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9A45ED" w:rsidRPr="0091128C" w14:paraId="3C3CEAC9" w14:textId="77777777" w:rsidTr="00391730">
        <w:tc>
          <w:tcPr>
            <w:tcW w:w="9180" w:type="dxa"/>
          </w:tcPr>
          <w:p w14:paraId="79E40082" w14:textId="12C566D9" w:rsidR="009A45ED" w:rsidRPr="0091128C" w:rsidRDefault="00240D4F" w:rsidP="008607C1">
            <w:pPr>
              <w:spacing w:after="120"/>
              <w:jc w:val="center"/>
              <w:rPr>
                <w:b/>
                <w:sz w:val="22"/>
                <w:szCs w:val="22"/>
              </w:rPr>
            </w:pPr>
            <w:r>
              <w:rPr>
                <w:b/>
                <w:sz w:val="22"/>
              </w:rPr>
              <w:t>NOTICE OF THE GENERAL MEETING</w:t>
            </w:r>
            <w:r>
              <w:t xml:space="preserve"> </w:t>
            </w:r>
            <w:r>
              <w:br/>
            </w:r>
            <w:r>
              <w:rPr>
                <w:b/>
                <w:sz w:val="22"/>
              </w:rPr>
              <w:t>O</w:t>
            </w:r>
            <w:r w:rsidR="006B58A4">
              <w:rPr>
                <w:b/>
                <w:sz w:val="22"/>
              </w:rPr>
              <w:t>F</w:t>
            </w:r>
            <w:r>
              <w:rPr>
                <w:b/>
                <w:sz w:val="22"/>
              </w:rPr>
              <w:t xml:space="preserve"> GEVORKYAN, </w:t>
            </w:r>
            <w:proofErr w:type="spellStart"/>
            <w:r>
              <w:rPr>
                <w:b/>
                <w:sz w:val="22"/>
              </w:rPr>
              <w:t>a.s.</w:t>
            </w:r>
            <w:proofErr w:type="spellEnd"/>
          </w:p>
        </w:tc>
      </w:tr>
      <w:tr w:rsidR="009A45ED" w:rsidRPr="0091128C" w14:paraId="43738D5D" w14:textId="77777777" w:rsidTr="00391730">
        <w:tc>
          <w:tcPr>
            <w:tcW w:w="9180" w:type="dxa"/>
          </w:tcPr>
          <w:p w14:paraId="2813BB11" w14:textId="47B81A26" w:rsidR="009A45ED" w:rsidRPr="0091128C" w:rsidRDefault="00260E7D" w:rsidP="00260E7D">
            <w:pPr>
              <w:pStyle w:val="StinkingStyles"/>
              <w:spacing w:before="120" w:after="120" w:line="300" w:lineRule="exact"/>
              <w:rPr>
                <w:szCs w:val="22"/>
              </w:rPr>
            </w:pPr>
            <w:r>
              <w:t xml:space="preserve">The Board of Directors of the joint stock company </w:t>
            </w:r>
            <w:r>
              <w:rPr>
                <w:b/>
              </w:rPr>
              <w:t xml:space="preserve">GEVORKYAN, </w:t>
            </w:r>
            <w:proofErr w:type="spellStart"/>
            <w:r>
              <w:rPr>
                <w:b/>
              </w:rPr>
              <w:t>a.s</w:t>
            </w:r>
            <w:r>
              <w:t>.</w:t>
            </w:r>
            <w:proofErr w:type="spellEnd"/>
            <w:r>
              <w:t>,</w:t>
            </w:r>
            <w:r>
              <w:rPr>
                <w:b/>
              </w:rPr>
              <w:t xml:space="preserve"> </w:t>
            </w:r>
            <w:r>
              <w:t xml:space="preserve">with its registered office at </w:t>
            </w:r>
            <w:proofErr w:type="spellStart"/>
            <w:r>
              <w:t>Továrenská</w:t>
            </w:r>
            <w:proofErr w:type="spellEnd"/>
            <w:r>
              <w:t xml:space="preserve"> 504, </w:t>
            </w:r>
            <w:proofErr w:type="spellStart"/>
            <w:r>
              <w:t>Vlkanová</w:t>
            </w:r>
            <w:proofErr w:type="spellEnd"/>
            <w:r>
              <w:t xml:space="preserve"> 976 31, Slovak Republic, ID No. 36 017 205, registered in the Commercial Register of the District Court </w:t>
            </w:r>
            <w:proofErr w:type="spellStart"/>
            <w:r>
              <w:t>Banská</w:t>
            </w:r>
            <w:proofErr w:type="spellEnd"/>
            <w:r>
              <w:t xml:space="preserve"> </w:t>
            </w:r>
            <w:proofErr w:type="spellStart"/>
            <w:r>
              <w:t>Bystrica</w:t>
            </w:r>
            <w:proofErr w:type="spellEnd"/>
            <w:r>
              <w:t>, Section: Sa, File No. 1232/S (the “</w:t>
            </w:r>
            <w:r>
              <w:rPr>
                <w:b/>
              </w:rPr>
              <w:t>Company</w:t>
            </w:r>
            <w:r>
              <w:t>”), in accordance with the provisions of Sections 184 et seq. of Act No. 513/1991 Coll., the Commercial Code, as amended, as well as the provisions of the Articles of Association of the Company,</w:t>
            </w:r>
          </w:p>
        </w:tc>
      </w:tr>
      <w:tr w:rsidR="009A45ED" w:rsidRPr="0091128C" w14:paraId="16921D22" w14:textId="77777777" w:rsidTr="00391730">
        <w:tc>
          <w:tcPr>
            <w:tcW w:w="9180" w:type="dxa"/>
          </w:tcPr>
          <w:p w14:paraId="4302F31D" w14:textId="4B61DDAD" w:rsidR="008604E8" w:rsidRPr="0091128C" w:rsidRDefault="00CE1295" w:rsidP="008607C1">
            <w:pPr>
              <w:pStyle w:val="StinkingStyles"/>
              <w:spacing w:before="240" w:after="360" w:line="300" w:lineRule="exact"/>
              <w:jc w:val="center"/>
              <w:rPr>
                <w:b/>
                <w:szCs w:val="22"/>
              </w:rPr>
            </w:pPr>
            <w:r>
              <w:rPr>
                <w:b/>
              </w:rPr>
              <w:t>hereby notifies the Company’s shareholders</w:t>
            </w:r>
          </w:p>
        </w:tc>
      </w:tr>
      <w:tr w:rsidR="009A45ED" w:rsidRPr="0091128C" w14:paraId="33AE5AA4" w14:textId="77777777" w:rsidTr="00391730">
        <w:tc>
          <w:tcPr>
            <w:tcW w:w="9180" w:type="dxa"/>
          </w:tcPr>
          <w:p w14:paraId="0098E9E7" w14:textId="2FE004AC" w:rsidR="009A45ED" w:rsidRPr="0091128C" w:rsidRDefault="00B547CC" w:rsidP="00680CCA">
            <w:pPr>
              <w:pStyle w:val="StinkingStyles"/>
              <w:spacing w:after="120" w:line="300" w:lineRule="exact"/>
              <w:rPr>
                <w:szCs w:val="22"/>
              </w:rPr>
            </w:pPr>
            <w:r>
              <w:t>that a Company’s Annual General Meeting (the “</w:t>
            </w:r>
            <w:r>
              <w:rPr>
                <w:b/>
              </w:rPr>
              <w:t>General Meeting</w:t>
            </w:r>
            <w:r>
              <w:t xml:space="preserve">”) will be held on </w:t>
            </w:r>
            <w:r>
              <w:rPr>
                <w:b/>
              </w:rPr>
              <w:t>21 June 2024</w:t>
            </w:r>
            <w:r>
              <w:t xml:space="preserve"> at </w:t>
            </w:r>
            <w:r>
              <w:rPr>
                <w:b/>
              </w:rPr>
              <w:t>3:00 p.m.</w:t>
            </w:r>
            <w:r>
              <w:t xml:space="preserve"> at the Company’s registered office at: </w:t>
            </w:r>
            <w:proofErr w:type="spellStart"/>
            <w:r>
              <w:t>Továrenská</w:t>
            </w:r>
            <w:proofErr w:type="spellEnd"/>
            <w:r>
              <w:t xml:space="preserve"> 504, </w:t>
            </w:r>
            <w:proofErr w:type="spellStart"/>
            <w:r>
              <w:t>Vlkanová</w:t>
            </w:r>
            <w:proofErr w:type="spellEnd"/>
            <w:r>
              <w:t xml:space="preserve"> 976 31, Slovak Republic.</w:t>
            </w:r>
          </w:p>
        </w:tc>
      </w:tr>
      <w:tr w:rsidR="009A45ED" w:rsidRPr="0091128C" w14:paraId="599ED020" w14:textId="77777777" w:rsidTr="00391730">
        <w:tc>
          <w:tcPr>
            <w:tcW w:w="9180" w:type="dxa"/>
          </w:tcPr>
          <w:p w14:paraId="42D825AB" w14:textId="7A8B165D" w:rsidR="009A45ED" w:rsidRPr="0091128C" w:rsidRDefault="009A45ED" w:rsidP="00680CCA">
            <w:pPr>
              <w:spacing w:before="120" w:after="120" w:line="300" w:lineRule="exact"/>
              <w:jc w:val="both"/>
              <w:rPr>
                <w:sz w:val="22"/>
                <w:szCs w:val="22"/>
              </w:rPr>
            </w:pPr>
            <w:r>
              <w:rPr>
                <w:b/>
                <w:bCs/>
                <w:sz w:val="22"/>
              </w:rPr>
              <w:t>The</w:t>
            </w:r>
            <w:r>
              <w:rPr>
                <w:sz w:val="22"/>
              </w:rPr>
              <w:t xml:space="preserve"> </w:t>
            </w:r>
            <w:r>
              <w:rPr>
                <w:b/>
                <w:sz w:val="22"/>
              </w:rPr>
              <w:t>agenda of</w:t>
            </w:r>
            <w:r>
              <w:rPr>
                <w:sz w:val="22"/>
              </w:rPr>
              <w:t xml:space="preserve"> </w:t>
            </w:r>
            <w:r>
              <w:rPr>
                <w:b/>
                <w:bCs/>
                <w:sz w:val="22"/>
              </w:rPr>
              <w:t>the</w:t>
            </w:r>
            <w:r>
              <w:rPr>
                <w:sz w:val="22"/>
              </w:rPr>
              <w:t xml:space="preserve"> </w:t>
            </w:r>
            <w:r>
              <w:rPr>
                <w:b/>
                <w:sz w:val="22"/>
              </w:rPr>
              <w:t xml:space="preserve">General Meeting </w:t>
            </w:r>
            <w:r>
              <w:rPr>
                <w:sz w:val="22"/>
              </w:rPr>
              <w:t>will be as follows:</w:t>
            </w:r>
          </w:p>
        </w:tc>
      </w:tr>
      <w:tr w:rsidR="009A45ED" w:rsidRPr="0091128C" w14:paraId="4EBA90DE" w14:textId="77777777" w:rsidTr="00391730">
        <w:tc>
          <w:tcPr>
            <w:tcW w:w="9180" w:type="dxa"/>
          </w:tcPr>
          <w:p w14:paraId="1E315EDB" w14:textId="430CB845" w:rsidR="009A45ED" w:rsidRPr="00391730" w:rsidRDefault="009A45ED" w:rsidP="00362DA1">
            <w:pPr>
              <w:numPr>
                <w:ilvl w:val="0"/>
                <w:numId w:val="3"/>
              </w:numPr>
              <w:tabs>
                <w:tab w:val="clear" w:pos="720"/>
              </w:tabs>
              <w:spacing w:before="120" w:after="120" w:line="300" w:lineRule="exact"/>
              <w:ind w:left="284" w:hanging="284"/>
              <w:jc w:val="both"/>
              <w:rPr>
                <w:sz w:val="22"/>
                <w:szCs w:val="22"/>
              </w:rPr>
            </w:pPr>
            <w:r>
              <w:rPr>
                <w:sz w:val="22"/>
              </w:rPr>
              <w:t xml:space="preserve">Opening of the General Meeting, election of the General Meeting </w:t>
            </w:r>
            <w:proofErr w:type="gramStart"/>
            <w:r>
              <w:rPr>
                <w:sz w:val="22"/>
              </w:rPr>
              <w:t>bodies;</w:t>
            </w:r>
            <w:proofErr w:type="gramEnd"/>
          </w:p>
          <w:p w14:paraId="1641807F" w14:textId="7C0918DA" w:rsidR="006400E7" w:rsidRPr="00391730" w:rsidRDefault="008B3535" w:rsidP="009A45ED">
            <w:pPr>
              <w:numPr>
                <w:ilvl w:val="0"/>
                <w:numId w:val="3"/>
              </w:numPr>
              <w:tabs>
                <w:tab w:val="clear" w:pos="720"/>
              </w:tabs>
              <w:spacing w:before="120" w:after="120" w:line="300" w:lineRule="exact"/>
              <w:ind w:left="284" w:hanging="284"/>
              <w:jc w:val="both"/>
              <w:rPr>
                <w:sz w:val="22"/>
                <w:szCs w:val="22"/>
              </w:rPr>
            </w:pPr>
            <w:r>
              <w:rPr>
                <w:sz w:val="22"/>
              </w:rPr>
              <w:t xml:space="preserve">Discussing the report of the Company’s Board of Directors on the Company’s business activities for the year 2023 and on the state of the Company’s </w:t>
            </w:r>
            <w:proofErr w:type="gramStart"/>
            <w:r>
              <w:rPr>
                <w:sz w:val="22"/>
              </w:rPr>
              <w:t>assets;</w:t>
            </w:r>
            <w:proofErr w:type="gramEnd"/>
          </w:p>
          <w:p w14:paraId="556B9917" w14:textId="3554C658" w:rsidR="00437D19" w:rsidRPr="00391730" w:rsidRDefault="00FD50E5" w:rsidP="009A45ED">
            <w:pPr>
              <w:numPr>
                <w:ilvl w:val="0"/>
                <w:numId w:val="3"/>
              </w:numPr>
              <w:tabs>
                <w:tab w:val="clear" w:pos="720"/>
              </w:tabs>
              <w:spacing w:before="120" w:after="120" w:line="300" w:lineRule="exact"/>
              <w:ind w:left="284" w:hanging="284"/>
              <w:jc w:val="both"/>
              <w:rPr>
                <w:sz w:val="22"/>
                <w:szCs w:val="22"/>
              </w:rPr>
            </w:pPr>
            <w:r>
              <w:rPr>
                <w:sz w:val="22"/>
              </w:rPr>
              <w:t xml:space="preserve">Acquainting the shareholders with the opinion of the Company’s Supervisory Board on the Company's 2023 annual individual financial statements, the Company's 2023 annual report, and the proposal for the distribution of the Company's 2023 </w:t>
            </w:r>
            <w:proofErr w:type="gramStart"/>
            <w:r>
              <w:rPr>
                <w:sz w:val="22"/>
              </w:rPr>
              <w:t>profit;</w:t>
            </w:r>
            <w:proofErr w:type="gramEnd"/>
          </w:p>
          <w:p w14:paraId="0880A749" w14:textId="70DE7953" w:rsidR="009A45ED" w:rsidRPr="00391730" w:rsidRDefault="00C1070C" w:rsidP="009A45ED">
            <w:pPr>
              <w:numPr>
                <w:ilvl w:val="0"/>
                <w:numId w:val="3"/>
              </w:numPr>
              <w:tabs>
                <w:tab w:val="clear" w:pos="720"/>
              </w:tabs>
              <w:spacing w:before="120" w:after="120" w:line="300" w:lineRule="exact"/>
              <w:ind w:left="284" w:hanging="284"/>
              <w:jc w:val="both"/>
              <w:rPr>
                <w:sz w:val="22"/>
                <w:szCs w:val="22"/>
              </w:rPr>
            </w:pPr>
            <w:r>
              <w:rPr>
                <w:sz w:val="22"/>
              </w:rPr>
              <w:t xml:space="preserve">Discussing and approving the Company's 2023 annual individual financial statements and the Company's 2023 annual </w:t>
            </w:r>
            <w:proofErr w:type="gramStart"/>
            <w:r>
              <w:rPr>
                <w:sz w:val="22"/>
              </w:rPr>
              <w:t>report;</w:t>
            </w:r>
            <w:proofErr w:type="gramEnd"/>
          </w:p>
          <w:p w14:paraId="30314CE7" w14:textId="644BA849" w:rsidR="00CE7D85" w:rsidRPr="00391730" w:rsidRDefault="000870C8" w:rsidP="009A45ED">
            <w:pPr>
              <w:numPr>
                <w:ilvl w:val="0"/>
                <w:numId w:val="3"/>
              </w:numPr>
              <w:tabs>
                <w:tab w:val="clear" w:pos="720"/>
              </w:tabs>
              <w:spacing w:before="120" w:after="120" w:line="300" w:lineRule="exact"/>
              <w:ind w:left="284" w:hanging="284"/>
              <w:jc w:val="both"/>
              <w:rPr>
                <w:sz w:val="22"/>
                <w:szCs w:val="22"/>
              </w:rPr>
            </w:pPr>
            <w:r>
              <w:rPr>
                <w:sz w:val="22"/>
              </w:rPr>
              <w:t xml:space="preserve">Discussing and approving the distribution of the Company's 2023 </w:t>
            </w:r>
            <w:proofErr w:type="gramStart"/>
            <w:r>
              <w:rPr>
                <w:sz w:val="22"/>
              </w:rPr>
              <w:t>profit;</w:t>
            </w:r>
            <w:proofErr w:type="gramEnd"/>
          </w:p>
          <w:p w14:paraId="54EF3C52" w14:textId="510D703D" w:rsidR="000870C8" w:rsidRPr="00391730" w:rsidRDefault="005F1C5A" w:rsidP="009A45ED">
            <w:pPr>
              <w:numPr>
                <w:ilvl w:val="0"/>
                <w:numId w:val="3"/>
              </w:numPr>
              <w:tabs>
                <w:tab w:val="clear" w:pos="720"/>
              </w:tabs>
              <w:spacing w:before="120" w:after="120" w:line="300" w:lineRule="exact"/>
              <w:ind w:left="284" w:hanging="284"/>
              <w:jc w:val="both"/>
              <w:rPr>
                <w:sz w:val="22"/>
                <w:szCs w:val="22"/>
              </w:rPr>
            </w:pPr>
            <w:r>
              <w:rPr>
                <w:sz w:val="22"/>
              </w:rPr>
              <w:t xml:space="preserve">Discussing and approving the Company's auditor for the year </w:t>
            </w:r>
            <w:proofErr w:type="gramStart"/>
            <w:r>
              <w:rPr>
                <w:sz w:val="22"/>
              </w:rPr>
              <w:t>2024;</w:t>
            </w:r>
            <w:proofErr w:type="gramEnd"/>
          </w:p>
          <w:p w14:paraId="3CA330F8" w14:textId="5917F7A5" w:rsidR="009A45ED" w:rsidRPr="0091128C" w:rsidRDefault="009A45ED" w:rsidP="009A45ED">
            <w:pPr>
              <w:numPr>
                <w:ilvl w:val="0"/>
                <w:numId w:val="3"/>
              </w:numPr>
              <w:tabs>
                <w:tab w:val="clear" w:pos="720"/>
              </w:tabs>
              <w:spacing w:before="120" w:after="120" w:line="300" w:lineRule="exact"/>
              <w:ind w:left="284" w:hanging="284"/>
              <w:jc w:val="both"/>
              <w:rPr>
                <w:sz w:val="22"/>
                <w:szCs w:val="22"/>
              </w:rPr>
            </w:pPr>
            <w:r>
              <w:rPr>
                <w:sz w:val="22"/>
              </w:rPr>
              <w:t>Closing.</w:t>
            </w:r>
          </w:p>
        </w:tc>
      </w:tr>
      <w:tr w:rsidR="009A45ED" w:rsidRPr="0091128C" w14:paraId="3D6ED54F" w14:textId="77777777" w:rsidTr="00391730">
        <w:tc>
          <w:tcPr>
            <w:tcW w:w="9180" w:type="dxa"/>
          </w:tcPr>
          <w:p w14:paraId="0CE3F770" w14:textId="4EEA99FA" w:rsidR="009A45ED" w:rsidRPr="0091128C" w:rsidRDefault="009A45ED" w:rsidP="009A45ED">
            <w:pPr>
              <w:spacing w:before="120" w:after="120" w:line="300" w:lineRule="exact"/>
              <w:jc w:val="both"/>
              <w:rPr>
                <w:sz w:val="22"/>
                <w:szCs w:val="22"/>
              </w:rPr>
            </w:pPr>
            <w:r>
              <w:rPr>
                <w:sz w:val="22"/>
              </w:rPr>
              <w:t xml:space="preserve">The decisive date for exercising a shareholder’s rights against the Company at the General Meeting is: </w:t>
            </w:r>
          </w:p>
          <w:p w14:paraId="5C68D98D" w14:textId="2AD3C32F" w:rsidR="009A45ED" w:rsidRPr="0091128C" w:rsidRDefault="007C21D9" w:rsidP="009A45ED">
            <w:pPr>
              <w:spacing w:before="120" w:after="120" w:line="300" w:lineRule="exact"/>
              <w:jc w:val="both"/>
              <w:rPr>
                <w:b/>
                <w:sz w:val="22"/>
                <w:szCs w:val="22"/>
              </w:rPr>
            </w:pPr>
            <w:bookmarkStart w:id="0" w:name="_Hlk148543867"/>
            <w:r>
              <w:rPr>
                <w:b/>
                <w:sz w:val="22"/>
              </w:rPr>
              <w:t>18 June 202</w:t>
            </w:r>
            <w:bookmarkEnd w:id="0"/>
            <w:r>
              <w:rPr>
                <w:b/>
                <w:sz w:val="22"/>
              </w:rPr>
              <w:t xml:space="preserve">4 </w:t>
            </w:r>
            <w:r>
              <w:rPr>
                <w:sz w:val="22"/>
              </w:rPr>
              <w:t>(the “</w:t>
            </w:r>
            <w:r>
              <w:rPr>
                <w:b/>
                <w:sz w:val="22"/>
              </w:rPr>
              <w:t>Decisive Date</w:t>
            </w:r>
            <w:r>
              <w:rPr>
                <w:sz w:val="22"/>
              </w:rPr>
              <w:t>”).</w:t>
            </w:r>
          </w:p>
        </w:tc>
      </w:tr>
      <w:tr w:rsidR="009A45ED" w:rsidRPr="0091128C" w14:paraId="146D327A" w14:textId="77777777" w:rsidTr="00391730">
        <w:tc>
          <w:tcPr>
            <w:tcW w:w="9180" w:type="dxa"/>
          </w:tcPr>
          <w:p w14:paraId="487BD5DC" w14:textId="4E8F0216" w:rsidR="009A45ED" w:rsidRPr="0091128C" w:rsidRDefault="009A45ED" w:rsidP="009A45ED">
            <w:pPr>
              <w:spacing w:before="120" w:after="120" w:line="300" w:lineRule="exact"/>
              <w:jc w:val="both"/>
              <w:rPr>
                <w:sz w:val="22"/>
                <w:szCs w:val="22"/>
              </w:rPr>
            </w:pPr>
            <w:r>
              <w:rPr>
                <w:b/>
                <w:bCs/>
                <w:sz w:val="22"/>
              </w:rPr>
              <w:t>The</w:t>
            </w:r>
            <w:r>
              <w:rPr>
                <w:sz w:val="22"/>
              </w:rPr>
              <w:t xml:space="preserve"> </w:t>
            </w:r>
            <w:r>
              <w:rPr>
                <w:b/>
                <w:sz w:val="22"/>
              </w:rPr>
              <w:t>presentation of</w:t>
            </w:r>
            <w:r>
              <w:rPr>
                <w:sz w:val="22"/>
              </w:rPr>
              <w:t xml:space="preserve"> the shareholders at the General Meeting starts </w:t>
            </w:r>
            <w:r>
              <w:rPr>
                <w:b/>
                <w:sz w:val="22"/>
              </w:rPr>
              <w:t>from 2:00 p</w:t>
            </w:r>
            <w:r>
              <w:rPr>
                <w:b/>
                <w:bCs/>
                <w:sz w:val="22"/>
              </w:rPr>
              <w:t>.m.</w:t>
            </w:r>
            <w:r>
              <w:rPr>
                <w:sz w:val="22"/>
              </w:rPr>
              <w:t xml:space="preserve"> at the venue of the General Meeting. The presentation ends at </w:t>
            </w:r>
            <w:r>
              <w:rPr>
                <w:b/>
                <w:sz w:val="22"/>
              </w:rPr>
              <w:t xml:space="preserve">2:55 </w:t>
            </w:r>
            <w:proofErr w:type="gramStart"/>
            <w:r>
              <w:rPr>
                <w:b/>
                <w:sz w:val="22"/>
              </w:rPr>
              <w:t>p</w:t>
            </w:r>
            <w:r>
              <w:rPr>
                <w:b/>
                <w:bCs/>
                <w:sz w:val="22"/>
              </w:rPr>
              <w:t>.m.</w:t>
            </w:r>
            <w:r>
              <w:rPr>
                <w:b/>
                <w:sz w:val="22"/>
              </w:rPr>
              <w:t>.</w:t>
            </w:r>
            <w:proofErr w:type="gramEnd"/>
          </w:p>
          <w:p w14:paraId="51C83F46" w14:textId="77777777" w:rsidR="009A45ED" w:rsidRPr="0091128C" w:rsidRDefault="009A45ED" w:rsidP="009A45ED">
            <w:pPr>
              <w:spacing w:before="120" w:after="120" w:line="300" w:lineRule="exact"/>
              <w:jc w:val="both"/>
              <w:rPr>
                <w:sz w:val="22"/>
                <w:szCs w:val="22"/>
              </w:rPr>
            </w:pPr>
            <w:r>
              <w:rPr>
                <w:sz w:val="22"/>
              </w:rPr>
              <w:t xml:space="preserve">The following documents must be submitted in the presentation: </w:t>
            </w:r>
          </w:p>
          <w:p w14:paraId="0A303EEB" w14:textId="46659FB1" w:rsidR="009A45ED" w:rsidRPr="0091128C" w:rsidRDefault="009A45ED" w:rsidP="009A45ED">
            <w:pPr>
              <w:numPr>
                <w:ilvl w:val="0"/>
                <w:numId w:val="6"/>
              </w:numPr>
              <w:spacing w:before="120" w:after="120" w:line="300" w:lineRule="exact"/>
              <w:jc w:val="both"/>
              <w:rPr>
                <w:sz w:val="22"/>
                <w:szCs w:val="22"/>
              </w:rPr>
            </w:pPr>
            <w:r>
              <w:rPr>
                <w:sz w:val="22"/>
              </w:rPr>
              <w:t xml:space="preserve">In the case of a shareholder of the Company, who is: </w:t>
            </w:r>
          </w:p>
          <w:p w14:paraId="77EA72B8" w14:textId="6CEE5D0A" w:rsidR="009A45ED" w:rsidRPr="0091128C" w:rsidRDefault="009A45ED" w:rsidP="009A45ED">
            <w:pPr>
              <w:numPr>
                <w:ilvl w:val="0"/>
                <w:numId w:val="7"/>
              </w:numPr>
              <w:spacing w:before="120" w:after="120" w:line="300" w:lineRule="exact"/>
              <w:jc w:val="both"/>
              <w:rPr>
                <w:sz w:val="22"/>
                <w:szCs w:val="22"/>
              </w:rPr>
            </w:pPr>
            <w:r>
              <w:rPr>
                <w:sz w:val="22"/>
              </w:rPr>
              <w:t xml:space="preserve">a natural person - in the presentation he/she shall submit his/her identity </w:t>
            </w:r>
            <w:proofErr w:type="gramStart"/>
            <w:r>
              <w:rPr>
                <w:sz w:val="22"/>
              </w:rPr>
              <w:t>card;</w:t>
            </w:r>
            <w:proofErr w:type="gramEnd"/>
          </w:p>
          <w:p w14:paraId="783FE345" w14:textId="76C85D5A" w:rsidR="009A45ED" w:rsidRPr="0091128C" w:rsidRDefault="009A45ED" w:rsidP="009A45ED">
            <w:pPr>
              <w:numPr>
                <w:ilvl w:val="0"/>
                <w:numId w:val="7"/>
              </w:numPr>
              <w:spacing w:before="120" w:after="120" w:line="300" w:lineRule="exact"/>
              <w:jc w:val="both"/>
              <w:rPr>
                <w:sz w:val="22"/>
                <w:szCs w:val="22"/>
              </w:rPr>
            </w:pPr>
            <w:r>
              <w:rPr>
                <w:sz w:val="22"/>
              </w:rPr>
              <w:t xml:space="preserve">a legal entity - in the presentation it shall submit an original or an officially certified copy of a current extract from the Commercial Register or from a similar register, not older than 90 days; if the shareholder - legal entity is not registered in such a register, it shall submit an original or an officially certified photocopy of a current document </w:t>
            </w:r>
            <w:r>
              <w:rPr>
                <w:sz w:val="22"/>
              </w:rPr>
              <w:lastRenderedPageBreak/>
              <w:t xml:space="preserve">on the legal personality of such entity, including a document certifying as to who is authorised to act on behalf of the legal entity. A natural person acting on behalf of the shareholder - legal entity shall also submit his/her identity card in the </w:t>
            </w:r>
            <w:proofErr w:type="gramStart"/>
            <w:r>
              <w:rPr>
                <w:sz w:val="22"/>
              </w:rPr>
              <w:t>presentation;</w:t>
            </w:r>
            <w:proofErr w:type="gramEnd"/>
          </w:p>
          <w:p w14:paraId="45FEB398" w14:textId="28EF0555" w:rsidR="009A45ED" w:rsidRPr="0091128C" w:rsidRDefault="003A719B" w:rsidP="009A45ED">
            <w:pPr>
              <w:numPr>
                <w:ilvl w:val="0"/>
                <w:numId w:val="6"/>
              </w:numPr>
              <w:spacing w:before="120" w:after="120" w:line="300" w:lineRule="exact"/>
              <w:jc w:val="both"/>
              <w:rPr>
                <w:sz w:val="22"/>
                <w:szCs w:val="22"/>
              </w:rPr>
            </w:pPr>
            <w:r>
              <w:rPr>
                <w:sz w:val="22"/>
              </w:rPr>
              <w:t>A</w:t>
            </w:r>
            <w:r w:rsidR="009A45ED">
              <w:rPr>
                <w:sz w:val="22"/>
              </w:rPr>
              <w:t xml:space="preserve"> proxy of a shareholder of the Company: </w:t>
            </w:r>
          </w:p>
          <w:p w14:paraId="573CACDA" w14:textId="74AC6099" w:rsidR="009A45ED" w:rsidRPr="0091128C" w:rsidRDefault="009A45ED" w:rsidP="009A45ED">
            <w:pPr>
              <w:numPr>
                <w:ilvl w:val="0"/>
                <w:numId w:val="8"/>
              </w:numPr>
              <w:spacing w:before="120" w:after="120" w:line="300" w:lineRule="exact"/>
              <w:jc w:val="both"/>
              <w:rPr>
                <w:sz w:val="22"/>
                <w:szCs w:val="22"/>
              </w:rPr>
            </w:pPr>
            <w:r w:rsidRPr="003A719B">
              <w:rPr>
                <w:sz w:val="22"/>
                <w:szCs w:val="22"/>
              </w:rPr>
              <w:t>shall</w:t>
            </w:r>
            <w:r>
              <w:t xml:space="preserve"> </w:t>
            </w:r>
            <w:r>
              <w:rPr>
                <w:sz w:val="22"/>
              </w:rPr>
              <w:t xml:space="preserve">submit a power of attorney from the shareholder as the principal on whose behalf he/she acts at the General Meeting, and if the power of attorney is not in the Slovak language, the power of attorney must be officially translated into the Slovak language; a template of the power of attorney is available on the Company’s website at the following link: </w:t>
            </w:r>
            <w:hyperlink r:id="rId8" w:history="1">
              <w:r>
                <w:rPr>
                  <w:rStyle w:val="Hypertextovodkaz"/>
                  <w:sz w:val="22"/>
                </w:rPr>
                <w:t>https://www.gevorkyan.sk/valne-zhromazdenie</w:t>
              </w:r>
            </w:hyperlink>
            <w:r>
              <w:rPr>
                <w:sz w:val="22"/>
              </w:rPr>
              <w:t xml:space="preserve"> (the “</w:t>
            </w:r>
            <w:r>
              <w:rPr>
                <w:b/>
                <w:sz w:val="22"/>
              </w:rPr>
              <w:t>power of attorney</w:t>
            </w:r>
            <w:r>
              <w:rPr>
                <w:sz w:val="22"/>
              </w:rPr>
              <w:t xml:space="preserve">”); </w:t>
            </w:r>
          </w:p>
          <w:p w14:paraId="4DC010D8" w14:textId="0D8DAC51" w:rsidR="009A45ED" w:rsidRPr="0091128C" w:rsidRDefault="009A45ED" w:rsidP="009A45ED">
            <w:pPr>
              <w:numPr>
                <w:ilvl w:val="0"/>
                <w:numId w:val="8"/>
              </w:numPr>
              <w:spacing w:before="120" w:after="120" w:line="300" w:lineRule="exact"/>
              <w:jc w:val="both"/>
              <w:rPr>
                <w:sz w:val="22"/>
                <w:szCs w:val="22"/>
              </w:rPr>
            </w:pPr>
            <w:r>
              <w:rPr>
                <w:sz w:val="22"/>
              </w:rPr>
              <w:t xml:space="preserve">shall hand over an original or an officially certified copy of the documents to be submitted or handed over by the </w:t>
            </w:r>
            <w:proofErr w:type="gramStart"/>
            <w:r>
              <w:rPr>
                <w:sz w:val="22"/>
              </w:rPr>
              <w:t>shareholder;</w:t>
            </w:r>
            <w:proofErr w:type="gramEnd"/>
            <w:r>
              <w:rPr>
                <w:sz w:val="22"/>
              </w:rPr>
              <w:t xml:space="preserve"> </w:t>
            </w:r>
          </w:p>
          <w:p w14:paraId="4B804F40" w14:textId="0F184A83" w:rsidR="009A45ED" w:rsidRPr="0091128C" w:rsidRDefault="009A45ED" w:rsidP="009A45ED">
            <w:pPr>
              <w:numPr>
                <w:ilvl w:val="0"/>
                <w:numId w:val="8"/>
              </w:numPr>
              <w:spacing w:before="120" w:after="120" w:line="300" w:lineRule="exact"/>
              <w:jc w:val="both"/>
              <w:rPr>
                <w:sz w:val="22"/>
                <w:szCs w:val="22"/>
              </w:rPr>
            </w:pPr>
            <w:r>
              <w:rPr>
                <w:sz w:val="22"/>
              </w:rPr>
              <w:t xml:space="preserve">shall submit his/her proof of identity as a specific natural person authorised to act on behalf of the Company’s shareholder at the General Meeting under the power of attorney. </w:t>
            </w:r>
          </w:p>
        </w:tc>
      </w:tr>
      <w:tr w:rsidR="009A45ED" w:rsidRPr="0091128C" w14:paraId="082348F2" w14:textId="77777777" w:rsidTr="00391730">
        <w:tc>
          <w:tcPr>
            <w:tcW w:w="9180" w:type="dxa"/>
          </w:tcPr>
          <w:p w14:paraId="64F94758" w14:textId="40543CCB" w:rsidR="00463802" w:rsidRPr="00395316" w:rsidRDefault="00463802" w:rsidP="00463802">
            <w:pPr>
              <w:pStyle w:val="Zkladntext"/>
              <w:ind w:left="256" w:firstLine="0"/>
              <w:jc w:val="both"/>
              <w:rPr>
                <w:rFonts w:ascii="Times New Roman" w:hAnsi="Times New Roman" w:cs="Times New Roman"/>
                <w:b/>
                <w:bCs/>
                <w:sz w:val="18"/>
                <w:szCs w:val="18"/>
              </w:rPr>
            </w:pPr>
            <w:r>
              <w:rPr>
                <w:rFonts w:ascii="Times New Roman" w:hAnsi="Times New Roman"/>
                <w:b/>
                <w:sz w:val="18"/>
              </w:rPr>
              <w:lastRenderedPageBreak/>
              <w:t xml:space="preserve">Presentation of a shareholder who holds the Company shares through an </w:t>
            </w:r>
            <w:proofErr w:type="gramStart"/>
            <w:r>
              <w:rPr>
                <w:rFonts w:ascii="Times New Roman" w:hAnsi="Times New Roman"/>
                <w:b/>
                <w:sz w:val="18"/>
              </w:rPr>
              <w:t>administrator</w:t>
            </w:r>
            <w:proofErr w:type="gramEnd"/>
            <w:r>
              <w:rPr>
                <w:rFonts w:ascii="Times New Roman" w:hAnsi="Times New Roman"/>
                <w:b/>
                <w:sz w:val="18"/>
              </w:rPr>
              <w:t xml:space="preserve"> </w:t>
            </w:r>
          </w:p>
          <w:p w14:paraId="4A32F45A" w14:textId="77777777" w:rsidR="00463802" w:rsidRPr="00395316" w:rsidRDefault="00463802" w:rsidP="00463802">
            <w:pPr>
              <w:pStyle w:val="Zkladntext"/>
              <w:ind w:left="256" w:firstLine="0"/>
              <w:jc w:val="both"/>
              <w:rPr>
                <w:rFonts w:ascii="Times New Roman" w:hAnsi="Times New Roman" w:cs="Times New Roman"/>
                <w:sz w:val="18"/>
                <w:szCs w:val="18"/>
              </w:rPr>
            </w:pPr>
          </w:p>
          <w:p w14:paraId="1FD5046D" w14:textId="73CC5B06" w:rsidR="00463802" w:rsidRPr="00395316" w:rsidRDefault="00463802" w:rsidP="00463802">
            <w:pPr>
              <w:pStyle w:val="Zkladntext"/>
              <w:ind w:left="256" w:firstLine="0"/>
              <w:jc w:val="both"/>
              <w:rPr>
                <w:rFonts w:ascii="Times New Roman" w:hAnsi="Times New Roman" w:cs="Times New Roman"/>
                <w:sz w:val="18"/>
                <w:szCs w:val="18"/>
              </w:rPr>
            </w:pPr>
            <w:r>
              <w:rPr>
                <w:rFonts w:ascii="Times New Roman" w:hAnsi="Times New Roman"/>
                <w:sz w:val="18"/>
                <w:u w:val="single"/>
              </w:rPr>
              <w:t>If the administrator holds the shareholder’s shares in an administrator’s holder’s account</w:t>
            </w:r>
            <w:r>
              <w:rPr>
                <w:rFonts w:ascii="Times New Roman" w:hAnsi="Times New Roman"/>
                <w:sz w:val="18"/>
              </w:rPr>
              <w:t xml:space="preserve"> opened pursuant to Section 105a of Act No. 566/2001 Coll. on Securities, maintained with </w:t>
            </w:r>
            <w:proofErr w:type="spellStart"/>
            <w:r>
              <w:rPr>
                <w:rFonts w:ascii="Times New Roman" w:hAnsi="Times New Roman"/>
                <w:sz w:val="18"/>
              </w:rPr>
              <w:t>Centrálny</w:t>
            </w:r>
            <w:proofErr w:type="spellEnd"/>
            <w:r>
              <w:rPr>
                <w:rFonts w:ascii="Times New Roman" w:hAnsi="Times New Roman"/>
                <w:sz w:val="18"/>
              </w:rPr>
              <w:t xml:space="preserve"> </w:t>
            </w:r>
            <w:proofErr w:type="spellStart"/>
            <w:r>
              <w:rPr>
                <w:rFonts w:ascii="Times New Roman" w:hAnsi="Times New Roman"/>
                <w:sz w:val="18"/>
              </w:rPr>
              <w:t>depozitár</w:t>
            </w:r>
            <w:proofErr w:type="spellEnd"/>
            <w:r>
              <w:rPr>
                <w:rFonts w:ascii="Times New Roman" w:hAnsi="Times New Roman"/>
                <w:sz w:val="18"/>
              </w:rPr>
              <w:t xml:space="preserve"> </w:t>
            </w:r>
            <w:proofErr w:type="spellStart"/>
            <w:r>
              <w:rPr>
                <w:rFonts w:ascii="Times New Roman" w:hAnsi="Times New Roman"/>
                <w:sz w:val="18"/>
              </w:rPr>
              <w:t>cenných</w:t>
            </w:r>
            <w:proofErr w:type="spellEnd"/>
            <w:r>
              <w:rPr>
                <w:rFonts w:ascii="Times New Roman" w:hAnsi="Times New Roman"/>
                <w:sz w:val="18"/>
              </w:rPr>
              <w:t xml:space="preserve"> </w:t>
            </w:r>
            <w:proofErr w:type="spellStart"/>
            <w:r>
              <w:rPr>
                <w:rFonts w:ascii="Times New Roman" w:hAnsi="Times New Roman"/>
                <w:sz w:val="18"/>
              </w:rPr>
              <w:t>papierov</w:t>
            </w:r>
            <w:proofErr w:type="spellEnd"/>
            <w:r>
              <w:rPr>
                <w:rFonts w:ascii="Times New Roman" w:hAnsi="Times New Roman"/>
                <w:sz w:val="18"/>
              </w:rPr>
              <w:t xml:space="preserve"> SR, </w:t>
            </w:r>
            <w:proofErr w:type="spellStart"/>
            <w:r>
              <w:rPr>
                <w:rFonts w:ascii="Times New Roman" w:hAnsi="Times New Roman"/>
                <w:sz w:val="18"/>
              </w:rPr>
              <w:t>a.s.</w:t>
            </w:r>
            <w:proofErr w:type="spellEnd"/>
            <w:r>
              <w:rPr>
                <w:rFonts w:ascii="Times New Roman" w:hAnsi="Times New Roman"/>
                <w:sz w:val="18"/>
              </w:rPr>
              <w:t xml:space="preserve">, the shareholder shall, in addition to the documents referred to above, submit to the Company in the presentation an original or an officially certified copy of the document “Administrator’s Confirmation”, the content of which must imply that the administrator confirms to the shareholder, as at the Decisive Date, that the shareholder is the owner of a specific number of the Company shares held by the administrator in the administrator’s holder’s account. The Administrator’s Confirmation must contain details of the specific owner of the shares at least in the following extent: name and surname/business name, residence/registered office, ID number and details of the number of the Company shares owned by their owner. A template of the document “Administrator's Confirmation” as well as a template of the power of attorney for the issuance of the “Administrator's Confirmation” are available on the Company’s website </w:t>
            </w:r>
            <w:hyperlink r:id="rId9" w:history="1">
              <w:r>
                <w:rPr>
                  <w:rStyle w:val="Hypertextovodkaz"/>
                  <w:rFonts w:ascii="Times New Roman" w:hAnsi="Times New Roman"/>
                  <w:sz w:val="18"/>
                </w:rPr>
                <w:t>https://www.gevorkyan.sk/valne-zhromazdenie</w:t>
              </w:r>
            </w:hyperlink>
            <w:r>
              <w:rPr>
                <w:rFonts w:ascii="Times New Roman" w:hAnsi="Times New Roman"/>
                <w:sz w:val="18"/>
              </w:rPr>
              <w:t xml:space="preserve">. The administrator’s signature on the Administrator's Confirmation must be officially certified; this shall not apply if the administrator holds no more than 10,000 Company shares for a particular shareholder as at the Decisive Date for the exercise of the shareholder’s right to attend the Company's General Meeting. </w:t>
            </w:r>
          </w:p>
          <w:p w14:paraId="4A179A5F" w14:textId="77777777" w:rsidR="00463802" w:rsidRPr="00395316" w:rsidRDefault="00463802" w:rsidP="00463802">
            <w:pPr>
              <w:pStyle w:val="Zkladntext"/>
              <w:ind w:left="256" w:firstLine="0"/>
              <w:jc w:val="both"/>
              <w:rPr>
                <w:rFonts w:ascii="Times New Roman" w:hAnsi="Times New Roman" w:cs="Times New Roman"/>
                <w:sz w:val="18"/>
                <w:szCs w:val="18"/>
              </w:rPr>
            </w:pPr>
          </w:p>
          <w:p w14:paraId="068A0103" w14:textId="0261B300" w:rsidR="00463802" w:rsidRPr="00395316" w:rsidRDefault="00463802" w:rsidP="00463802">
            <w:pPr>
              <w:pStyle w:val="Zkladntext"/>
              <w:ind w:left="256" w:firstLine="0"/>
              <w:jc w:val="both"/>
              <w:rPr>
                <w:rFonts w:ascii="Times New Roman" w:hAnsi="Times New Roman" w:cs="Times New Roman"/>
                <w:sz w:val="18"/>
                <w:szCs w:val="18"/>
              </w:rPr>
            </w:pPr>
            <w:r>
              <w:rPr>
                <w:rFonts w:ascii="Times New Roman" w:hAnsi="Times New Roman"/>
                <w:sz w:val="18"/>
                <w:u w:val="single"/>
              </w:rPr>
              <w:t>If the administrator holds the shares for the shareholder in its own owner’s account</w:t>
            </w:r>
            <w:r>
              <w:rPr>
                <w:rFonts w:ascii="Times New Roman" w:hAnsi="Times New Roman"/>
                <w:sz w:val="18"/>
              </w:rPr>
              <w:t xml:space="preserve"> opened pursuant to Section 105 of Act No. 566/2001 Coll. on Securities, maintained with </w:t>
            </w:r>
            <w:proofErr w:type="spellStart"/>
            <w:r>
              <w:rPr>
                <w:rFonts w:ascii="Times New Roman" w:hAnsi="Times New Roman"/>
                <w:sz w:val="18"/>
              </w:rPr>
              <w:t>Centrálny</w:t>
            </w:r>
            <w:proofErr w:type="spellEnd"/>
            <w:r>
              <w:rPr>
                <w:rFonts w:ascii="Times New Roman" w:hAnsi="Times New Roman"/>
                <w:sz w:val="18"/>
              </w:rPr>
              <w:t xml:space="preserve"> </w:t>
            </w:r>
            <w:proofErr w:type="spellStart"/>
            <w:r>
              <w:rPr>
                <w:rFonts w:ascii="Times New Roman" w:hAnsi="Times New Roman"/>
                <w:sz w:val="18"/>
              </w:rPr>
              <w:t>depozitár</w:t>
            </w:r>
            <w:proofErr w:type="spellEnd"/>
            <w:r>
              <w:rPr>
                <w:rFonts w:ascii="Times New Roman" w:hAnsi="Times New Roman"/>
                <w:sz w:val="18"/>
              </w:rPr>
              <w:t xml:space="preserve"> </w:t>
            </w:r>
            <w:proofErr w:type="spellStart"/>
            <w:r>
              <w:rPr>
                <w:rFonts w:ascii="Times New Roman" w:hAnsi="Times New Roman"/>
                <w:sz w:val="18"/>
              </w:rPr>
              <w:t>cenných</w:t>
            </w:r>
            <w:proofErr w:type="spellEnd"/>
            <w:r>
              <w:rPr>
                <w:rFonts w:ascii="Times New Roman" w:hAnsi="Times New Roman"/>
                <w:sz w:val="18"/>
              </w:rPr>
              <w:t xml:space="preserve"> </w:t>
            </w:r>
            <w:proofErr w:type="spellStart"/>
            <w:r>
              <w:rPr>
                <w:rFonts w:ascii="Times New Roman" w:hAnsi="Times New Roman"/>
                <w:sz w:val="18"/>
              </w:rPr>
              <w:t>papierov</w:t>
            </w:r>
            <w:proofErr w:type="spellEnd"/>
            <w:r>
              <w:rPr>
                <w:rFonts w:ascii="Times New Roman" w:hAnsi="Times New Roman"/>
                <w:sz w:val="18"/>
              </w:rPr>
              <w:t xml:space="preserve"> SR, </w:t>
            </w:r>
            <w:proofErr w:type="spellStart"/>
            <w:r>
              <w:rPr>
                <w:rFonts w:ascii="Times New Roman" w:hAnsi="Times New Roman"/>
                <w:sz w:val="18"/>
              </w:rPr>
              <w:t>a.s.</w:t>
            </w:r>
            <w:proofErr w:type="spellEnd"/>
            <w:r>
              <w:rPr>
                <w:rFonts w:ascii="Times New Roman" w:hAnsi="Times New Roman"/>
                <w:sz w:val="18"/>
              </w:rPr>
              <w:t xml:space="preserve"> and/or with a member of </w:t>
            </w:r>
            <w:proofErr w:type="spellStart"/>
            <w:r>
              <w:rPr>
                <w:rFonts w:ascii="Times New Roman" w:hAnsi="Times New Roman"/>
                <w:sz w:val="18"/>
              </w:rPr>
              <w:t>Centrálny</w:t>
            </w:r>
            <w:proofErr w:type="spellEnd"/>
            <w:r>
              <w:rPr>
                <w:rFonts w:ascii="Times New Roman" w:hAnsi="Times New Roman"/>
                <w:sz w:val="18"/>
              </w:rPr>
              <w:t xml:space="preserve"> </w:t>
            </w:r>
            <w:proofErr w:type="spellStart"/>
            <w:r>
              <w:rPr>
                <w:rFonts w:ascii="Times New Roman" w:hAnsi="Times New Roman"/>
                <w:sz w:val="18"/>
              </w:rPr>
              <w:t>depozitár</w:t>
            </w:r>
            <w:proofErr w:type="spellEnd"/>
            <w:r>
              <w:rPr>
                <w:rFonts w:ascii="Times New Roman" w:hAnsi="Times New Roman"/>
                <w:sz w:val="18"/>
              </w:rPr>
              <w:t xml:space="preserve"> </w:t>
            </w:r>
            <w:proofErr w:type="spellStart"/>
            <w:r>
              <w:rPr>
                <w:rFonts w:ascii="Times New Roman" w:hAnsi="Times New Roman"/>
                <w:sz w:val="18"/>
              </w:rPr>
              <w:t>cenných</w:t>
            </w:r>
            <w:proofErr w:type="spellEnd"/>
            <w:r>
              <w:rPr>
                <w:rFonts w:ascii="Times New Roman" w:hAnsi="Times New Roman"/>
                <w:sz w:val="18"/>
              </w:rPr>
              <w:t xml:space="preserve"> </w:t>
            </w:r>
            <w:proofErr w:type="spellStart"/>
            <w:r>
              <w:rPr>
                <w:rFonts w:ascii="Times New Roman" w:hAnsi="Times New Roman"/>
                <w:sz w:val="18"/>
              </w:rPr>
              <w:t>papierov</w:t>
            </w:r>
            <w:proofErr w:type="spellEnd"/>
            <w:r>
              <w:rPr>
                <w:rFonts w:ascii="Times New Roman" w:hAnsi="Times New Roman"/>
                <w:sz w:val="18"/>
              </w:rPr>
              <w:t xml:space="preserve"> SR, </w:t>
            </w:r>
            <w:proofErr w:type="spellStart"/>
            <w:r>
              <w:rPr>
                <w:rFonts w:ascii="Times New Roman" w:hAnsi="Times New Roman"/>
                <w:sz w:val="18"/>
              </w:rPr>
              <w:t>a.s.</w:t>
            </w:r>
            <w:proofErr w:type="spellEnd"/>
            <w:r>
              <w:rPr>
                <w:rFonts w:ascii="Times New Roman" w:hAnsi="Times New Roman"/>
                <w:sz w:val="18"/>
              </w:rPr>
              <w:t xml:space="preserve">, the </w:t>
            </w:r>
            <w:r>
              <w:rPr>
                <w:rFonts w:ascii="Times New Roman" w:hAnsi="Times New Roman"/>
                <w:sz w:val="18"/>
                <w:u w:val="single"/>
              </w:rPr>
              <w:t>shareholder may attend the Company’s General Meeting and exercise shareholder rights on the basis of a power of attorney granted by the administrator as the administrator’s authorised representative</w:t>
            </w:r>
            <w:r>
              <w:rPr>
                <w:rFonts w:ascii="Times New Roman" w:hAnsi="Times New Roman"/>
                <w:sz w:val="18"/>
              </w:rPr>
              <w:t xml:space="preserve"> to the extent of the number of shares held by the administrator for the shareholder. Therefore, in addition to the documents set out in this Notice, the shareholder shall submit an original or an officially certified copy of the power of attorney to the Company in the presentation. A template of the power of attorney granted by the administrator as principal to the shareholder is available on the Company's website </w:t>
            </w:r>
            <w:hyperlink r:id="rId10" w:history="1">
              <w:r>
                <w:rPr>
                  <w:rStyle w:val="Hypertextovodkaz"/>
                  <w:rFonts w:ascii="Times New Roman" w:hAnsi="Times New Roman"/>
                  <w:sz w:val="18"/>
                </w:rPr>
                <w:t>https://www.gevorkyan.sk/valne-zhromazdenie</w:t>
              </w:r>
            </w:hyperlink>
            <w:r>
              <w:rPr>
                <w:rFonts w:ascii="Times New Roman" w:hAnsi="Times New Roman"/>
                <w:sz w:val="18"/>
              </w:rPr>
              <w:t>. The signature of the administrator as principal on the granted power of attorney must be officially certified; this shall not apply if the administrator holds no more than 10,000 Company shares for a particular shareholder as at the Decisive Date for exercising the shareholder's right to attend the Company’s General Meeting.</w:t>
            </w:r>
          </w:p>
          <w:p w14:paraId="7755830A" w14:textId="77777777" w:rsidR="00463802" w:rsidRPr="00395316" w:rsidRDefault="00463802" w:rsidP="00463802">
            <w:pPr>
              <w:pStyle w:val="Zkladntext"/>
              <w:ind w:left="256" w:firstLine="0"/>
              <w:jc w:val="both"/>
              <w:rPr>
                <w:rFonts w:ascii="Times New Roman" w:hAnsi="Times New Roman" w:cs="Times New Roman"/>
                <w:sz w:val="18"/>
                <w:szCs w:val="18"/>
              </w:rPr>
            </w:pPr>
          </w:p>
          <w:p w14:paraId="26910441" w14:textId="1302C36D" w:rsidR="00463802" w:rsidRPr="00395316" w:rsidRDefault="00463802" w:rsidP="00463802">
            <w:pPr>
              <w:pStyle w:val="Zkladntext"/>
              <w:ind w:left="255" w:firstLine="0"/>
              <w:jc w:val="both"/>
              <w:rPr>
                <w:rFonts w:ascii="Times New Roman" w:hAnsi="Times New Roman" w:cs="Times New Roman"/>
                <w:sz w:val="18"/>
                <w:szCs w:val="18"/>
              </w:rPr>
            </w:pPr>
            <w:r>
              <w:rPr>
                <w:rFonts w:ascii="Times New Roman" w:hAnsi="Times New Roman"/>
                <w:sz w:val="18"/>
                <w:u w:val="single"/>
              </w:rPr>
              <w:t xml:space="preserve">A shareholder whose Company shares are held through an administrator, who is a member of </w:t>
            </w:r>
            <w:proofErr w:type="spellStart"/>
            <w:r>
              <w:rPr>
                <w:rFonts w:ascii="Times New Roman" w:hAnsi="Times New Roman"/>
                <w:sz w:val="18"/>
                <w:u w:val="single"/>
              </w:rPr>
              <w:t>Centrální</w:t>
            </w:r>
            <w:proofErr w:type="spellEnd"/>
            <w:r>
              <w:rPr>
                <w:rFonts w:ascii="Times New Roman" w:hAnsi="Times New Roman"/>
                <w:sz w:val="18"/>
                <w:u w:val="single"/>
              </w:rPr>
              <w:t xml:space="preserve"> </w:t>
            </w:r>
            <w:proofErr w:type="spellStart"/>
            <w:r>
              <w:rPr>
                <w:rFonts w:ascii="Times New Roman" w:hAnsi="Times New Roman"/>
                <w:sz w:val="18"/>
                <w:u w:val="single"/>
              </w:rPr>
              <w:t>depozitář</w:t>
            </w:r>
            <w:proofErr w:type="spellEnd"/>
            <w:r>
              <w:rPr>
                <w:rFonts w:ascii="Times New Roman" w:hAnsi="Times New Roman"/>
                <w:sz w:val="18"/>
                <w:u w:val="single"/>
              </w:rPr>
              <w:t xml:space="preserve"> </w:t>
            </w:r>
            <w:proofErr w:type="spellStart"/>
            <w:r>
              <w:rPr>
                <w:rFonts w:ascii="Times New Roman" w:hAnsi="Times New Roman"/>
                <w:sz w:val="18"/>
                <w:u w:val="single"/>
              </w:rPr>
              <w:t>cenných</w:t>
            </w:r>
            <w:proofErr w:type="spellEnd"/>
            <w:r>
              <w:rPr>
                <w:rFonts w:ascii="Times New Roman" w:hAnsi="Times New Roman"/>
                <w:sz w:val="18"/>
                <w:u w:val="single"/>
              </w:rPr>
              <w:t xml:space="preserve"> </w:t>
            </w:r>
            <w:proofErr w:type="spellStart"/>
            <w:r>
              <w:rPr>
                <w:rFonts w:ascii="Times New Roman" w:hAnsi="Times New Roman"/>
                <w:sz w:val="18"/>
                <w:u w:val="single"/>
              </w:rPr>
              <w:t>papírů</w:t>
            </w:r>
            <w:proofErr w:type="spellEnd"/>
            <w:r>
              <w:rPr>
                <w:rFonts w:ascii="Times New Roman" w:hAnsi="Times New Roman"/>
                <w:sz w:val="18"/>
                <w:u w:val="single"/>
              </w:rPr>
              <w:t xml:space="preserve">, </w:t>
            </w:r>
            <w:proofErr w:type="spellStart"/>
            <w:r>
              <w:rPr>
                <w:rFonts w:ascii="Times New Roman" w:hAnsi="Times New Roman"/>
                <w:sz w:val="18"/>
                <w:u w:val="single"/>
              </w:rPr>
              <w:t>a.s.</w:t>
            </w:r>
            <w:proofErr w:type="spellEnd"/>
            <w:r>
              <w:rPr>
                <w:rFonts w:ascii="Times New Roman" w:hAnsi="Times New Roman"/>
                <w:sz w:val="18"/>
              </w:rPr>
              <w:t xml:space="preserve">, with its registered office at </w:t>
            </w:r>
            <w:proofErr w:type="spellStart"/>
            <w:r>
              <w:rPr>
                <w:rFonts w:ascii="Times New Roman" w:hAnsi="Times New Roman"/>
                <w:sz w:val="18"/>
              </w:rPr>
              <w:t>Rybná</w:t>
            </w:r>
            <w:proofErr w:type="spellEnd"/>
            <w:r>
              <w:rPr>
                <w:rFonts w:ascii="Times New Roman" w:hAnsi="Times New Roman"/>
                <w:sz w:val="18"/>
              </w:rPr>
              <w:t xml:space="preserve"> 682/14, </w:t>
            </w:r>
            <w:proofErr w:type="spellStart"/>
            <w:r>
              <w:rPr>
                <w:rFonts w:ascii="Times New Roman" w:hAnsi="Times New Roman"/>
                <w:sz w:val="18"/>
              </w:rPr>
              <w:t>Staré</w:t>
            </w:r>
            <w:proofErr w:type="spellEnd"/>
            <w:r>
              <w:rPr>
                <w:rFonts w:ascii="Times New Roman" w:hAnsi="Times New Roman"/>
                <w:sz w:val="18"/>
              </w:rPr>
              <w:t xml:space="preserve"> </w:t>
            </w:r>
            <w:proofErr w:type="spellStart"/>
            <w:r>
              <w:rPr>
                <w:rFonts w:ascii="Times New Roman" w:hAnsi="Times New Roman"/>
                <w:sz w:val="18"/>
              </w:rPr>
              <w:t>Město</w:t>
            </w:r>
            <w:proofErr w:type="spellEnd"/>
            <w:r>
              <w:rPr>
                <w:rFonts w:ascii="Times New Roman" w:hAnsi="Times New Roman"/>
                <w:sz w:val="18"/>
              </w:rPr>
              <w:t>, 110 00 Prague 1, ID No. 250 81 489, File No. B 4308, maintained with the Municipal Court in Prague (“</w:t>
            </w:r>
            <w:r>
              <w:rPr>
                <w:rFonts w:ascii="Times New Roman" w:hAnsi="Times New Roman"/>
                <w:b/>
                <w:sz w:val="18"/>
              </w:rPr>
              <w:t>CDCP CR</w:t>
            </w:r>
            <w:r>
              <w:rPr>
                <w:rFonts w:ascii="Times New Roman" w:hAnsi="Times New Roman"/>
                <w:sz w:val="18"/>
              </w:rPr>
              <w:t xml:space="preserve">”), </w:t>
            </w:r>
            <w:r>
              <w:rPr>
                <w:rFonts w:ascii="Times New Roman" w:hAnsi="Times New Roman"/>
                <w:sz w:val="18"/>
                <w:u w:val="single"/>
              </w:rPr>
              <w:t>in its account, shall be obliged to instruct the administrator holding its shares and who is a member of CDCP CR</w:t>
            </w:r>
            <w:r>
              <w:rPr>
                <w:rFonts w:ascii="Times New Roman" w:hAnsi="Times New Roman"/>
                <w:sz w:val="18"/>
              </w:rPr>
              <w:t xml:space="preserve">, </w:t>
            </w:r>
            <w:r>
              <w:rPr>
                <w:rFonts w:ascii="Times New Roman" w:hAnsi="Times New Roman"/>
                <w:sz w:val="18"/>
                <w:u w:val="single"/>
              </w:rPr>
              <w:t>in sufficient time before the Decisive Date</w:t>
            </w:r>
            <w:r>
              <w:rPr>
                <w:rFonts w:ascii="Times New Roman" w:hAnsi="Times New Roman"/>
                <w:sz w:val="18"/>
              </w:rPr>
              <w:t>, i.e. before 08 December 2023</w:t>
            </w:r>
            <w:r>
              <w:rPr>
                <w:rFonts w:ascii="Times New Roman" w:hAnsi="Times New Roman"/>
                <w:sz w:val="18"/>
                <w:u w:val="single"/>
              </w:rPr>
              <w:t>, to make a registration of</w:t>
            </w:r>
            <w:r>
              <w:rPr>
                <w:rFonts w:ascii="Times New Roman" w:hAnsi="Times New Roman"/>
                <w:sz w:val="18"/>
              </w:rPr>
              <w:t xml:space="preserve"> the name and the number of shares with CDCP CR, with which the shareholder will exercise its rights at the General Meeting. The administrator, who is a member of CDCP CR, shall be obliged to send the application for registration of the shareholder in written form to CDCP CR, CA Department, at the following email address: </w:t>
            </w:r>
            <w:hyperlink r:id="rId11" w:history="1">
              <w:r>
                <w:rPr>
                  <w:rStyle w:val="Hypertextovodkaz"/>
                  <w:rFonts w:ascii="Times New Roman" w:hAnsi="Times New Roman"/>
                  <w:sz w:val="18"/>
                </w:rPr>
                <w:t>cdcpca@cdcp.cz</w:t>
              </w:r>
            </w:hyperlink>
            <w:r>
              <w:rPr>
                <w:rFonts w:ascii="Times New Roman" w:hAnsi="Times New Roman"/>
                <w:sz w:val="18"/>
              </w:rPr>
              <w:t>, no later than 11 December 2023</w:t>
            </w:r>
            <w:r>
              <w:rPr>
                <w:rFonts w:ascii="Times New Roman" w:hAnsi="Times New Roman"/>
                <w:b/>
                <w:sz w:val="18"/>
              </w:rPr>
              <w:t xml:space="preserve"> </w:t>
            </w:r>
            <w:r>
              <w:rPr>
                <w:rFonts w:ascii="Times New Roman" w:hAnsi="Times New Roman"/>
                <w:sz w:val="18"/>
              </w:rPr>
              <w:t>by 2:00 p.m.. A shareholder holding the Company shares through an administrator who is a member of CDCP CR shall be entitled to attend the General Meeting and to exercise the shareholder’s rights (in person or through a proxy based on a written power of attorney) only if it was the owner of the Company shares on the Decisive Date and if it was registered with CDCP CR through an administrator - a member of CDCP CR no later than as at 11 December 2023</w:t>
            </w:r>
            <w:r>
              <w:rPr>
                <w:rFonts w:ascii="Times New Roman" w:hAnsi="Times New Roman"/>
                <w:b/>
                <w:sz w:val="18"/>
              </w:rPr>
              <w:t xml:space="preserve"> </w:t>
            </w:r>
            <w:r>
              <w:rPr>
                <w:rFonts w:ascii="Times New Roman" w:hAnsi="Times New Roman"/>
                <w:sz w:val="18"/>
              </w:rPr>
              <w:t>by 2:00 p.m..</w:t>
            </w:r>
          </w:p>
          <w:p w14:paraId="1F11C3E3" w14:textId="77777777" w:rsidR="00463802" w:rsidRPr="00395316" w:rsidRDefault="00463802" w:rsidP="00463802">
            <w:pPr>
              <w:pStyle w:val="Zkladntext"/>
              <w:ind w:left="255" w:firstLine="0"/>
              <w:jc w:val="both"/>
              <w:rPr>
                <w:rFonts w:ascii="Times New Roman" w:hAnsi="Times New Roman" w:cs="Times New Roman"/>
                <w:sz w:val="18"/>
                <w:szCs w:val="18"/>
              </w:rPr>
            </w:pPr>
          </w:p>
          <w:p w14:paraId="3C363F33" w14:textId="12623F92" w:rsidR="009A45ED" w:rsidRPr="0091128C" w:rsidRDefault="00463802" w:rsidP="00463802">
            <w:pPr>
              <w:pStyle w:val="Zkladntext"/>
              <w:ind w:left="255" w:firstLine="0"/>
              <w:jc w:val="both"/>
              <w:rPr>
                <w:sz w:val="16"/>
                <w:szCs w:val="16"/>
              </w:rPr>
            </w:pPr>
            <w:r>
              <w:rPr>
                <w:rFonts w:ascii="Times New Roman" w:hAnsi="Times New Roman"/>
                <w:sz w:val="18"/>
              </w:rPr>
              <w:t xml:space="preserve">A shareholder holding the Company shares through an administrator that is a member of a central securities depository </w:t>
            </w:r>
            <w:r>
              <w:rPr>
                <w:rFonts w:ascii="Times New Roman" w:hAnsi="Times New Roman"/>
                <w:sz w:val="18"/>
              </w:rPr>
              <w:lastRenderedPageBreak/>
              <w:t xml:space="preserve">other than </w:t>
            </w:r>
            <w:proofErr w:type="spellStart"/>
            <w:r>
              <w:rPr>
                <w:rFonts w:ascii="Times New Roman" w:hAnsi="Times New Roman"/>
                <w:sz w:val="18"/>
              </w:rPr>
              <w:t>Centrálny</w:t>
            </w:r>
            <w:proofErr w:type="spellEnd"/>
            <w:r>
              <w:rPr>
                <w:rFonts w:ascii="Times New Roman" w:hAnsi="Times New Roman"/>
                <w:sz w:val="18"/>
              </w:rPr>
              <w:t xml:space="preserve"> </w:t>
            </w:r>
            <w:proofErr w:type="spellStart"/>
            <w:r>
              <w:rPr>
                <w:rFonts w:ascii="Times New Roman" w:hAnsi="Times New Roman"/>
                <w:sz w:val="18"/>
              </w:rPr>
              <w:t>depozitár</w:t>
            </w:r>
            <w:proofErr w:type="spellEnd"/>
            <w:r>
              <w:rPr>
                <w:rFonts w:ascii="Times New Roman" w:hAnsi="Times New Roman"/>
                <w:sz w:val="18"/>
              </w:rPr>
              <w:t xml:space="preserve"> </w:t>
            </w:r>
            <w:proofErr w:type="spellStart"/>
            <w:r>
              <w:rPr>
                <w:rFonts w:ascii="Times New Roman" w:hAnsi="Times New Roman"/>
                <w:sz w:val="18"/>
              </w:rPr>
              <w:t>cenných</w:t>
            </w:r>
            <w:proofErr w:type="spellEnd"/>
            <w:r>
              <w:rPr>
                <w:rFonts w:ascii="Times New Roman" w:hAnsi="Times New Roman"/>
                <w:sz w:val="18"/>
              </w:rPr>
              <w:t xml:space="preserve"> </w:t>
            </w:r>
            <w:proofErr w:type="spellStart"/>
            <w:r>
              <w:rPr>
                <w:rFonts w:ascii="Times New Roman" w:hAnsi="Times New Roman"/>
                <w:sz w:val="18"/>
              </w:rPr>
              <w:t>papierov</w:t>
            </w:r>
            <w:proofErr w:type="spellEnd"/>
            <w:r>
              <w:rPr>
                <w:rFonts w:ascii="Times New Roman" w:hAnsi="Times New Roman"/>
                <w:sz w:val="18"/>
              </w:rPr>
              <w:t xml:space="preserve"> SR, </w:t>
            </w:r>
            <w:proofErr w:type="spellStart"/>
            <w:r>
              <w:rPr>
                <w:rFonts w:ascii="Times New Roman" w:hAnsi="Times New Roman"/>
                <w:sz w:val="18"/>
              </w:rPr>
              <w:t>a.s.</w:t>
            </w:r>
            <w:proofErr w:type="spellEnd"/>
            <w:r>
              <w:rPr>
                <w:rFonts w:ascii="Times New Roman" w:hAnsi="Times New Roman"/>
                <w:sz w:val="18"/>
              </w:rPr>
              <w:t xml:space="preserve"> or CDCP CR shall be obliged to ascertain the procedure in relation to the relevant central securities depository </w:t>
            </w:r>
            <w:r w:rsidR="003004E6">
              <w:rPr>
                <w:rFonts w:ascii="Times New Roman" w:hAnsi="Times New Roman"/>
                <w:sz w:val="18"/>
              </w:rPr>
              <w:t>to</w:t>
            </w:r>
            <w:r>
              <w:rPr>
                <w:rFonts w:ascii="Times New Roman" w:hAnsi="Times New Roman"/>
                <w:sz w:val="18"/>
              </w:rPr>
              <w:t xml:space="preserve"> obtain the “Administrator’s Confirmation” for the purpose of the shareholder's attendance at the Company's General Meeting.</w:t>
            </w:r>
          </w:p>
        </w:tc>
      </w:tr>
      <w:tr w:rsidR="00C84C7E" w:rsidRPr="0091128C" w14:paraId="01E9D652" w14:textId="77777777" w:rsidTr="00391730">
        <w:tc>
          <w:tcPr>
            <w:tcW w:w="9180" w:type="dxa"/>
          </w:tcPr>
          <w:p w14:paraId="6257301A" w14:textId="77777777" w:rsidR="0091128C" w:rsidRDefault="0091128C" w:rsidP="00B6048A">
            <w:pPr>
              <w:pStyle w:val="Zkladntext"/>
              <w:spacing w:before="60" w:after="60"/>
              <w:ind w:left="0" w:firstLine="0"/>
              <w:jc w:val="both"/>
              <w:rPr>
                <w:rFonts w:ascii="Times New Roman" w:eastAsia="Times New Roman" w:hAnsi="Times New Roman" w:cs="Times New Roman"/>
                <w:b/>
                <w:bCs/>
                <w:lang w:eastAsia="en-US"/>
              </w:rPr>
            </w:pPr>
          </w:p>
          <w:p w14:paraId="41A56A3F" w14:textId="3EC68E8B" w:rsidR="00C84C7E" w:rsidRPr="0091128C" w:rsidRDefault="000613BC" w:rsidP="00B6048A">
            <w:pPr>
              <w:pStyle w:val="Zkladntext"/>
              <w:spacing w:before="60" w:after="60"/>
              <w:ind w:left="0" w:firstLine="0"/>
              <w:jc w:val="both"/>
              <w:rPr>
                <w:rFonts w:ascii="Times New Roman" w:hAnsi="Times New Roman" w:cs="Times New Roman"/>
                <w:b/>
                <w:bCs/>
                <w:sz w:val="16"/>
                <w:szCs w:val="16"/>
              </w:rPr>
            </w:pPr>
            <w:r>
              <w:rPr>
                <w:rFonts w:ascii="Times New Roman" w:hAnsi="Times New Roman"/>
                <w:b/>
                <w:sz w:val="18"/>
              </w:rPr>
              <w:t>Advice and Instructions for Shareholders:</w:t>
            </w:r>
          </w:p>
        </w:tc>
      </w:tr>
      <w:tr w:rsidR="000613BC" w:rsidRPr="0091128C" w14:paraId="29A7FC73" w14:textId="77777777" w:rsidTr="00391730">
        <w:tc>
          <w:tcPr>
            <w:tcW w:w="9180" w:type="dxa"/>
          </w:tcPr>
          <w:p w14:paraId="5A1318B7" w14:textId="2802D1C7" w:rsidR="000613BC" w:rsidRPr="00FC6A5A" w:rsidRDefault="00575E07"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 xml:space="preserve">Under Section 180 of Act No. 513/1991 Coll., the Commercial Code, a shareholder may attend a General Meeting, cast a vote at the General Meeting, and request information or explanations related to the Company’s matters or matters concerning persons controlled by the Company pertinent to the agenda of the General Meeting, and submit proposals. The Board of Directors shall be obliged to disclose to any shareholder attending the General Meeting upon its request full and true information and explanations pertinent to the agenda of the General Meeting. If the Board of Directors is not able to disclose to the shareholder attending the General Meeting full information or if the shareholder attending the General Meeting requests so, the Board of Directors shall disclose such information to the shareholder in writing not later than 30 days of the date of the General Meeting. Written information shall be sent by the Board of Directors to the address of the shareholder specified thereby, otherwise the information shall be disclosed in the registered office of the Company. The Board of Directors may refer the shareholder in its written information or in its reply directly at the General Meeting to the Company’s website, if established, </w:t>
            </w:r>
            <w:proofErr w:type="gramStart"/>
            <w:r>
              <w:rPr>
                <w:rFonts w:ascii="Times New Roman" w:hAnsi="Times New Roman"/>
                <w:sz w:val="18"/>
              </w:rPr>
              <w:t>provided that</w:t>
            </w:r>
            <w:proofErr w:type="gramEnd"/>
            <w:r>
              <w:rPr>
                <w:rFonts w:ascii="Times New Roman" w:hAnsi="Times New Roman"/>
                <w:sz w:val="18"/>
              </w:rPr>
              <w:t xml:space="preserve"> it contains a reply to the shareholder’s request in a question-and-answer format. If the Company’s website does not contain the requested information or contains incomplete information, the court shall decide, upon the shareholder’s motion, on the Company’s obligation to disclose the requested information. The disclosure may be refused only in case the same would result in a breach of the law or if following a careful assessment of the nature of such information </w:t>
            </w:r>
            <w:proofErr w:type="gramStart"/>
            <w:r>
              <w:rPr>
                <w:rFonts w:ascii="Times New Roman" w:hAnsi="Times New Roman"/>
                <w:sz w:val="18"/>
              </w:rPr>
              <w:t>it is clear that the</w:t>
            </w:r>
            <w:proofErr w:type="gramEnd"/>
            <w:r>
              <w:rPr>
                <w:rFonts w:ascii="Times New Roman" w:hAnsi="Times New Roman"/>
                <w:sz w:val="18"/>
              </w:rPr>
              <w:t xml:space="preserve"> disclosure thereof could cause prejudice to the Company or its controlled company. The disclosure of information concerning the management and the financial standing of the Company may not be refused.  The disclosure or refusal of the information shall be decided by the Board of Directors </w:t>
            </w:r>
            <w:proofErr w:type="gramStart"/>
            <w:r>
              <w:rPr>
                <w:rFonts w:ascii="Times New Roman" w:hAnsi="Times New Roman"/>
                <w:sz w:val="18"/>
              </w:rPr>
              <w:t>in the course of</w:t>
            </w:r>
            <w:proofErr w:type="gramEnd"/>
            <w:r>
              <w:rPr>
                <w:rFonts w:ascii="Times New Roman" w:hAnsi="Times New Roman"/>
                <w:sz w:val="18"/>
              </w:rPr>
              <w:t xml:space="preserve"> the General Meeting. If the Board of Directors refuses to disclose the information, the Supervisory Board shall decide whether the information shall be disclosed or not </w:t>
            </w:r>
            <w:proofErr w:type="gramStart"/>
            <w:r>
              <w:rPr>
                <w:rFonts w:ascii="Times New Roman" w:hAnsi="Times New Roman"/>
                <w:sz w:val="18"/>
              </w:rPr>
              <w:t>in the course of</w:t>
            </w:r>
            <w:proofErr w:type="gramEnd"/>
            <w:r>
              <w:rPr>
                <w:rFonts w:ascii="Times New Roman" w:hAnsi="Times New Roman"/>
                <w:sz w:val="18"/>
              </w:rPr>
              <w:t xml:space="preserve"> the General Meeting and upon request of the shareholder. The chairman of the General Meeting may interrupt the General Meeting upon request of the Supervisory Board for the time necessary to take a decision in the matter. If the Supervisory Board disapproves the disclosure of the information, the court shall decide, upon the shareholder’s motion, whether the Company is obliged to disclose the information or not. If the shareholder fails to request the Supervisory Board to decide whether the information is to be disclosed or not, or if the Supervisory Board disapproves the disclosure of the information, a General Meeting resolution with respect to the issue to which the requested information related cannot be declared invalid due to non-disclosure of the information. The shareholder’s right to file a motion with the court for a decision on the Company’s obligation to disclose the requested information shall extinguish if the shareholder does not exercise it within one month of the General Meeting at which the shareholder requested the Company’s Board of Directors or Supervisory Board to disclose the information.</w:t>
            </w:r>
          </w:p>
        </w:tc>
      </w:tr>
      <w:tr w:rsidR="00862577" w:rsidRPr="0091128C" w14:paraId="574E8DA0" w14:textId="77777777" w:rsidTr="00391730">
        <w:tc>
          <w:tcPr>
            <w:tcW w:w="9180" w:type="dxa"/>
          </w:tcPr>
          <w:p w14:paraId="23D25689" w14:textId="6F3B8CBF" w:rsidR="00862577" w:rsidRPr="00FC6A5A" w:rsidRDefault="00862577"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 xml:space="preserve">The number of a shareholder’s votes shall be determined as a proportion between the nominal value of the shares held by the shareholder and the Company’s registered capital amount. </w:t>
            </w:r>
          </w:p>
        </w:tc>
      </w:tr>
      <w:tr w:rsidR="00862577" w:rsidRPr="0091128C" w14:paraId="0AD399F9" w14:textId="77777777" w:rsidTr="00391730">
        <w:tc>
          <w:tcPr>
            <w:tcW w:w="9180" w:type="dxa"/>
          </w:tcPr>
          <w:p w14:paraId="08499B33" w14:textId="13F8249F" w:rsidR="00862577" w:rsidRPr="00FC6A5A" w:rsidRDefault="00862577"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Each shareholder attends the Annual General Meeting at its own expense.</w:t>
            </w:r>
          </w:p>
        </w:tc>
      </w:tr>
      <w:tr w:rsidR="004A77BA" w:rsidRPr="0091128C" w14:paraId="1F86AD74" w14:textId="77777777" w:rsidTr="00391730">
        <w:tc>
          <w:tcPr>
            <w:tcW w:w="9180" w:type="dxa"/>
          </w:tcPr>
          <w:p w14:paraId="404E8665" w14:textId="3FE91721" w:rsidR="004A77BA" w:rsidRPr="00FC6A5A" w:rsidRDefault="005634E5"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At the request of a shareholder or shareholders holding shares with a nominal value of at least 5% of the registered capital, the Board of Directors shall include the matter specified by them in the agenda of the General Meeting. In such a case, the General Meeting shall be obliged to discuss the matter. A request to supplement the agenda must be substantiated or accompanied by a draft resolution of the General Meeting, otherwise the General Meeting may not address such a request. If the request for the inclusion of the matter specified by them is received after the publication of the Notice of the General Meeting, the Board of Directors shall send or publish the supplement to the agenda of the General Meeting in the manner prescribed by law and specified by the Articles of Association for convening the General Meeting at least 10 days prior to the General Meeting; if such notice of the supplement to the agenda of the General Meeting is not possible, the specified matter may be included in the agenda of the General Meeting only with the attendance and consent of all the shareholders of the Company. The Board of Directors shall be obliged to send or publish the notice of the supplement to the agenda within 10 days prior to the General Meeting whenever the shareholder or shareholders who hold shares whose nominal value reaches at least 5% of the registered capital deliver it no later than 20 days prior to the General Meeting.</w:t>
            </w:r>
          </w:p>
        </w:tc>
      </w:tr>
      <w:tr w:rsidR="004A77BA" w:rsidRPr="0091128C" w14:paraId="32A8FB64" w14:textId="77777777" w:rsidTr="00391730">
        <w:tc>
          <w:tcPr>
            <w:tcW w:w="9180" w:type="dxa"/>
          </w:tcPr>
          <w:p w14:paraId="0CB9100A" w14:textId="44CD58C2" w:rsidR="004A77BA" w:rsidRPr="00FC6A5A" w:rsidRDefault="00464710"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 xml:space="preserve">A shareholder shall attend a General Meeting in person or by proxy based on a written power of attorney. If a shareholder grants a power of attorney to several proxies to exercise the voting rights attached to the same shares at the same General Meeting, the Company shall only accept the votes of the proxy who has been registered in the attendance list as first at the General Meeting.  If several shareholders grant a written power of attorney to one proxy to represent them, the proxy may vote separately at the General Meeting for each shareholder so represented. The original or a certified copy of the power of attorney, containing the scope of the proxy’s authority to act on behalf of the principal, must be handed over to the minutes clerk for record purposes. The proxy may also be a member of the Company’s Supervisory Board, who must, however, notify the shareholder of all facts that could affect the shareholder's decision to grant a power of attorney to the member of the Supervisory Board for representation at the Company’s General Meeting. The power of attorney must include specific instructions for voting on each resolution or item on the agenda of the General Meeting on which the member of the Supervisory Board, as proxy, is to vote on behalf of the shareholder. A template of the power </w:t>
            </w:r>
            <w:r w:rsidRPr="00F25D1C">
              <w:rPr>
                <w:rFonts w:ascii="Times New Roman" w:hAnsi="Times New Roman"/>
                <w:sz w:val="18"/>
              </w:rPr>
              <w:t xml:space="preserve">of attorney is available on the Company’s website at the following link: </w:t>
            </w:r>
            <w:hyperlink r:id="rId12" w:history="1">
              <w:r w:rsidRPr="00F25D1C">
                <w:rPr>
                  <w:rStyle w:val="Hypertextovodkaz"/>
                  <w:rFonts w:ascii="Times New Roman" w:hAnsi="Times New Roman"/>
                  <w:sz w:val="18"/>
                </w:rPr>
                <w:t>https://www.gevorkyan.sk/valne-zhromazdenie</w:t>
              </w:r>
            </w:hyperlink>
            <w:r w:rsidRPr="00F25D1C">
              <w:rPr>
                <w:rFonts w:ascii="Times New Roman" w:hAnsi="Times New Roman"/>
                <w:sz w:val="18"/>
              </w:rPr>
              <w:t xml:space="preserve">. </w:t>
            </w:r>
            <w:r w:rsidR="006F313D" w:rsidRPr="00F25D1C">
              <w:rPr>
                <w:rFonts w:ascii="Times New Roman" w:hAnsi="Times New Roman" w:cs="Times New Roman"/>
                <w:sz w:val="18"/>
                <w:szCs w:val="18"/>
              </w:rPr>
              <w:t>The Company also receives notifications of the granting of a power of attorney, changes to the power of attorney granted and revocation of the power of attorney electronically using a qualified electronic signature at the following e-mail address: andrej.batovsky@gevorkyan.sk.</w:t>
            </w:r>
          </w:p>
        </w:tc>
      </w:tr>
      <w:tr w:rsidR="008C1DD6" w:rsidRPr="0091128C" w14:paraId="70CB56D6" w14:textId="77777777" w:rsidTr="00391730">
        <w:tc>
          <w:tcPr>
            <w:tcW w:w="9180" w:type="dxa"/>
          </w:tcPr>
          <w:p w14:paraId="7EC1EDC3" w14:textId="21B8E137" w:rsidR="008C1DD6" w:rsidRPr="00FC6A5A" w:rsidRDefault="00B74F66"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lastRenderedPageBreak/>
              <w:t xml:space="preserve">Shareholders are also allowed to vote by correspondence, which is carried out by means of a ballot paper. A template of ballot paper is available on the Company’s website at the following link: </w:t>
            </w:r>
            <w:hyperlink r:id="rId13" w:history="1">
              <w:r>
                <w:rPr>
                  <w:rStyle w:val="Hypertextovodkaz"/>
                  <w:rFonts w:ascii="Times New Roman" w:hAnsi="Times New Roman"/>
                  <w:sz w:val="18"/>
                </w:rPr>
                <w:t>https://www.gevorkyan.sk/valne-zhromazdenie</w:t>
              </w:r>
            </w:hyperlink>
            <w:r>
              <w:rPr>
                <w:rFonts w:ascii="Times New Roman" w:hAnsi="Times New Roman"/>
                <w:sz w:val="18"/>
              </w:rPr>
              <w:t xml:space="preserve">. The authenticity of the shareholder’s or proxy’s signature on the postal ballot paper must be officially certified. The ballot paper may only be delivered by hand to the chairman of the Board of Directors of the Company at the Company’s registered office address. The fact that the postal consignment contains a ballot paper must be clearly and visibly marked on the envelope. The postal consignment containing a ballot paper may only be opened by the person authorised to count the votes in the presence of one verifier of the minutes of the General Meeting, and then only at the General Meeting immediately before the voting. The ballot papers shall form an annex to the minutes of the General Meeting. The postal consignment containing a ballot paper by which the shareholder exercises its voting right must be delivered to the Company no later than the day immediately preceding the date of the General Meeting. A proxy representing a shareholder based on a written power of attorney may also vote by correspondence. The proxy shall be obliged to attach a power of attorney with the officially certified signature of the principal to the ballot paper by which the voting rights attached to the shares are being exercised. Previously conducted correspondence voting shall not be </w:t>
            </w:r>
            <w:proofErr w:type="gramStart"/>
            <w:r>
              <w:rPr>
                <w:rFonts w:ascii="Times New Roman" w:hAnsi="Times New Roman"/>
                <w:sz w:val="18"/>
              </w:rPr>
              <w:t>taken into account</w:t>
            </w:r>
            <w:proofErr w:type="gramEnd"/>
            <w:r>
              <w:rPr>
                <w:rFonts w:ascii="Times New Roman" w:hAnsi="Times New Roman"/>
                <w:sz w:val="18"/>
              </w:rPr>
              <w:t xml:space="preserve"> if the shareholder attends the General Meeting in person or by proxy based on a power of attorney. If the Company has received consecutive postal consignments with ballot papers containing the same shareholder’s voting on the same agenda item or draft resolution of the General Meeting, the ballot paper which is prepared, according to the date and time indicated, as the latest shall be decisive for the determination of the result of the voting of the General Meeting.</w:t>
            </w:r>
          </w:p>
        </w:tc>
      </w:tr>
      <w:tr w:rsidR="00F11B08" w:rsidRPr="0091128C" w14:paraId="72D07817" w14:textId="77777777" w:rsidTr="00391730">
        <w:tc>
          <w:tcPr>
            <w:tcW w:w="9180" w:type="dxa"/>
          </w:tcPr>
          <w:p w14:paraId="18AE53C5" w14:textId="0EB5DA32" w:rsidR="00F11B08" w:rsidRPr="00FC6A5A" w:rsidRDefault="00D00575"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 xml:space="preserve">A shareholder may also vote at the General Meeting by electronic means. Each exercise of a shareholder's voting rights must be signed with a qualified electronic signature, the qualified certificate of which must meet the conditions required in dealings with public </w:t>
            </w:r>
            <w:proofErr w:type="gramStart"/>
            <w:r>
              <w:rPr>
                <w:rFonts w:ascii="Times New Roman" w:hAnsi="Times New Roman"/>
                <w:sz w:val="18"/>
              </w:rPr>
              <w:t>authorities, and</w:t>
            </w:r>
            <w:proofErr w:type="gramEnd"/>
            <w:r>
              <w:rPr>
                <w:rFonts w:ascii="Times New Roman" w:hAnsi="Times New Roman"/>
                <w:sz w:val="18"/>
              </w:rPr>
              <w:t xml:space="preserve"> must bear a qualified electronic time stamp. A person authorised to act on behalf of the shareholder shall sign the legal act by which the right to vote is exercised on behalf of the shareholder who is a legal entity. The exercise of voting rights carried out by electronic means may be changed by the shareholder at the General Meeting at which the shareholder attends in person or by proxy based on a power of attorney. If a shareholder takes a new vote during the real-time transmission of the proceedings of the General Meeting, the previously taken vote shall not be considered. The Company shall receive votes by electronic means from the date of publication of the Notice of the General Meeting. In the event that a shareholder votes by electronic means prior to the General Meeting, the shareholder shall use the template of the ballot paper designed for voting by correspondence available on the Company's website at the following link: </w:t>
            </w:r>
            <w:hyperlink r:id="rId14" w:history="1">
              <w:r>
                <w:rPr>
                  <w:rStyle w:val="Hypertextovodkaz"/>
                  <w:rFonts w:ascii="Times New Roman" w:hAnsi="Times New Roman"/>
                  <w:sz w:val="18"/>
                </w:rPr>
                <w:t>https://www.gevorkyan.sk/valne-zhromazdenie</w:t>
              </w:r>
            </w:hyperlink>
            <w:r>
              <w:rPr>
                <w:rFonts w:ascii="Times New Roman" w:hAnsi="Times New Roman"/>
                <w:sz w:val="18"/>
              </w:rPr>
              <w:t>. A shareholder shall send the ballot paper signed with a qualified electronic signature by e-mail to the following address</w:t>
            </w:r>
            <w:r w:rsidR="00CF5FE0">
              <w:rPr>
                <w:rFonts w:ascii="Times New Roman" w:hAnsi="Times New Roman"/>
                <w:sz w:val="18"/>
              </w:rPr>
              <w:t>:</w:t>
            </w:r>
            <w:r>
              <w:rPr>
                <w:rFonts w:ascii="Times New Roman" w:hAnsi="Times New Roman"/>
                <w:sz w:val="18"/>
              </w:rPr>
              <w:t xml:space="preserve"> </w:t>
            </w:r>
            <w:hyperlink r:id="rId15" w:history="1">
              <w:r>
                <w:rPr>
                  <w:rStyle w:val="Hypertextovodkaz"/>
                  <w:rFonts w:ascii="Times New Roman" w:hAnsi="Times New Roman"/>
                  <w:sz w:val="18"/>
                </w:rPr>
                <w:t>andrej.batovsky@gevorkyan.sk</w:t>
              </w:r>
            </w:hyperlink>
            <w:r>
              <w:rPr>
                <w:rFonts w:ascii="Times New Roman" w:hAnsi="Times New Roman"/>
                <w:sz w:val="18"/>
              </w:rPr>
              <w:t xml:space="preserve">. If a shareholder votes by electronic means directly during the General Meeting, it shall be obliged to notify the Company of this fact in advance, at least 15 days prior to the General Meeting, by e-mail to the following address:  </w:t>
            </w:r>
            <w:hyperlink r:id="rId16" w:history="1">
              <w:r>
                <w:rPr>
                  <w:rStyle w:val="Hypertextovodkaz"/>
                  <w:rFonts w:ascii="Times New Roman" w:hAnsi="Times New Roman"/>
                  <w:sz w:val="18"/>
                </w:rPr>
                <w:t>andrej.batovsky@gevorkyan.sk</w:t>
              </w:r>
            </w:hyperlink>
            <w:r>
              <w:rPr>
                <w:rFonts w:ascii="Times New Roman" w:hAnsi="Times New Roman"/>
                <w:sz w:val="18"/>
              </w:rPr>
              <w:t>. The Company shall, without undue delay, confirm by electronic means the receipt of votes to the person who has exercised voting rights at the General Meeting.</w:t>
            </w:r>
          </w:p>
        </w:tc>
      </w:tr>
      <w:tr w:rsidR="00287FC3" w:rsidRPr="0091128C" w14:paraId="142DC657" w14:textId="77777777" w:rsidTr="00391730">
        <w:tc>
          <w:tcPr>
            <w:tcW w:w="9180" w:type="dxa"/>
          </w:tcPr>
          <w:p w14:paraId="2E65D875" w14:textId="1185C7F5" w:rsidR="00287FC3" w:rsidRPr="00FC6A5A" w:rsidRDefault="00501D35"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 xml:space="preserve">The full text of the documents and draft resolutions of the General Meeting to be discussed within the specified agenda of the General Meeting, including the annual individual financial statements as at 31 December 2023, are available for inspection by shareholders at the Company’s registered office on business days from the date of publication of this Notice of the General Meeting until the date of the General Meeting, between 11:00 a.m. and 4:00 </w:t>
            </w:r>
            <w:proofErr w:type="gramStart"/>
            <w:r>
              <w:rPr>
                <w:rFonts w:ascii="Times New Roman" w:hAnsi="Times New Roman"/>
                <w:sz w:val="18"/>
              </w:rPr>
              <w:t>p.m.</w:t>
            </w:r>
            <w:r w:rsidR="00886FB7">
              <w:rPr>
                <w:rFonts w:ascii="Times New Roman" w:hAnsi="Times New Roman"/>
                <w:sz w:val="18"/>
              </w:rPr>
              <w:t>.</w:t>
            </w:r>
            <w:proofErr w:type="gramEnd"/>
            <w:r>
              <w:rPr>
                <w:rFonts w:ascii="Times New Roman" w:hAnsi="Times New Roman"/>
                <w:sz w:val="18"/>
              </w:rPr>
              <w:t xml:space="preserve"> Shareholders may also obtain copies of the above documents and draft resolutions at the said time and place. </w:t>
            </w:r>
          </w:p>
        </w:tc>
      </w:tr>
      <w:tr w:rsidR="0065392D" w:rsidRPr="0091128C" w14:paraId="26D2A2BB" w14:textId="77777777" w:rsidTr="00391730">
        <w:tc>
          <w:tcPr>
            <w:tcW w:w="9180" w:type="dxa"/>
          </w:tcPr>
          <w:p w14:paraId="335A35E7" w14:textId="273EBC78" w:rsidR="0065392D" w:rsidRPr="00FC6A5A" w:rsidRDefault="0065392D"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 xml:space="preserve">The details and documents referred to in Section 184a(2)(c) to (e) of the Commercial Code, i.e. the full text of all documents to be discussed within the specified agenda of the General Meeting, the draft resolutions of the General Meeting according to the individual items on the agenda of the General Meeting, the opinion of the Board of Directors on each item on the agenda of the General Meeting for which no draft resolution is submitted, a template of a written power of attorney that may be used at the General Meeting when voting by proxy based on a power of attorney and a template of the ballot paper for voting by correspondence are available on the Company’s website at the following link: </w:t>
            </w:r>
            <w:hyperlink r:id="rId17" w:history="1">
              <w:r>
                <w:rPr>
                  <w:rStyle w:val="Hypertextovodkaz"/>
                  <w:rFonts w:ascii="Times New Roman" w:hAnsi="Times New Roman"/>
                  <w:sz w:val="18"/>
                </w:rPr>
                <w:t>https://www.gevorkyan.sk/valne-zhromazdenie</w:t>
              </w:r>
            </w:hyperlink>
            <w:r>
              <w:rPr>
                <w:rFonts w:ascii="Times New Roman" w:hAnsi="Times New Roman"/>
                <w:sz w:val="18"/>
              </w:rPr>
              <w:t>.</w:t>
            </w:r>
          </w:p>
        </w:tc>
      </w:tr>
      <w:tr w:rsidR="0065392D" w:rsidRPr="0091128C" w14:paraId="3F1B8274" w14:textId="77777777" w:rsidTr="00391730">
        <w:tc>
          <w:tcPr>
            <w:tcW w:w="9180" w:type="dxa"/>
          </w:tcPr>
          <w:p w14:paraId="73C09B87" w14:textId="48193D77" w:rsidR="0065392D" w:rsidRPr="00FC6A5A" w:rsidRDefault="00272AF5" w:rsidP="00B6048A">
            <w:pPr>
              <w:pStyle w:val="Zkladntext"/>
              <w:spacing w:before="60" w:after="60"/>
              <w:ind w:left="0" w:firstLine="0"/>
              <w:jc w:val="both"/>
              <w:rPr>
                <w:rFonts w:ascii="Times New Roman" w:hAnsi="Times New Roman" w:cs="Times New Roman"/>
                <w:sz w:val="18"/>
                <w:szCs w:val="18"/>
              </w:rPr>
            </w:pPr>
            <w:r>
              <w:rPr>
                <w:rFonts w:ascii="Times New Roman" w:hAnsi="Times New Roman"/>
                <w:sz w:val="18"/>
              </w:rPr>
              <w:t xml:space="preserve">The Company shall publish the information under the specific legislation electronically via the Internet on its website </w:t>
            </w:r>
            <w:hyperlink r:id="rId18" w:history="1">
              <w:r>
                <w:rPr>
                  <w:rStyle w:val="Hypertextovodkaz"/>
                  <w:rFonts w:ascii="Times New Roman" w:hAnsi="Times New Roman"/>
                  <w:sz w:val="18"/>
                </w:rPr>
                <w:t>https://www.gevorkyan.sk</w:t>
              </w:r>
            </w:hyperlink>
            <w:r>
              <w:rPr>
                <w:rFonts w:ascii="Times New Roman" w:hAnsi="Times New Roman"/>
                <w:sz w:val="18"/>
              </w:rPr>
              <w:t xml:space="preserve">. </w:t>
            </w:r>
          </w:p>
        </w:tc>
      </w:tr>
    </w:tbl>
    <w:p w14:paraId="5B5E0A94" w14:textId="77777777" w:rsidR="007043D4" w:rsidRPr="0091128C" w:rsidRDefault="007043D4" w:rsidP="00F11F0E">
      <w:pPr>
        <w:widowControl w:val="0"/>
        <w:shd w:val="clear" w:color="auto" w:fill="FFFFFF"/>
        <w:tabs>
          <w:tab w:val="left" w:pos="3780"/>
        </w:tabs>
        <w:rPr>
          <w:sz w:val="22"/>
          <w:szCs w:val="22"/>
        </w:rPr>
      </w:pPr>
    </w:p>
    <w:p w14:paraId="2E47EDA9" w14:textId="74EAC1E2" w:rsidR="007248B2" w:rsidRPr="006A4C69" w:rsidRDefault="008A7A96" w:rsidP="007248B2">
      <w:pPr>
        <w:jc w:val="both"/>
      </w:pPr>
      <w:r>
        <w:t xml:space="preserve">For more information, please visit the Company’s website </w:t>
      </w:r>
      <w:hyperlink r:id="rId19" w:history="1">
        <w:r>
          <w:rPr>
            <w:rStyle w:val="Hypertextovodkaz"/>
          </w:rPr>
          <w:t>https://www.gevorkyan.sk.</w:t>
        </w:r>
      </w:hyperlink>
      <w:r>
        <w:t xml:space="preserve"> </w:t>
      </w:r>
    </w:p>
    <w:p w14:paraId="5194050F" w14:textId="4EA0342F" w:rsidR="009A45ED" w:rsidRPr="00AB2AE2" w:rsidRDefault="009A45ED" w:rsidP="005E1C17">
      <w:pPr>
        <w:rPr>
          <w:sz w:val="22"/>
          <w:szCs w:val="22"/>
        </w:rPr>
      </w:pPr>
    </w:p>
    <w:sectPr w:rsidR="009A45ED" w:rsidRPr="00AB2AE2">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F494" w14:textId="77777777" w:rsidR="00E8300D" w:rsidRDefault="00E8300D" w:rsidP="00E8300D">
      <w:r>
        <w:separator/>
      </w:r>
    </w:p>
  </w:endnote>
  <w:endnote w:type="continuationSeparator" w:id="0">
    <w:p w14:paraId="1457B1A1" w14:textId="77777777" w:rsidR="00E8300D" w:rsidRDefault="00E8300D" w:rsidP="00E8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0271" w14:textId="77777777" w:rsidR="00404F22" w:rsidRDefault="00404F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A55F" w14:textId="77777777" w:rsidR="00404F22" w:rsidRDefault="00404F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83D8" w14:textId="77777777" w:rsidR="00404F22" w:rsidRDefault="00404F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EF55" w14:textId="77777777" w:rsidR="00E8300D" w:rsidRDefault="00E8300D" w:rsidP="00E8300D">
      <w:r>
        <w:separator/>
      </w:r>
    </w:p>
  </w:footnote>
  <w:footnote w:type="continuationSeparator" w:id="0">
    <w:p w14:paraId="5FE0BBFD" w14:textId="77777777" w:rsidR="00E8300D" w:rsidRDefault="00E8300D" w:rsidP="00E8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696D" w14:textId="77777777" w:rsidR="00404F22" w:rsidRDefault="00404F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98D0" w14:textId="2BC8C2C6" w:rsidR="00E8300D" w:rsidRPr="00404F22" w:rsidRDefault="00E8300D" w:rsidP="00404F22">
    <w:pPr>
      <w:pStyle w:val="Zhlav"/>
      <w:jc w:val="right"/>
      <w:rPr>
        <w:i/>
        <w:iCs/>
        <w:sz w:val="18"/>
        <w:szCs w:val="18"/>
        <w:lang w:val="sk-SK"/>
      </w:rPr>
    </w:pPr>
    <w:r w:rsidRPr="00404F22">
      <w:rPr>
        <w:i/>
        <w:iCs/>
        <w:sz w:val="18"/>
        <w:szCs w:val="18"/>
        <w:lang w:val="sk-SK"/>
      </w:rPr>
      <w:t xml:space="preserve">Informatívny preklad / </w:t>
    </w:r>
    <w:r w:rsidR="00404F22" w:rsidRPr="00404F22">
      <w:rPr>
        <w:i/>
        <w:iCs/>
        <w:sz w:val="18"/>
        <w:szCs w:val="18"/>
      </w:rPr>
      <w:t>Translation for informative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E2BC" w14:textId="77777777" w:rsidR="00404F22" w:rsidRDefault="00404F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F194C"/>
    <w:multiLevelType w:val="hybridMultilevel"/>
    <w:tmpl w:val="BB9038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C655075"/>
    <w:multiLevelType w:val="hybridMultilevel"/>
    <w:tmpl w:val="55308C9E"/>
    <w:lvl w:ilvl="0" w:tplc="2918DD30">
      <w:start w:val="1"/>
      <w:numFmt w:val="lowerLetter"/>
      <w:lvlText w:val="%1)"/>
      <w:lvlJc w:val="left"/>
      <w:pPr>
        <w:ind w:left="616" w:hanging="360"/>
      </w:pPr>
      <w:rPr>
        <w:rFonts w:ascii="Cambria" w:eastAsia="Cambria" w:hAnsi="Cambria" w:cs="Cambria"/>
      </w:rPr>
    </w:lvl>
    <w:lvl w:ilvl="1" w:tplc="041B0019" w:tentative="1">
      <w:start w:val="1"/>
      <w:numFmt w:val="lowerLetter"/>
      <w:lvlText w:val="%2."/>
      <w:lvlJc w:val="left"/>
      <w:pPr>
        <w:ind w:left="1336" w:hanging="360"/>
      </w:pPr>
    </w:lvl>
    <w:lvl w:ilvl="2" w:tplc="041B001B" w:tentative="1">
      <w:start w:val="1"/>
      <w:numFmt w:val="lowerRoman"/>
      <w:lvlText w:val="%3."/>
      <w:lvlJc w:val="right"/>
      <w:pPr>
        <w:ind w:left="2056" w:hanging="180"/>
      </w:pPr>
    </w:lvl>
    <w:lvl w:ilvl="3" w:tplc="041B000F" w:tentative="1">
      <w:start w:val="1"/>
      <w:numFmt w:val="decimal"/>
      <w:lvlText w:val="%4."/>
      <w:lvlJc w:val="left"/>
      <w:pPr>
        <w:ind w:left="2776" w:hanging="360"/>
      </w:pPr>
    </w:lvl>
    <w:lvl w:ilvl="4" w:tplc="041B0019" w:tentative="1">
      <w:start w:val="1"/>
      <w:numFmt w:val="lowerLetter"/>
      <w:lvlText w:val="%5."/>
      <w:lvlJc w:val="left"/>
      <w:pPr>
        <w:ind w:left="3496" w:hanging="360"/>
      </w:pPr>
    </w:lvl>
    <w:lvl w:ilvl="5" w:tplc="041B001B" w:tentative="1">
      <w:start w:val="1"/>
      <w:numFmt w:val="lowerRoman"/>
      <w:lvlText w:val="%6."/>
      <w:lvlJc w:val="right"/>
      <w:pPr>
        <w:ind w:left="4216" w:hanging="180"/>
      </w:pPr>
    </w:lvl>
    <w:lvl w:ilvl="6" w:tplc="041B000F" w:tentative="1">
      <w:start w:val="1"/>
      <w:numFmt w:val="decimal"/>
      <w:lvlText w:val="%7."/>
      <w:lvlJc w:val="left"/>
      <w:pPr>
        <w:ind w:left="4936" w:hanging="360"/>
      </w:pPr>
    </w:lvl>
    <w:lvl w:ilvl="7" w:tplc="041B0019" w:tentative="1">
      <w:start w:val="1"/>
      <w:numFmt w:val="lowerLetter"/>
      <w:lvlText w:val="%8."/>
      <w:lvlJc w:val="left"/>
      <w:pPr>
        <w:ind w:left="5656" w:hanging="360"/>
      </w:pPr>
    </w:lvl>
    <w:lvl w:ilvl="8" w:tplc="041B001B" w:tentative="1">
      <w:start w:val="1"/>
      <w:numFmt w:val="lowerRoman"/>
      <w:lvlText w:val="%9."/>
      <w:lvlJc w:val="right"/>
      <w:pPr>
        <w:ind w:left="6376" w:hanging="180"/>
      </w:pPr>
    </w:lvl>
  </w:abstractNum>
  <w:abstractNum w:abstractNumId="2" w15:restartNumberingAfterBreak="0">
    <w:nsid w:val="348B6D19"/>
    <w:multiLevelType w:val="hybridMultilevel"/>
    <w:tmpl w:val="BC2C7814"/>
    <w:lvl w:ilvl="0" w:tplc="5D760434">
      <w:start w:val="1"/>
      <w:numFmt w:val="lowerRoman"/>
      <w:lvlText w:val="%1."/>
      <w:lvlJc w:val="left"/>
      <w:pPr>
        <w:ind w:left="1336" w:hanging="720"/>
      </w:pPr>
      <w:rPr>
        <w:rFonts w:hint="default"/>
      </w:rPr>
    </w:lvl>
    <w:lvl w:ilvl="1" w:tplc="041B0019" w:tentative="1">
      <w:start w:val="1"/>
      <w:numFmt w:val="lowerLetter"/>
      <w:lvlText w:val="%2."/>
      <w:lvlJc w:val="left"/>
      <w:pPr>
        <w:ind w:left="1696" w:hanging="360"/>
      </w:pPr>
    </w:lvl>
    <w:lvl w:ilvl="2" w:tplc="041B001B" w:tentative="1">
      <w:start w:val="1"/>
      <w:numFmt w:val="lowerRoman"/>
      <w:lvlText w:val="%3."/>
      <w:lvlJc w:val="right"/>
      <w:pPr>
        <w:ind w:left="2416" w:hanging="180"/>
      </w:pPr>
    </w:lvl>
    <w:lvl w:ilvl="3" w:tplc="041B000F" w:tentative="1">
      <w:start w:val="1"/>
      <w:numFmt w:val="decimal"/>
      <w:lvlText w:val="%4."/>
      <w:lvlJc w:val="left"/>
      <w:pPr>
        <w:ind w:left="3136" w:hanging="360"/>
      </w:pPr>
    </w:lvl>
    <w:lvl w:ilvl="4" w:tplc="041B0019" w:tentative="1">
      <w:start w:val="1"/>
      <w:numFmt w:val="lowerLetter"/>
      <w:lvlText w:val="%5."/>
      <w:lvlJc w:val="left"/>
      <w:pPr>
        <w:ind w:left="3856" w:hanging="360"/>
      </w:pPr>
    </w:lvl>
    <w:lvl w:ilvl="5" w:tplc="041B001B" w:tentative="1">
      <w:start w:val="1"/>
      <w:numFmt w:val="lowerRoman"/>
      <w:lvlText w:val="%6."/>
      <w:lvlJc w:val="right"/>
      <w:pPr>
        <w:ind w:left="4576" w:hanging="180"/>
      </w:pPr>
    </w:lvl>
    <w:lvl w:ilvl="6" w:tplc="041B000F" w:tentative="1">
      <w:start w:val="1"/>
      <w:numFmt w:val="decimal"/>
      <w:lvlText w:val="%7."/>
      <w:lvlJc w:val="left"/>
      <w:pPr>
        <w:ind w:left="5296" w:hanging="360"/>
      </w:pPr>
    </w:lvl>
    <w:lvl w:ilvl="7" w:tplc="041B0019" w:tentative="1">
      <w:start w:val="1"/>
      <w:numFmt w:val="lowerLetter"/>
      <w:lvlText w:val="%8."/>
      <w:lvlJc w:val="left"/>
      <w:pPr>
        <w:ind w:left="6016" w:hanging="360"/>
      </w:pPr>
    </w:lvl>
    <w:lvl w:ilvl="8" w:tplc="041B001B" w:tentative="1">
      <w:start w:val="1"/>
      <w:numFmt w:val="lowerRoman"/>
      <w:lvlText w:val="%9."/>
      <w:lvlJc w:val="right"/>
      <w:pPr>
        <w:ind w:left="6736" w:hanging="180"/>
      </w:pPr>
    </w:lvl>
  </w:abstractNum>
  <w:abstractNum w:abstractNumId="3" w15:restartNumberingAfterBreak="0">
    <w:nsid w:val="390C4F59"/>
    <w:multiLevelType w:val="hybridMultilevel"/>
    <w:tmpl w:val="5032F6AC"/>
    <w:lvl w:ilvl="0" w:tplc="CDA0280C">
      <w:start w:val="1"/>
      <w:numFmt w:val="decimal"/>
      <w:lvlText w:val="%1."/>
      <w:lvlJc w:val="left"/>
      <w:pPr>
        <w:ind w:left="720" w:hanging="360"/>
      </w:pPr>
      <w:rPr>
        <w:lang w:val="sk-SK"/>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FD250ED"/>
    <w:multiLevelType w:val="hybridMultilevel"/>
    <w:tmpl w:val="BB9038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8A5D47"/>
    <w:multiLevelType w:val="hybridMultilevel"/>
    <w:tmpl w:val="29DAE8AA"/>
    <w:lvl w:ilvl="0" w:tplc="DBBE9E30">
      <w:start w:val="1"/>
      <w:numFmt w:val="lowerRoman"/>
      <w:lvlText w:val="%1."/>
      <w:lvlJc w:val="left"/>
      <w:pPr>
        <w:ind w:left="1336" w:hanging="720"/>
      </w:pPr>
      <w:rPr>
        <w:rFonts w:hint="default"/>
      </w:rPr>
    </w:lvl>
    <w:lvl w:ilvl="1" w:tplc="041B0019" w:tentative="1">
      <w:start w:val="1"/>
      <w:numFmt w:val="lowerLetter"/>
      <w:lvlText w:val="%2."/>
      <w:lvlJc w:val="left"/>
      <w:pPr>
        <w:ind w:left="1696" w:hanging="360"/>
      </w:pPr>
    </w:lvl>
    <w:lvl w:ilvl="2" w:tplc="041B001B" w:tentative="1">
      <w:start w:val="1"/>
      <w:numFmt w:val="lowerRoman"/>
      <w:lvlText w:val="%3."/>
      <w:lvlJc w:val="right"/>
      <w:pPr>
        <w:ind w:left="2416" w:hanging="180"/>
      </w:pPr>
    </w:lvl>
    <w:lvl w:ilvl="3" w:tplc="041B000F" w:tentative="1">
      <w:start w:val="1"/>
      <w:numFmt w:val="decimal"/>
      <w:lvlText w:val="%4."/>
      <w:lvlJc w:val="left"/>
      <w:pPr>
        <w:ind w:left="3136" w:hanging="360"/>
      </w:pPr>
    </w:lvl>
    <w:lvl w:ilvl="4" w:tplc="041B0019" w:tentative="1">
      <w:start w:val="1"/>
      <w:numFmt w:val="lowerLetter"/>
      <w:lvlText w:val="%5."/>
      <w:lvlJc w:val="left"/>
      <w:pPr>
        <w:ind w:left="3856" w:hanging="360"/>
      </w:pPr>
    </w:lvl>
    <w:lvl w:ilvl="5" w:tplc="041B001B" w:tentative="1">
      <w:start w:val="1"/>
      <w:numFmt w:val="lowerRoman"/>
      <w:lvlText w:val="%6."/>
      <w:lvlJc w:val="right"/>
      <w:pPr>
        <w:ind w:left="4576" w:hanging="180"/>
      </w:pPr>
    </w:lvl>
    <w:lvl w:ilvl="6" w:tplc="041B000F" w:tentative="1">
      <w:start w:val="1"/>
      <w:numFmt w:val="decimal"/>
      <w:lvlText w:val="%7."/>
      <w:lvlJc w:val="left"/>
      <w:pPr>
        <w:ind w:left="5296" w:hanging="360"/>
      </w:pPr>
    </w:lvl>
    <w:lvl w:ilvl="7" w:tplc="041B0019" w:tentative="1">
      <w:start w:val="1"/>
      <w:numFmt w:val="lowerLetter"/>
      <w:lvlText w:val="%8."/>
      <w:lvlJc w:val="left"/>
      <w:pPr>
        <w:ind w:left="6016" w:hanging="360"/>
      </w:pPr>
    </w:lvl>
    <w:lvl w:ilvl="8" w:tplc="041B001B" w:tentative="1">
      <w:start w:val="1"/>
      <w:numFmt w:val="lowerRoman"/>
      <w:lvlText w:val="%9."/>
      <w:lvlJc w:val="right"/>
      <w:pPr>
        <w:ind w:left="6736" w:hanging="180"/>
      </w:pPr>
    </w:lvl>
  </w:abstractNum>
  <w:abstractNum w:abstractNumId="6" w15:restartNumberingAfterBreak="0">
    <w:nsid w:val="7D9B7B49"/>
    <w:multiLevelType w:val="hybridMultilevel"/>
    <w:tmpl w:val="9EF464D2"/>
    <w:lvl w:ilvl="0" w:tplc="5DD07FF4">
      <w:start w:val="1"/>
      <w:numFmt w:val="decimal"/>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08804001">
    <w:abstractNumId w:val="4"/>
  </w:num>
  <w:num w:numId="2" w16cid:durableId="2098013198">
    <w:abstractNumId w:val="0"/>
  </w:num>
  <w:num w:numId="3" w16cid:durableId="719398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2772085">
    <w:abstractNumId w:val="3"/>
  </w:num>
  <w:num w:numId="5" w16cid:durableId="713384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4617442">
    <w:abstractNumId w:val="1"/>
  </w:num>
  <w:num w:numId="7" w16cid:durableId="938024298">
    <w:abstractNumId w:val="5"/>
  </w:num>
  <w:num w:numId="8" w16cid:durableId="761605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D7D"/>
    <w:rsid w:val="00050D1F"/>
    <w:rsid w:val="000613BC"/>
    <w:rsid w:val="000870C8"/>
    <w:rsid w:val="000C5D43"/>
    <w:rsid w:val="000E1EF7"/>
    <w:rsid w:val="000E7B76"/>
    <w:rsid w:val="000F5431"/>
    <w:rsid w:val="001109CE"/>
    <w:rsid w:val="00123918"/>
    <w:rsid w:val="00127C98"/>
    <w:rsid w:val="00134034"/>
    <w:rsid w:val="001546E0"/>
    <w:rsid w:val="00162F50"/>
    <w:rsid w:val="001634DD"/>
    <w:rsid w:val="001A5885"/>
    <w:rsid w:val="001C4C8A"/>
    <w:rsid w:val="001C626D"/>
    <w:rsid w:val="001D5C81"/>
    <w:rsid w:val="001E6A97"/>
    <w:rsid w:val="001F0B79"/>
    <w:rsid w:val="001F3751"/>
    <w:rsid w:val="00234F9A"/>
    <w:rsid w:val="00240D4F"/>
    <w:rsid w:val="00242B99"/>
    <w:rsid w:val="00246E70"/>
    <w:rsid w:val="00260E7D"/>
    <w:rsid w:val="00272AF5"/>
    <w:rsid w:val="00287FC3"/>
    <w:rsid w:val="002929B0"/>
    <w:rsid w:val="002B5551"/>
    <w:rsid w:val="002C6048"/>
    <w:rsid w:val="002D2254"/>
    <w:rsid w:val="002E53CA"/>
    <w:rsid w:val="002E75F7"/>
    <w:rsid w:val="003004E6"/>
    <w:rsid w:val="003009E6"/>
    <w:rsid w:val="00332A15"/>
    <w:rsid w:val="00342F42"/>
    <w:rsid w:val="003464BD"/>
    <w:rsid w:val="00362CB1"/>
    <w:rsid w:val="00362DA1"/>
    <w:rsid w:val="003731C2"/>
    <w:rsid w:val="003878E4"/>
    <w:rsid w:val="00391730"/>
    <w:rsid w:val="00395316"/>
    <w:rsid w:val="003A719B"/>
    <w:rsid w:val="003A732B"/>
    <w:rsid w:val="003D7FF3"/>
    <w:rsid w:val="003F16A0"/>
    <w:rsid w:val="00404F22"/>
    <w:rsid w:val="00437D19"/>
    <w:rsid w:val="004413B8"/>
    <w:rsid w:val="00442A5A"/>
    <w:rsid w:val="00457921"/>
    <w:rsid w:val="00463802"/>
    <w:rsid w:val="00464710"/>
    <w:rsid w:val="0046655C"/>
    <w:rsid w:val="00466975"/>
    <w:rsid w:val="004740EA"/>
    <w:rsid w:val="00493E30"/>
    <w:rsid w:val="004A77BA"/>
    <w:rsid w:val="004C06C7"/>
    <w:rsid w:val="004C5D84"/>
    <w:rsid w:val="004D7643"/>
    <w:rsid w:val="004F6F18"/>
    <w:rsid w:val="00501D35"/>
    <w:rsid w:val="005202BC"/>
    <w:rsid w:val="00542B1C"/>
    <w:rsid w:val="00555587"/>
    <w:rsid w:val="005634E5"/>
    <w:rsid w:val="00564A37"/>
    <w:rsid w:val="00575E07"/>
    <w:rsid w:val="00585613"/>
    <w:rsid w:val="0059461F"/>
    <w:rsid w:val="00594F4E"/>
    <w:rsid w:val="005A5C7A"/>
    <w:rsid w:val="005B704D"/>
    <w:rsid w:val="005C0871"/>
    <w:rsid w:val="005C2A90"/>
    <w:rsid w:val="005C3903"/>
    <w:rsid w:val="005C3A56"/>
    <w:rsid w:val="005C6F83"/>
    <w:rsid w:val="005C77DB"/>
    <w:rsid w:val="005E1C17"/>
    <w:rsid w:val="005F1C5A"/>
    <w:rsid w:val="005F3657"/>
    <w:rsid w:val="005F4F8D"/>
    <w:rsid w:val="00606E7F"/>
    <w:rsid w:val="006400E7"/>
    <w:rsid w:val="0065392D"/>
    <w:rsid w:val="00657700"/>
    <w:rsid w:val="0066136C"/>
    <w:rsid w:val="006625AC"/>
    <w:rsid w:val="006678F9"/>
    <w:rsid w:val="00673935"/>
    <w:rsid w:val="00680CCA"/>
    <w:rsid w:val="00682D53"/>
    <w:rsid w:val="006859BC"/>
    <w:rsid w:val="00693E8D"/>
    <w:rsid w:val="006B58A4"/>
    <w:rsid w:val="006F313D"/>
    <w:rsid w:val="006F46BC"/>
    <w:rsid w:val="00700424"/>
    <w:rsid w:val="00704335"/>
    <w:rsid w:val="007043D4"/>
    <w:rsid w:val="00713815"/>
    <w:rsid w:val="007248B2"/>
    <w:rsid w:val="00731DD5"/>
    <w:rsid w:val="007449BC"/>
    <w:rsid w:val="00751870"/>
    <w:rsid w:val="0076026A"/>
    <w:rsid w:val="00760E57"/>
    <w:rsid w:val="007674A9"/>
    <w:rsid w:val="007A70B1"/>
    <w:rsid w:val="007B4AF2"/>
    <w:rsid w:val="007C059F"/>
    <w:rsid w:val="007C21D9"/>
    <w:rsid w:val="007D7CC4"/>
    <w:rsid w:val="007F5F5B"/>
    <w:rsid w:val="00826C18"/>
    <w:rsid w:val="00836505"/>
    <w:rsid w:val="0085391F"/>
    <w:rsid w:val="00853CDE"/>
    <w:rsid w:val="00855BCD"/>
    <w:rsid w:val="008604E8"/>
    <w:rsid w:val="008607C1"/>
    <w:rsid w:val="00862577"/>
    <w:rsid w:val="00876EC8"/>
    <w:rsid w:val="00876EEC"/>
    <w:rsid w:val="00880C9A"/>
    <w:rsid w:val="00882866"/>
    <w:rsid w:val="00886FB7"/>
    <w:rsid w:val="00890A1B"/>
    <w:rsid w:val="00897B62"/>
    <w:rsid w:val="008A7A96"/>
    <w:rsid w:val="008B26EE"/>
    <w:rsid w:val="008B3535"/>
    <w:rsid w:val="008B3601"/>
    <w:rsid w:val="008B46A5"/>
    <w:rsid w:val="008C1DD6"/>
    <w:rsid w:val="008C6415"/>
    <w:rsid w:val="008C7412"/>
    <w:rsid w:val="008C79E3"/>
    <w:rsid w:val="008C7E2C"/>
    <w:rsid w:val="008F6F27"/>
    <w:rsid w:val="00903EF2"/>
    <w:rsid w:val="00904D32"/>
    <w:rsid w:val="0091128C"/>
    <w:rsid w:val="00921743"/>
    <w:rsid w:val="00926C1B"/>
    <w:rsid w:val="00960E64"/>
    <w:rsid w:val="009712BA"/>
    <w:rsid w:val="00974937"/>
    <w:rsid w:val="00985BB2"/>
    <w:rsid w:val="00990591"/>
    <w:rsid w:val="00993614"/>
    <w:rsid w:val="009A45ED"/>
    <w:rsid w:val="009B0C48"/>
    <w:rsid w:val="009B6ADA"/>
    <w:rsid w:val="009B7D7D"/>
    <w:rsid w:val="00A226E7"/>
    <w:rsid w:val="00A23B0C"/>
    <w:rsid w:val="00A648CE"/>
    <w:rsid w:val="00A801C3"/>
    <w:rsid w:val="00A86488"/>
    <w:rsid w:val="00AA03B2"/>
    <w:rsid w:val="00AA18DA"/>
    <w:rsid w:val="00AB2AE2"/>
    <w:rsid w:val="00AB7B4A"/>
    <w:rsid w:val="00AD2B7F"/>
    <w:rsid w:val="00AD482B"/>
    <w:rsid w:val="00AD6A49"/>
    <w:rsid w:val="00AE0543"/>
    <w:rsid w:val="00AE65D8"/>
    <w:rsid w:val="00AF2B1A"/>
    <w:rsid w:val="00AF2D33"/>
    <w:rsid w:val="00AF4EA4"/>
    <w:rsid w:val="00B156AB"/>
    <w:rsid w:val="00B25E35"/>
    <w:rsid w:val="00B26B7D"/>
    <w:rsid w:val="00B352DF"/>
    <w:rsid w:val="00B35F07"/>
    <w:rsid w:val="00B430E8"/>
    <w:rsid w:val="00B509D8"/>
    <w:rsid w:val="00B547CC"/>
    <w:rsid w:val="00B55D71"/>
    <w:rsid w:val="00B6048A"/>
    <w:rsid w:val="00B74F66"/>
    <w:rsid w:val="00B9253E"/>
    <w:rsid w:val="00B9611F"/>
    <w:rsid w:val="00BB12DB"/>
    <w:rsid w:val="00BC1772"/>
    <w:rsid w:val="00BC7FD9"/>
    <w:rsid w:val="00BD3AF7"/>
    <w:rsid w:val="00C1070C"/>
    <w:rsid w:val="00C2043D"/>
    <w:rsid w:val="00C268D1"/>
    <w:rsid w:val="00C33C54"/>
    <w:rsid w:val="00C400A8"/>
    <w:rsid w:val="00C44A62"/>
    <w:rsid w:val="00C45217"/>
    <w:rsid w:val="00C64A44"/>
    <w:rsid w:val="00C64B4E"/>
    <w:rsid w:val="00C7703B"/>
    <w:rsid w:val="00C84C7E"/>
    <w:rsid w:val="00CA78EE"/>
    <w:rsid w:val="00CB5200"/>
    <w:rsid w:val="00CC1032"/>
    <w:rsid w:val="00CD1C7C"/>
    <w:rsid w:val="00CE1295"/>
    <w:rsid w:val="00CE7D85"/>
    <w:rsid w:val="00CF5FE0"/>
    <w:rsid w:val="00CF7D3B"/>
    <w:rsid w:val="00D00575"/>
    <w:rsid w:val="00D27DB1"/>
    <w:rsid w:val="00D371E2"/>
    <w:rsid w:val="00D443CB"/>
    <w:rsid w:val="00D473DE"/>
    <w:rsid w:val="00D51E29"/>
    <w:rsid w:val="00D52CF4"/>
    <w:rsid w:val="00D67655"/>
    <w:rsid w:val="00D67873"/>
    <w:rsid w:val="00D72D00"/>
    <w:rsid w:val="00D84D95"/>
    <w:rsid w:val="00D87329"/>
    <w:rsid w:val="00D91D6E"/>
    <w:rsid w:val="00D9530F"/>
    <w:rsid w:val="00DC629D"/>
    <w:rsid w:val="00DC65C8"/>
    <w:rsid w:val="00DE05A8"/>
    <w:rsid w:val="00DE3343"/>
    <w:rsid w:val="00DF2377"/>
    <w:rsid w:val="00DF5CFC"/>
    <w:rsid w:val="00E046AD"/>
    <w:rsid w:val="00E14E72"/>
    <w:rsid w:val="00E25075"/>
    <w:rsid w:val="00E41BCA"/>
    <w:rsid w:val="00E75D54"/>
    <w:rsid w:val="00E81099"/>
    <w:rsid w:val="00E8300D"/>
    <w:rsid w:val="00E86957"/>
    <w:rsid w:val="00E91A37"/>
    <w:rsid w:val="00ED4FE5"/>
    <w:rsid w:val="00EE7006"/>
    <w:rsid w:val="00EF0098"/>
    <w:rsid w:val="00F11B08"/>
    <w:rsid w:val="00F11F0E"/>
    <w:rsid w:val="00F13D6F"/>
    <w:rsid w:val="00F25D1C"/>
    <w:rsid w:val="00F35726"/>
    <w:rsid w:val="00F70490"/>
    <w:rsid w:val="00F916C8"/>
    <w:rsid w:val="00FB641A"/>
    <w:rsid w:val="00FC6A5A"/>
    <w:rsid w:val="00FD50E5"/>
    <w:rsid w:val="00FF02F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070C8"/>
  <w15:docId w15:val="{0DC799C1-2B48-4D63-A066-00279E78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7D7D"/>
    <w:pPr>
      <w:spacing w:after="0" w:line="240" w:lineRule="auto"/>
    </w:pPr>
    <w:rPr>
      <w:rFonts w:ascii="Times New Roman" w:eastAsia="Times New Roman" w:hAnsi="Times New Roman"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B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Standardnpsmoodstavce"/>
    <w:rsid w:val="009B7D7D"/>
  </w:style>
  <w:style w:type="paragraph" w:styleId="Odstavecseseznamem">
    <w:name w:val="List Paragraph"/>
    <w:basedOn w:val="Normln"/>
    <w:uiPriority w:val="34"/>
    <w:qFormat/>
    <w:rsid w:val="009B7D7D"/>
    <w:pPr>
      <w:ind w:left="720"/>
      <w:contextualSpacing/>
    </w:pPr>
  </w:style>
  <w:style w:type="paragraph" w:customStyle="1" w:styleId="StinkingStyles">
    <w:name w:val="Stinking Styles"/>
    <w:basedOn w:val="Normln"/>
    <w:rsid w:val="001E6A97"/>
    <w:pPr>
      <w:jc w:val="both"/>
    </w:pPr>
    <w:rPr>
      <w:sz w:val="22"/>
      <w:lang w:eastAsia="sk-SK"/>
    </w:rPr>
  </w:style>
  <w:style w:type="paragraph" w:styleId="Textbubliny">
    <w:name w:val="Balloon Text"/>
    <w:basedOn w:val="Normln"/>
    <w:link w:val="TextbublinyChar"/>
    <w:uiPriority w:val="99"/>
    <w:semiHidden/>
    <w:unhideWhenUsed/>
    <w:rsid w:val="005202BC"/>
    <w:rPr>
      <w:rFonts w:ascii="Tahoma" w:hAnsi="Tahoma" w:cs="Tahoma"/>
      <w:sz w:val="16"/>
      <w:szCs w:val="16"/>
    </w:rPr>
  </w:style>
  <w:style w:type="character" w:customStyle="1" w:styleId="TextbublinyChar">
    <w:name w:val="Text bubliny Char"/>
    <w:basedOn w:val="Standardnpsmoodstavce"/>
    <w:link w:val="Textbubliny"/>
    <w:uiPriority w:val="99"/>
    <w:semiHidden/>
    <w:rsid w:val="005202BC"/>
    <w:rPr>
      <w:rFonts w:ascii="Tahoma" w:eastAsia="Times New Roman" w:hAnsi="Tahoma" w:cs="Tahoma"/>
      <w:sz w:val="16"/>
      <w:szCs w:val="16"/>
      <w:lang w:val="en-GB"/>
    </w:rPr>
  </w:style>
  <w:style w:type="character" w:styleId="Hypertextovodkaz">
    <w:name w:val="Hyperlink"/>
    <w:basedOn w:val="Standardnpsmoodstavce"/>
    <w:uiPriority w:val="99"/>
    <w:unhideWhenUsed/>
    <w:rsid w:val="009A45ED"/>
    <w:rPr>
      <w:color w:val="0000FF" w:themeColor="hyperlink"/>
      <w:u w:val="single"/>
    </w:rPr>
  </w:style>
  <w:style w:type="character" w:styleId="Nevyeenzmnka">
    <w:name w:val="Unresolved Mention"/>
    <w:basedOn w:val="Standardnpsmoodstavce"/>
    <w:uiPriority w:val="99"/>
    <w:semiHidden/>
    <w:unhideWhenUsed/>
    <w:rsid w:val="009A45ED"/>
    <w:rPr>
      <w:color w:val="605E5C"/>
      <w:shd w:val="clear" w:color="auto" w:fill="E1DFDD"/>
    </w:rPr>
  </w:style>
  <w:style w:type="character" w:styleId="Odkaznakoment">
    <w:name w:val="annotation reference"/>
    <w:basedOn w:val="Standardnpsmoodstavce"/>
    <w:uiPriority w:val="99"/>
    <w:semiHidden/>
    <w:unhideWhenUsed/>
    <w:rsid w:val="009A45ED"/>
    <w:rPr>
      <w:sz w:val="16"/>
      <w:szCs w:val="16"/>
    </w:rPr>
  </w:style>
  <w:style w:type="paragraph" w:styleId="Textkomente">
    <w:name w:val="annotation text"/>
    <w:basedOn w:val="Normln"/>
    <w:link w:val="TextkomenteChar"/>
    <w:uiPriority w:val="99"/>
    <w:unhideWhenUsed/>
    <w:rsid w:val="009A45ED"/>
    <w:pPr>
      <w:widowControl w:val="0"/>
      <w:autoSpaceDE w:val="0"/>
      <w:autoSpaceDN w:val="0"/>
    </w:pPr>
    <w:rPr>
      <w:rFonts w:ascii="Cambria" w:eastAsia="Cambria" w:hAnsi="Cambria" w:cs="Cambria"/>
      <w:lang w:eastAsia="sk-SK" w:bidi="sk-SK"/>
    </w:rPr>
  </w:style>
  <w:style w:type="character" w:customStyle="1" w:styleId="TextkomenteChar">
    <w:name w:val="Text komentáře Char"/>
    <w:basedOn w:val="Standardnpsmoodstavce"/>
    <w:link w:val="Textkomente"/>
    <w:uiPriority w:val="99"/>
    <w:rsid w:val="009A45ED"/>
    <w:rPr>
      <w:rFonts w:ascii="Cambria" w:eastAsia="Cambria" w:hAnsi="Cambria" w:cs="Cambria"/>
      <w:sz w:val="20"/>
      <w:szCs w:val="20"/>
      <w:lang w:val="en-GB" w:eastAsia="sk-SK" w:bidi="sk-SK"/>
    </w:rPr>
  </w:style>
  <w:style w:type="paragraph" w:styleId="Zkladntext">
    <w:name w:val="Body Text"/>
    <w:basedOn w:val="Normln"/>
    <w:link w:val="ZkladntextChar"/>
    <w:uiPriority w:val="1"/>
    <w:qFormat/>
    <w:rsid w:val="00463802"/>
    <w:pPr>
      <w:widowControl w:val="0"/>
      <w:autoSpaceDE w:val="0"/>
      <w:autoSpaceDN w:val="0"/>
      <w:ind w:left="539" w:hanging="284"/>
    </w:pPr>
    <w:rPr>
      <w:rFonts w:ascii="Cambria" w:eastAsia="Cambria" w:hAnsi="Cambria" w:cs="Cambria"/>
      <w:sz w:val="22"/>
      <w:szCs w:val="22"/>
      <w:lang w:eastAsia="sk-SK" w:bidi="sk-SK"/>
    </w:rPr>
  </w:style>
  <w:style w:type="character" w:customStyle="1" w:styleId="ZkladntextChar">
    <w:name w:val="Základní text Char"/>
    <w:basedOn w:val="Standardnpsmoodstavce"/>
    <w:link w:val="Zkladntext"/>
    <w:uiPriority w:val="1"/>
    <w:rsid w:val="00463802"/>
    <w:rPr>
      <w:rFonts w:ascii="Cambria" w:eastAsia="Cambria" w:hAnsi="Cambria" w:cs="Cambria"/>
      <w:lang w:val="en-GB" w:eastAsia="sk-SK" w:bidi="sk-SK"/>
    </w:rPr>
  </w:style>
  <w:style w:type="table" w:customStyle="1" w:styleId="Mkatabulky2">
    <w:name w:val="Mřížka tabulky2"/>
    <w:basedOn w:val="Normlntabulka"/>
    <w:next w:val="Mkatabulky"/>
    <w:rsid w:val="0046380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1C626D"/>
    <w:pPr>
      <w:widowControl/>
      <w:autoSpaceDE/>
      <w:autoSpaceDN/>
    </w:pPr>
    <w:rPr>
      <w:rFonts w:ascii="Times New Roman" w:eastAsia="Times New Roman" w:hAnsi="Times New Roman" w:cs="Times New Roman"/>
      <w:b/>
      <w:bCs/>
      <w:lang w:eastAsia="en-US" w:bidi="ar-SA"/>
    </w:rPr>
  </w:style>
  <w:style w:type="character" w:customStyle="1" w:styleId="PedmtkomenteChar">
    <w:name w:val="Předmět komentáře Char"/>
    <w:basedOn w:val="TextkomenteChar"/>
    <w:link w:val="Pedmtkomente"/>
    <w:uiPriority w:val="99"/>
    <w:semiHidden/>
    <w:rsid w:val="001C626D"/>
    <w:rPr>
      <w:rFonts w:ascii="Times New Roman" w:eastAsia="Times New Roman" w:hAnsi="Times New Roman" w:cs="Times New Roman"/>
      <w:b/>
      <w:bCs/>
      <w:sz w:val="20"/>
      <w:szCs w:val="20"/>
      <w:lang w:val="en-GB" w:eastAsia="sk-SK" w:bidi="sk-SK"/>
    </w:rPr>
  </w:style>
  <w:style w:type="character" w:styleId="Sledovanodkaz">
    <w:name w:val="FollowedHyperlink"/>
    <w:basedOn w:val="Standardnpsmoodstavce"/>
    <w:uiPriority w:val="99"/>
    <w:semiHidden/>
    <w:unhideWhenUsed/>
    <w:rsid w:val="00134034"/>
    <w:rPr>
      <w:color w:val="800080" w:themeColor="followedHyperlink"/>
      <w:u w:val="single"/>
    </w:rPr>
  </w:style>
  <w:style w:type="paragraph" w:styleId="Revize">
    <w:name w:val="Revision"/>
    <w:hidden/>
    <w:uiPriority w:val="99"/>
    <w:semiHidden/>
    <w:rsid w:val="007F5F5B"/>
    <w:pPr>
      <w:spacing w:after="0" w:line="240" w:lineRule="auto"/>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E8300D"/>
    <w:pPr>
      <w:tabs>
        <w:tab w:val="center" w:pos="4536"/>
        <w:tab w:val="right" w:pos="9072"/>
      </w:tabs>
    </w:pPr>
  </w:style>
  <w:style w:type="character" w:customStyle="1" w:styleId="ZhlavChar">
    <w:name w:val="Záhlaví Char"/>
    <w:basedOn w:val="Standardnpsmoodstavce"/>
    <w:link w:val="Zhlav"/>
    <w:uiPriority w:val="99"/>
    <w:rsid w:val="00E8300D"/>
    <w:rPr>
      <w:rFonts w:ascii="Times New Roman" w:eastAsia="Times New Roman" w:hAnsi="Times New Roman" w:cs="Times New Roman"/>
      <w:sz w:val="20"/>
      <w:szCs w:val="20"/>
    </w:rPr>
  </w:style>
  <w:style w:type="paragraph" w:styleId="Zpat">
    <w:name w:val="footer"/>
    <w:basedOn w:val="Normln"/>
    <w:link w:val="ZpatChar"/>
    <w:uiPriority w:val="99"/>
    <w:unhideWhenUsed/>
    <w:rsid w:val="00E8300D"/>
    <w:pPr>
      <w:tabs>
        <w:tab w:val="center" w:pos="4536"/>
        <w:tab w:val="right" w:pos="9072"/>
      </w:tabs>
    </w:pPr>
  </w:style>
  <w:style w:type="character" w:customStyle="1" w:styleId="ZpatChar">
    <w:name w:val="Zápatí Char"/>
    <w:basedOn w:val="Standardnpsmoodstavce"/>
    <w:link w:val="Zpat"/>
    <w:uiPriority w:val="99"/>
    <w:rsid w:val="00E830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vorkyan.sk/valne-zhromazdenie" TargetMode="External"/><Relationship Id="rId13" Type="http://schemas.openxmlformats.org/officeDocument/2006/relationships/hyperlink" Target="https://www.gevorkyan.sk/valne-zhromazdenie" TargetMode="External"/><Relationship Id="rId18" Type="http://schemas.openxmlformats.org/officeDocument/2006/relationships/hyperlink" Target="https://www.gevorkyan.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evorkyan.sk/valne-zhromazdenie" TargetMode="External"/><Relationship Id="rId17" Type="http://schemas.openxmlformats.org/officeDocument/2006/relationships/hyperlink" Target="https://www.gevorkyan.sk/valne-zhromazdeni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ndrej.batovsky@gevorkyan.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cpca@cdcp.c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ndrej.batovsky@gevorkyan.sk" TargetMode="External"/><Relationship Id="rId23" Type="http://schemas.openxmlformats.org/officeDocument/2006/relationships/footer" Target="footer2.xml"/><Relationship Id="rId10" Type="http://schemas.openxmlformats.org/officeDocument/2006/relationships/hyperlink" Target="https://www.gevorkyan.sk/valne-zhromazdenie" TargetMode="External"/><Relationship Id="rId19" Type="http://schemas.openxmlformats.org/officeDocument/2006/relationships/hyperlink" Target="https://www.gevorkyan.sk" TargetMode="External"/><Relationship Id="rId4" Type="http://schemas.openxmlformats.org/officeDocument/2006/relationships/settings" Target="settings.xml"/><Relationship Id="rId9" Type="http://schemas.openxmlformats.org/officeDocument/2006/relationships/hyperlink" Target="https://www.gevorkyan.sk/valne-zhromazdenie" TargetMode="External"/><Relationship Id="rId14" Type="http://schemas.openxmlformats.org/officeDocument/2006/relationships/hyperlink" Target="https://www.gevorkyan.sk/valne-zhromazdeni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2707-FBE7-4672-ADC4-323E2651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3041</Words>
  <Characters>17948</Characters>
  <Application>Microsoft Office Word</Application>
  <DocSecurity>0</DocSecurity>
  <Lines>149</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Havel Holasek Partners</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H&amp;P</dc:creator>
  <cp:lastModifiedBy>H&amp;P</cp:lastModifiedBy>
  <cp:revision>13</cp:revision>
  <dcterms:created xsi:type="dcterms:W3CDTF">2024-05-16T09:01:00Z</dcterms:created>
  <dcterms:modified xsi:type="dcterms:W3CDTF">2024-05-22T08:25:00Z</dcterms:modified>
</cp:coreProperties>
</file>