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559BA" w14:textId="77777777" w:rsidR="004E7AA5" w:rsidRPr="00D560BA" w:rsidRDefault="004E7AA5">
      <w:pPr>
        <w:pStyle w:val="Zkladntext"/>
        <w:rPr>
          <w:i/>
          <w:sz w:val="20"/>
        </w:rPr>
      </w:pPr>
    </w:p>
    <w:p w14:paraId="5E501BBF" w14:textId="77777777" w:rsidR="004E7AA5" w:rsidRPr="00DF2E5A" w:rsidRDefault="004E7AA5">
      <w:pPr>
        <w:pStyle w:val="Zkladntext"/>
        <w:rPr>
          <w:i/>
          <w:sz w:val="20"/>
        </w:rPr>
      </w:pPr>
    </w:p>
    <w:p w14:paraId="42454CDF" w14:textId="77777777" w:rsidR="004E7AA5" w:rsidRPr="00DF2E5A" w:rsidRDefault="004E7AA5">
      <w:pPr>
        <w:pStyle w:val="Zkladntext"/>
        <w:rPr>
          <w:i/>
          <w:sz w:val="20"/>
        </w:rPr>
      </w:pPr>
    </w:p>
    <w:p w14:paraId="77A2E2B9" w14:textId="77777777" w:rsidR="004E7AA5" w:rsidRPr="00DF2E5A" w:rsidRDefault="004E7AA5">
      <w:pPr>
        <w:pStyle w:val="Zkladntext"/>
        <w:rPr>
          <w:i/>
          <w:sz w:val="20"/>
        </w:rPr>
      </w:pPr>
    </w:p>
    <w:p w14:paraId="3EE0B9A2" w14:textId="77777777" w:rsidR="004E7AA5" w:rsidRPr="00DF2E5A" w:rsidRDefault="004E7AA5">
      <w:pPr>
        <w:pStyle w:val="Zkladntext"/>
        <w:rPr>
          <w:i/>
          <w:sz w:val="20"/>
        </w:rPr>
      </w:pPr>
    </w:p>
    <w:p w14:paraId="4E3E6161" w14:textId="77777777" w:rsidR="004E7AA5" w:rsidRPr="00DF2E5A" w:rsidRDefault="004E7AA5">
      <w:pPr>
        <w:pStyle w:val="Zkladntext"/>
        <w:rPr>
          <w:i/>
          <w:sz w:val="20"/>
        </w:rPr>
      </w:pPr>
    </w:p>
    <w:p w14:paraId="4A2AA4CC" w14:textId="77777777" w:rsidR="004E7AA5" w:rsidRPr="00DF2E5A" w:rsidRDefault="004E7AA5">
      <w:pPr>
        <w:pStyle w:val="Zkladntext"/>
        <w:rPr>
          <w:i/>
          <w:sz w:val="20"/>
        </w:rPr>
      </w:pPr>
    </w:p>
    <w:p w14:paraId="610108CA" w14:textId="77777777" w:rsidR="004E7AA5" w:rsidRPr="00DF2E5A" w:rsidRDefault="004E7AA5">
      <w:pPr>
        <w:pStyle w:val="Zkladntext"/>
        <w:rPr>
          <w:i/>
          <w:sz w:val="20"/>
        </w:rPr>
      </w:pPr>
    </w:p>
    <w:p w14:paraId="7FBB0FAF" w14:textId="77777777" w:rsidR="004E7AA5" w:rsidRPr="00DF2E5A" w:rsidRDefault="004E7AA5">
      <w:pPr>
        <w:pStyle w:val="Zkladntext"/>
        <w:rPr>
          <w:i/>
          <w:sz w:val="20"/>
        </w:rPr>
      </w:pPr>
    </w:p>
    <w:p w14:paraId="4655B8C4" w14:textId="77777777" w:rsidR="004E7AA5" w:rsidRPr="00DF2E5A" w:rsidRDefault="004E7AA5">
      <w:pPr>
        <w:pStyle w:val="Zkladntext"/>
        <w:rPr>
          <w:i/>
          <w:sz w:val="20"/>
        </w:rPr>
      </w:pPr>
    </w:p>
    <w:p w14:paraId="619E0B59" w14:textId="77777777" w:rsidR="004E7AA5" w:rsidRPr="00DF2E5A" w:rsidRDefault="004E7AA5">
      <w:pPr>
        <w:pStyle w:val="Zkladntext"/>
        <w:rPr>
          <w:i/>
          <w:sz w:val="20"/>
        </w:rPr>
      </w:pPr>
    </w:p>
    <w:p w14:paraId="07262E80" w14:textId="77777777" w:rsidR="004E7AA5" w:rsidRPr="00DF2E5A" w:rsidRDefault="004E7AA5">
      <w:pPr>
        <w:pStyle w:val="Zkladntext"/>
        <w:rPr>
          <w:i/>
          <w:sz w:val="20"/>
        </w:rPr>
      </w:pPr>
    </w:p>
    <w:p w14:paraId="5ED29DD2" w14:textId="77777777" w:rsidR="004E7AA5" w:rsidRPr="00DF2E5A" w:rsidRDefault="004E7AA5">
      <w:pPr>
        <w:pStyle w:val="Zkladntext"/>
        <w:rPr>
          <w:i/>
          <w:sz w:val="20"/>
        </w:rPr>
      </w:pPr>
    </w:p>
    <w:p w14:paraId="50FD5967" w14:textId="77777777" w:rsidR="004E7AA5" w:rsidRPr="00DF2E5A" w:rsidRDefault="004E7AA5">
      <w:pPr>
        <w:pStyle w:val="Zkladntext"/>
        <w:rPr>
          <w:i/>
          <w:sz w:val="20"/>
        </w:rPr>
      </w:pPr>
    </w:p>
    <w:p w14:paraId="225BB5A3" w14:textId="77777777" w:rsidR="004E7AA5" w:rsidRPr="00DF2E5A" w:rsidRDefault="004E7AA5">
      <w:pPr>
        <w:pStyle w:val="Zkladntext"/>
        <w:rPr>
          <w:i/>
          <w:sz w:val="20"/>
        </w:rPr>
      </w:pPr>
    </w:p>
    <w:p w14:paraId="3353F34D" w14:textId="77777777" w:rsidR="004E7AA5" w:rsidRPr="00DF2E5A" w:rsidRDefault="004E7AA5">
      <w:pPr>
        <w:pStyle w:val="Zkladntext"/>
        <w:rPr>
          <w:i/>
          <w:sz w:val="20"/>
        </w:rPr>
      </w:pPr>
    </w:p>
    <w:p w14:paraId="36A99695" w14:textId="77777777" w:rsidR="004E7AA5" w:rsidRPr="00DF2E5A" w:rsidRDefault="004E7AA5">
      <w:pPr>
        <w:pStyle w:val="Zkladntext"/>
        <w:rPr>
          <w:i/>
          <w:sz w:val="20"/>
        </w:rPr>
      </w:pPr>
    </w:p>
    <w:p w14:paraId="2302A228" w14:textId="77777777" w:rsidR="004E7AA5" w:rsidRPr="00DF2E5A" w:rsidRDefault="004E7AA5">
      <w:pPr>
        <w:pStyle w:val="Zkladntext"/>
        <w:rPr>
          <w:i/>
          <w:sz w:val="20"/>
        </w:rPr>
      </w:pPr>
    </w:p>
    <w:p w14:paraId="37138BB5" w14:textId="77777777" w:rsidR="004E7AA5" w:rsidRPr="00DF2E5A" w:rsidRDefault="004E7AA5">
      <w:pPr>
        <w:pStyle w:val="Zkladntext"/>
        <w:rPr>
          <w:i/>
          <w:sz w:val="20"/>
        </w:rPr>
      </w:pPr>
    </w:p>
    <w:p w14:paraId="03E37AEB" w14:textId="77777777" w:rsidR="004E7AA5" w:rsidRPr="00DF2E5A" w:rsidRDefault="004E7AA5">
      <w:pPr>
        <w:pStyle w:val="Zkladntext"/>
        <w:rPr>
          <w:i/>
          <w:sz w:val="20"/>
        </w:rPr>
      </w:pPr>
    </w:p>
    <w:p w14:paraId="48EF4CE2" w14:textId="77777777" w:rsidR="004E7AA5" w:rsidRPr="00DF2E5A" w:rsidRDefault="004E7AA5">
      <w:pPr>
        <w:pStyle w:val="Zkladntext"/>
        <w:rPr>
          <w:i/>
          <w:sz w:val="20"/>
        </w:rPr>
      </w:pPr>
    </w:p>
    <w:p w14:paraId="1F6546D5" w14:textId="77777777" w:rsidR="004E7AA5" w:rsidRPr="00DF2E5A" w:rsidRDefault="004E7AA5">
      <w:pPr>
        <w:pStyle w:val="Zkladntext"/>
        <w:rPr>
          <w:i/>
          <w:sz w:val="20"/>
        </w:rPr>
      </w:pPr>
    </w:p>
    <w:p w14:paraId="0B5B0CDC" w14:textId="77777777" w:rsidR="004E7AA5" w:rsidRPr="00DF2E5A" w:rsidRDefault="004E7AA5">
      <w:pPr>
        <w:pStyle w:val="Zkladntext"/>
        <w:rPr>
          <w:i/>
          <w:sz w:val="20"/>
        </w:rPr>
      </w:pPr>
    </w:p>
    <w:p w14:paraId="3F08FF3B" w14:textId="5CE574F2" w:rsidR="004E7AA5" w:rsidRPr="00DF2E5A" w:rsidRDefault="00D746FE">
      <w:pPr>
        <w:pStyle w:val="Nadpis1"/>
        <w:spacing w:before="254"/>
        <w:ind w:left="565"/>
      </w:pPr>
      <w:bookmarkStart w:id="0" w:name="_Toc101872722"/>
      <w:r>
        <w:t>GEVORKYAN CZ, s.r.o.</w:t>
      </w:r>
      <w:bookmarkEnd w:id="0"/>
    </w:p>
    <w:p w14:paraId="573453D2" w14:textId="77777777" w:rsidR="004E7AA5" w:rsidRPr="00DF2E5A" w:rsidRDefault="004E7AA5">
      <w:pPr>
        <w:pStyle w:val="Zkladntext"/>
        <w:spacing w:before="9"/>
        <w:rPr>
          <w:b/>
          <w:sz w:val="50"/>
        </w:rPr>
      </w:pPr>
    </w:p>
    <w:p w14:paraId="18B5EA7E" w14:textId="77064B26" w:rsidR="004E7AA5" w:rsidRPr="005D4F32" w:rsidRDefault="00AA4F4E" w:rsidP="005D4F32">
      <w:pPr>
        <w:pStyle w:val="Nadpis1"/>
        <w:rPr>
          <w:b w:val="0"/>
          <w:sz w:val="28"/>
          <w:szCs w:val="28"/>
        </w:rPr>
      </w:pPr>
      <w:bookmarkStart w:id="1" w:name="_Toc71224784"/>
      <w:bookmarkStart w:id="2" w:name="_Toc101872723"/>
      <w:r w:rsidRPr="00FD4A2A">
        <w:rPr>
          <w:sz w:val="28"/>
          <w:szCs w:val="28"/>
        </w:rPr>
        <w:t>Ú</w:t>
      </w:r>
      <w:r w:rsidR="00356D23" w:rsidRPr="00FD4A2A">
        <w:rPr>
          <w:sz w:val="28"/>
          <w:szCs w:val="28"/>
        </w:rPr>
        <w:t>četní závěrka</w:t>
      </w:r>
      <w:bookmarkEnd w:id="1"/>
      <w:r w:rsidRPr="00FD4A2A">
        <w:rPr>
          <w:sz w:val="28"/>
          <w:szCs w:val="28"/>
        </w:rPr>
        <w:t xml:space="preserve"> </w:t>
      </w:r>
      <w:bookmarkStart w:id="3" w:name="_Toc71224785"/>
      <w:r w:rsidR="00356D23" w:rsidRPr="00FD4A2A">
        <w:rPr>
          <w:sz w:val="28"/>
          <w:szCs w:val="28"/>
        </w:rPr>
        <w:t>za období</w:t>
      </w:r>
      <w:r w:rsidR="00356D23" w:rsidRPr="005D4F32">
        <w:rPr>
          <w:sz w:val="28"/>
          <w:szCs w:val="28"/>
        </w:rPr>
        <w:t xml:space="preserve"> </w:t>
      </w:r>
      <w:r w:rsidR="008C0764">
        <w:rPr>
          <w:sz w:val="28"/>
          <w:szCs w:val="28"/>
        </w:rPr>
        <w:t>od 1. ledna do</w:t>
      </w:r>
      <w:r w:rsidR="00356D23" w:rsidRPr="005D4F32">
        <w:rPr>
          <w:sz w:val="28"/>
          <w:szCs w:val="28"/>
        </w:rPr>
        <w:t xml:space="preserve"> </w:t>
      </w:r>
      <w:bookmarkEnd w:id="2"/>
      <w:bookmarkEnd w:id="3"/>
      <w:r w:rsidR="008C0764">
        <w:rPr>
          <w:sz w:val="28"/>
          <w:szCs w:val="28"/>
        </w:rPr>
        <w:t>3</w:t>
      </w:r>
      <w:r w:rsidR="00243224">
        <w:rPr>
          <w:sz w:val="28"/>
          <w:szCs w:val="28"/>
        </w:rPr>
        <w:t>0</w:t>
      </w:r>
      <w:r w:rsidR="006C0BD3">
        <w:rPr>
          <w:sz w:val="28"/>
          <w:szCs w:val="28"/>
        </w:rPr>
        <w:t xml:space="preserve">. </w:t>
      </w:r>
      <w:r w:rsidR="00243224">
        <w:rPr>
          <w:sz w:val="28"/>
          <w:szCs w:val="28"/>
        </w:rPr>
        <w:t>června</w:t>
      </w:r>
      <w:r w:rsidR="006C0BD3">
        <w:rPr>
          <w:sz w:val="28"/>
          <w:szCs w:val="28"/>
        </w:rPr>
        <w:t xml:space="preserve"> 202</w:t>
      </w:r>
      <w:r w:rsidR="00243224">
        <w:rPr>
          <w:sz w:val="28"/>
          <w:szCs w:val="28"/>
        </w:rPr>
        <w:t>4</w:t>
      </w:r>
    </w:p>
    <w:p w14:paraId="15F1AFC1" w14:textId="77777777" w:rsidR="004E7AA5" w:rsidRPr="00DF2E5A" w:rsidRDefault="004E7AA5">
      <w:pPr>
        <w:pStyle w:val="Zkladntext"/>
        <w:spacing w:before="1"/>
        <w:rPr>
          <w:b/>
          <w:sz w:val="29"/>
        </w:rPr>
      </w:pPr>
    </w:p>
    <w:p w14:paraId="73F039A1" w14:textId="77777777" w:rsidR="004E7AA5" w:rsidRPr="00DF2E5A" w:rsidRDefault="00356D23">
      <w:pPr>
        <w:ind w:left="567"/>
        <w:jc w:val="center"/>
      </w:pPr>
      <w:r w:rsidRPr="00DF2E5A">
        <w:t>v souladu s Mezinárodními standardy účetního výkaznictví ve znění přijatém Evropskou unií</w:t>
      </w:r>
    </w:p>
    <w:p w14:paraId="61DFD05E" w14:textId="77777777" w:rsidR="004E7AA5" w:rsidRPr="00DF2E5A" w:rsidRDefault="004E7AA5">
      <w:pPr>
        <w:jc w:val="center"/>
        <w:sectPr w:rsidR="004E7AA5" w:rsidRPr="00DF2E5A" w:rsidSect="00C0004D">
          <w:headerReference w:type="default" r:id="rId11"/>
          <w:footerReference w:type="default" r:id="rId12"/>
          <w:pgSz w:w="11900" w:h="16840"/>
          <w:pgMar w:top="1440" w:right="1080" w:bottom="1440" w:left="1080" w:header="0" w:footer="0" w:gutter="0"/>
          <w:cols w:space="708"/>
        </w:sectPr>
      </w:pPr>
    </w:p>
    <w:p w14:paraId="6249A227" w14:textId="77777777" w:rsidR="004E7AA5" w:rsidRPr="00DF2E5A" w:rsidRDefault="004E7AA5">
      <w:pPr>
        <w:pStyle w:val="Zkladntext"/>
        <w:rPr>
          <w:sz w:val="20"/>
        </w:rPr>
      </w:pPr>
    </w:p>
    <w:p w14:paraId="630DF93C" w14:textId="77777777" w:rsidR="00D324B0" w:rsidRDefault="00356D23" w:rsidP="005D4F32">
      <w:pPr>
        <w:pStyle w:val="Obsah2"/>
        <w:tabs>
          <w:tab w:val="right" w:leader="dot" w:pos="9730"/>
        </w:tabs>
        <w:spacing w:before="120" w:after="120"/>
        <w:ind w:left="0"/>
        <w:rPr>
          <w:noProof/>
        </w:rPr>
      </w:pPr>
      <w:r w:rsidRPr="00934213">
        <w:rPr>
          <w:b/>
          <w:bCs/>
          <w:sz w:val="32"/>
          <w:szCs w:val="32"/>
        </w:rPr>
        <w:t>Obsah</w:t>
      </w:r>
      <w:r w:rsidR="00C2746C" w:rsidRPr="002A5F14">
        <w:rPr>
          <w:b/>
          <w:bCs/>
        </w:rPr>
        <w:fldChar w:fldCharType="begin"/>
      </w:r>
      <w:r w:rsidR="00C2746C" w:rsidRPr="002A5F14">
        <w:rPr>
          <w:b/>
          <w:bCs/>
        </w:rPr>
        <w:instrText xml:space="preserve"> TOC \o "1-4" \h \z \u </w:instrText>
      </w:r>
      <w:r w:rsidR="00C2746C" w:rsidRPr="002A5F14">
        <w:rPr>
          <w:b/>
          <w:bCs/>
        </w:rPr>
        <w:fldChar w:fldCharType="separate"/>
      </w:r>
    </w:p>
    <w:p w14:paraId="79CF191C" w14:textId="3C3858D0" w:rsidR="00D324B0" w:rsidRDefault="00D324B0">
      <w:pPr>
        <w:pStyle w:val="Obsah2"/>
        <w:tabs>
          <w:tab w:val="right" w:leader="dot" w:pos="9730"/>
        </w:tabs>
        <w:rPr>
          <w:rFonts w:eastAsiaTheme="minorEastAsia" w:cstheme="minorBidi"/>
          <w:smallCaps w:val="0"/>
          <w:noProof/>
          <w:sz w:val="22"/>
          <w:szCs w:val="22"/>
          <w:lang w:eastAsia="cs-CZ"/>
        </w:rPr>
      </w:pPr>
      <w:hyperlink w:anchor="_Toc101872724" w:history="1">
        <w:r w:rsidRPr="009C34A3">
          <w:rPr>
            <w:rStyle w:val="Hypertextovodkaz"/>
            <w:noProof/>
          </w:rPr>
          <w:t>Výkaz zisku a ztráty a ostatního úplného výsledku</w:t>
        </w:r>
        <w:r>
          <w:rPr>
            <w:noProof/>
            <w:webHidden/>
          </w:rPr>
          <w:tab/>
        </w:r>
        <w:r>
          <w:rPr>
            <w:noProof/>
            <w:webHidden/>
          </w:rPr>
          <w:fldChar w:fldCharType="begin"/>
        </w:r>
        <w:r>
          <w:rPr>
            <w:noProof/>
            <w:webHidden/>
          </w:rPr>
          <w:instrText xml:space="preserve"> PAGEREF _Toc101872724 \h </w:instrText>
        </w:r>
        <w:r>
          <w:rPr>
            <w:noProof/>
            <w:webHidden/>
          </w:rPr>
        </w:r>
        <w:r>
          <w:rPr>
            <w:noProof/>
            <w:webHidden/>
          </w:rPr>
          <w:fldChar w:fldCharType="separate"/>
        </w:r>
        <w:r w:rsidR="00130424">
          <w:rPr>
            <w:noProof/>
            <w:webHidden/>
          </w:rPr>
          <w:t>2</w:t>
        </w:r>
        <w:r>
          <w:rPr>
            <w:noProof/>
            <w:webHidden/>
          </w:rPr>
          <w:fldChar w:fldCharType="end"/>
        </w:r>
      </w:hyperlink>
    </w:p>
    <w:p w14:paraId="19033CF6" w14:textId="2405CA4D" w:rsidR="00D324B0" w:rsidRDefault="00D324B0">
      <w:pPr>
        <w:pStyle w:val="Obsah2"/>
        <w:tabs>
          <w:tab w:val="right" w:leader="dot" w:pos="9730"/>
        </w:tabs>
        <w:rPr>
          <w:rFonts w:eastAsiaTheme="minorEastAsia" w:cstheme="minorBidi"/>
          <w:smallCaps w:val="0"/>
          <w:noProof/>
          <w:sz w:val="22"/>
          <w:szCs w:val="22"/>
          <w:lang w:eastAsia="cs-CZ"/>
        </w:rPr>
      </w:pPr>
      <w:hyperlink w:anchor="_Toc101872725" w:history="1">
        <w:r w:rsidRPr="009C34A3">
          <w:rPr>
            <w:rStyle w:val="Hypertextovodkaz"/>
            <w:noProof/>
          </w:rPr>
          <w:t>Výkaz o finanční pozici</w:t>
        </w:r>
        <w:r>
          <w:rPr>
            <w:noProof/>
            <w:webHidden/>
          </w:rPr>
          <w:tab/>
        </w:r>
        <w:r>
          <w:rPr>
            <w:noProof/>
            <w:webHidden/>
          </w:rPr>
          <w:fldChar w:fldCharType="begin"/>
        </w:r>
        <w:r>
          <w:rPr>
            <w:noProof/>
            <w:webHidden/>
          </w:rPr>
          <w:instrText xml:space="preserve"> PAGEREF _Toc101872725 \h </w:instrText>
        </w:r>
        <w:r>
          <w:rPr>
            <w:noProof/>
            <w:webHidden/>
          </w:rPr>
        </w:r>
        <w:r>
          <w:rPr>
            <w:noProof/>
            <w:webHidden/>
          </w:rPr>
          <w:fldChar w:fldCharType="separate"/>
        </w:r>
        <w:r w:rsidR="00130424">
          <w:rPr>
            <w:noProof/>
            <w:webHidden/>
          </w:rPr>
          <w:t>3</w:t>
        </w:r>
        <w:r>
          <w:rPr>
            <w:noProof/>
            <w:webHidden/>
          </w:rPr>
          <w:fldChar w:fldCharType="end"/>
        </w:r>
      </w:hyperlink>
    </w:p>
    <w:p w14:paraId="2C467186" w14:textId="792DA251" w:rsidR="00D324B0" w:rsidRDefault="00D324B0">
      <w:pPr>
        <w:pStyle w:val="Obsah2"/>
        <w:tabs>
          <w:tab w:val="right" w:leader="dot" w:pos="9730"/>
        </w:tabs>
        <w:rPr>
          <w:rFonts w:eastAsiaTheme="minorEastAsia" w:cstheme="minorBidi"/>
          <w:smallCaps w:val="0"/>
          <w:noProof/>
          <w:sz w:val="22"/>
          <w:szCs w:val="22"/>
          <w:lang w:eastAsia="cs-CZ"/>
        </w:rPr>
      </w:pPr>
      <w:hyperlink w:anchor="_Toc101872726" w:history="1">
        <w:r w:rsidRPr="009C34A3">
          <w:rPr>
            <w:rStyle w:val="Hypertextovodkaz"/>
            <w:noProof/>
          </w:rPr>
          <w:t>Výkaz změn vlastního kapitálu</w:t>
        </w:r>
        <w:r>
          <w:rPr>
            <w:noProof/>
            <w:webHidden/>
          </w:rPr>
          <w:tab/>
        </w:r>
        <w:r>
          <w:rPr>
            <w:noProof/>
            <w:webHidden/>
          </w:rPr>
          <w:fldChar w:fldCharType="begin"/>
        </w:r>
        <w:r>
          <w:rPr>
            <w:noProof/>
            <w:webHidden/>
          </w:rPr>
          <w:instrText xml:space="preserve"> PAGEREF _Toc101872726 \h </w:instrText>
        </w:r>
        <w:r>
          <w:rPr>
            <w:noProof/>
            <w:webHidden/>
          </w:rPr>
        </w:r>
        <w:r>
          <w:rPr>
            <w:noProof/>
            <w:webHidden/>
          </w:rPr>
          <w:fldChar w:fldCharType="separate"/>
        </w:r>
        <w:r w:rsidR="00130424">
          <w:rPr>
            <w:noProof/>
            <w:webHidden/>
          </w:rPr>
          <w:t>4</w:t>
        </w:r>
        <w:r>
          <w:rPr>
            <w:noProof/>
            <w:webHidden/>
          </w:rPr>
          <w:fldChar w:fldCharType="end"/>
        </w:r>
      </w:hyperlink>
    </w:p>
    <w:p w14:paraId="257DF873" w14:textId="6FAEF9F7" w:rsidR="00D324B0" w:rsidRDefault="00D324B0">
      <w:pPr>
        <w:pStyle w:val="Obsah2"/>
        <w:tabs>
          <w:tab w:val="right" w:leader="dot" w:pos="9730"/>
        </w:tabs>
        <w:rPr>
          <w:rFonts w:eastAsiaTheme="minorEastAsia" w:cstheme="minorBidi"/>
          <w:smallCaps w:val="0"/>
          <w:noProof/>
          <w:sz w:val="22"/>
          <w:szCs w:val="22"/>
          <w:lang w:eastAsia="cs-CZ"/>
        </w:rPr>
      </w:pPr>
      <w:hyperlink w:anchor="_Toc101872727" w:history="1">
        <w:r w:rsidRPr="009C34A3">
          <w:rPr>
            <w:rStyle w:val="Hypertextovodkaz"/>
            <w:noProof/>
            <w:lang w:eastAsia="cs-CZ"/>
          </w:rPr>
          <w:t>Výkaz o peněžních tocích</w:t>
        </w:r>
        <w:r>
          <w:rPr>
            <w:noProof/>
            <w:webHidden/>
          </w:rPr>
          <w:tab/>
        </w:r>
        <w:r>
          <w:rPr>
            <w:noProof/>
            <w:webHidden/>
          </w:rPr>
          <w:fldChar w:fldCharType="begin"/>
        </w:r>
        <w:r>
          <w:rPr>
            <w:noProof/>
            <w:webHidden/>
          </w:rPr>
          <w:instrText xml:space="preserve"> PAGEREF _Toc101872727 \h </w:instrText>
        </w:r>
        <w:r>
          <w:rPr>
            <w:noProof/>
            <w:webHidden/>
          </w:rPr>
        </w:r>
        <w:r>
          <w:rPr>
            <w:noProof/>
            <w:webHidden/>
          </w:rPr>
          <w:fldChar w:fldCharType="separate"/>
        </w:r>
        <w:r w:rsidR="00130424">
          <w:rPr>
            <w:noProof/>
            <w:webHidden/>
          </w:rPr>
          <w:t>5</w:t>
        </w:r>
        <w:r>
          <w:rPr>
            <w:noProof/>
            <w:webHidden/>
          </w:rPr>
          <w:fldChar w:fldCharType="end"/>
        </w:r>
      </w:hyperlink>
    </w:p>
    <w:p w14:paraId="6CB1144A" w14:textId="214F798B" w:rsidR="00D324B0" w:rsidRDefault="00D324B0">
      <w:pPr>
        <w:pStyle w:val="Obsah2"/>
        <w:tabs>
          <w:tab w:val="right" w:leader="dot" w:pos="9730"/>
        </w:tabs>
        <w:rPr>
          <w:rFonts w:eastAsiaTheme="minorEastAsia" w:cstheme="minorBidi"/>
          <w:smallCaps w:val="0"/>
          <w:noProof/>
          <w:sz w:val="22"/>
          <w:szCs w:val="22"/>
          <w:lang w:eastAsia="cs-CZ"/>
        </w:rPr>
      </w:pPr>
      <w:hyperlink w:anchor="_Toc101872728" w:history="1">
        <w:r w:rsidRPr="009C34A3">
          <w:rPr>
            <w:rStyle w:val="Hypertextovodkaz"/>
            <w:noProof/>
          </w:rPr>
          <w:t>Příloha k účetní závěrce</w:t>
        </w:r>
        <w:r>
          <w:rPr>
            <w:noProof/>
            <w:webHidden/>
          </w:rPr>
          <w:tab/>
        </w:r>
        <w:r>
          <w:rPr>
            <w:noProof/>
            <w:webHidden/>
          </w:rPr>
          <w:fldChar w:fldCharType="begin"/>
        </w:r>
        <w:r>
          <w:rPr>
            <w:noProof/>
            <w:webHidden/>
          </w:rPr>
          <w:instrText xml:space="preserve"> PAGEREF _Toc101872728 \h </w:instrText>
        </w:r>
        <w:r>
          <w:rPr>
            <w:noProof/>
            <w:webHidden/>
          </w:rPr>
        </w:r>
        <w:r>
          <w:rPr>
            <w:noProof/>
            <w:webHidden/>
          </w:rPr>
          <w:fldChar w:fldCharType="separate"/>
        </w:r>
        <w:r w:rsidR="00130424">
          <w:rPr>
            <w:noProof/>
            <w:webHidden/>
          </w:rPr>
          <w:t>6</w:t>
        </w:r>
        <w:r>
          <w:rPr>
            <w:noProof/>
            <w:webHidden/>
          </w:rPr>
          <w:fldChar w:fldCharType="end"/>
        </w:r>
      </w:hyperlink>
    </w:p>
    <w:p w14:paraId="606443C8" w14:textId="3231E134" w:rsidR="00D324B0" w:rsidRDefault="00D324B0" w:rsidP="00130424">
      <w:pPr>
        <w:pStyle w:val="Obsah4"/>
        <w:rPr>
          <w:rFonts w:eastAsiaTheme="minorEastAsia" w:cstheme="minorBidi"/>
          <w:noProof/>
          <w:sz w:val="22"/>
          <w:szCs w:val="22"/>
          <w:lang w:eastAsia="cs-CZ"/>
        </w:rPr>
      </w:pPr>
      <w:hyperlink w:anchor="_Toc101872729" w:history="1">
        <w:r w:rsidRPr="009C34A3">
          <w:rPr>
            <w:rStyle w:val="Hypertextovodkaz"/>
            <w:noProof/>
            <w:spacing w:val="-2"/>
            <w:w w:val="99"/>
          </w:rPr>
          <w:t>1.</w:t>
        </w:r>
        <w:r>
          <w:rPr>
            <w:rFonts w:eastAsiaTheme="minorEastAsia" w:cstheme="minorBidi"/>
            <w:noProof/>
            <w:sz w:val="22"/>
            <w:szCs w:val="22"/>
            <w:lang w:eastAsia="cs-CZ"/>
          </w:rPr>
          <w:tab/>
        </w:r>
        <w:r w:rsidRPr="009C34A3">
          <w:rPr>
            <w:rStyle w:val="Hypertextovodkaz"/>
            <w:noProof/>
          </w:rPr>
          <w:t>Všeobecné informace</w:t>
        </w:r>
        <w:r>
          <w:rPr>
            <w:noProof/>
            <w:webHidden/>
          </w:rPr>
          <w:tab/>
        </w:r>
        <w:r>
          <w:rPr>
            <w:noProof/>
            <w:webHidden/>
          </w:rPr>
          <w:fldChar w:fldCharType="begin"/>
        </w:r>
        <w:r>
          <w:rPr>
            <w:noProof/>
            <w:webHidden/>
          </w:rPr>
          <w:instrText xml:space="preserve"> PAGEREF _Toc101872729 \h </w:instrText>
        </w:r>
        <w:r>
          <w:rPr>
            <w:noProof/>
            <w:webHidden/>
          </w:rPr>
        </w:r>
        <w:r>
          <w:rPr>
            <w:noProof/>
            <w:webHidden/>
          </w:rPr>
          <w:fldChar w:fldCharType="separate"/>
        </w:r>
        <w:r w:rsidR="00130424">
          <w:rPr>
            <w:noProof/>
            <w:webHidden/>
          </w:rPr>
          <w:t>6</w:t>
        </w:r>
        <w:r>
          <w:rPr>
            <w:noProof/>
            <w:webHidden/>
          </w:rPr>
          <w:fldChar w:fldCharType="end"/>
        </w:r>
      </w:hyperlink>
    </w:p>
    <w:p w14:paraId="018934E3" w14:textId="0384FA8B" w:rsidR="00D324B0" w:rsidRDefault="00D324B0" w:rsidP="00130424">
      <w:pPr>
        <w:pStyle w:val="Obsah4"/>
        <w:rPr>
          <w:rFonts w:eastAsiaTheme="minorEastAsia" w:cstheme="minorBidi"/>
          <w:noProof/>
          <w:sz w:val="22"/>
          <w:szCs w:val="22"/>
          <w:lang w:eastAsia="cs-CZ"/>
        </w:rPr>
      </w:pPr>
      <w:hyperlink w:anchor="_Toc101872730" w:history="1">
        <w:r w:rsidRPr="009C34A3">
          <w:rPr>
            <w:rStyle w:val="Hypertextovodkaz"/>
            <w:noProof/>
            <w:spacing w:val="-2"/>
            <w:w w:val="99"/>
          </w:rPr>
          <w:t>2.</w:t>
        </w:r>
        <w:r>
          <w:rPr>
            <w:rFonts w:eastAsiaTheme="minorEastAsia" w:cstheme="minorBidi"/>
            <w:noProof/>
            <w:sz w:val="22"/>
            <w:szCs w:val="22"/>
            <w:lang w:eastAsia="cs-CZ"/>
          </w:rPr>
          <w:tab/>
        </w:r>
        <w:r w:rsidRPr="009C34A3">
          <w:rPr>
            <w:rStyle w:val="Hypertextovodkaz"/>
            <w:noProof/>
          </w:rPr>
          <w:t>Východiska pro sestavení individuální účetní závěrky</w:t>
        </w:r>
        <w:r>
          <w:rPr>
            <w:noProof/>
            <w:webHidden/>
          </w:rPr>
          <w:tab/>
        </w:r>
        <w:r>
          <w:rPr>
            <w:noProof/>
            <w:webHidden/>
          </w:rPr>
          <w:fldChar w:fldCharType="begin"/>
        </w:r>
        <w:r>
          <w:rPr>
            <w:noProof/>
            <w:webHidden/>
          </w:rPr>
          <w:instrText xml:space="preserve"> PAGEREF _Toc101872730 \h </w:instrText>
        </w:r>
        <w:r>
          <w:rPr>
            <w:noProof/>
            <w:webHidden/>
          </w:rPr>
        </w:r>
        <w:r>
          <w:rPr>
            <w:noProof/>
            <w:webHidden/>
          </w:rPr>
          <w:fldChar w:fldCharType="separate"/>
        </w:r>
        <w:r w:rsidR="00130424">
          <w:rPr>
            <w:noProof/>
            <w:webHidden/>
          </w:rPr>
          <w:t>7</w:t>
        </w:r>
        <w:r>
          <w:rPr>
            <w:noProof/>
            <w:webHidden/>
          </w:rPr>
          <w:fldChar w:fldCharType="end"/>
        </w:r>
      </w:hyperlink>
    </w:p>
    <w:p w14:paraId="07BEAB28" w14:textId="3358CAFE" w:rsidR="00D324B0" w:rsidRDefault="00D324B0" w:rsidP="00130424">
      <w:pPr>
        <w:pStyle w:val="Obsah4"/>
        <w:rPr>
          <w:rFonts w:eastAsiaTheme="minorEastAsia" w:cstheme="minorBidi"/>
          <w:noProof/>
          <w:sz w:val="22"/>
          <w:szCs w:val="22"/>
          <w:lang w:eastAsia="cs-CZ"/>
        </w:rPr>
      </w:pPr>
      <w:hyperlink w:anchor="_Toc101872731" w:history="1">
        <w:r w:rsidRPr="009C34A3">
          <w:rPr>
            <w:rStyle w:val="Hypertextovodkaz"/>
            <w:noProof/>
            <w:spacing w:val="-2"/>
            <w:w w:val="99"/>
          </w:rPr>
          <w:t>3.</w:t>
        </w:r>
        <w:r>
          <w:rPr>
            <w:rFonts w:eastAsiaTheme="minorEastAsia" w:cstheme="minorBidi"/>
            <w:noProof/>
            <w:sz w:val="22"/>
            <w:szCs w:val="22"/>
            <w:lang w:eastAsia="cs-CZ"/>
          </w:rPr>
          <w:tab/>
        </w:r>
        <w:r w:rsidRPr="009C34A3">
          <w:rPr>
            <w:rStyle w:val="Hypertextovodkaz"/>
            <w:noProof/>
          </w:rPr>
          <w:t>Významné účetní postupy</w:t>
        </w:r>
        <w:r>
          <w:rPr>
            <w:noProof/>
            <w:webHidden/>
          </w:rPr>
          <w:tab/>
        </w:r>
        <w:r>
          <w:rPr>
            <w:noProof/>
            <w:webHidden/>
          </w:rPr>
          <w:fldChar w:fldCharType="begin"/>
        </w:r>
        <w:r>
          <w:rPr>
            <w:noProof/>
            <w:webHidden/>
          </w:rPr>
          <w:instrText xml:space="preserve"> PAGEREF _Toc101872731 \h </w:instrText>
        </w:r>
        <w:r>
          <w:rPr>
            <w:noProof/>
            <w:webHidden/>
          </w:rPr>
        </w:r>
        <w:r>
          <w:rPr>
            <w:noProof/>
            <w:webHidden/>
          </w:rPr>
          <w:fldChar w:fldCharType="separate"/>
        </w:r>
        <w:r w:rsidR="00130424">
          <w:rPr>
            <w:noProof/>
            <w:webHidden/>
          </w:rPr>
          <w:t>12</w:t>
        </w:r>
        <w:r>
          <w:rPr>
            <w:noProof/>
            <w:webHidden/>
          </w:rPr>
          <w:fldChar w:fldCharType="end"/>
        </w:r>
      </w:hyperlink>
    </w:p>
    <w:p w14:paraId="38B8C3F9" w14:textId="008CD40C" w:rsidR="00D324B0" w:rsidRDefault="00D324B0" w:rsidP="00130424">
      <w:pPr>
        <w:pStyle w:val="Obsah4"/>
        <w:rPr>
          <w:rFonts w:eastAsiaTheme="minorEastAsia" w:cstheme="minorBidi"/>
          <w:noProof/>
          <w:sz w:val="22"/>
          <w:szCs w:val="22"/>
          <w:lang w:eastAsia="cs-CZ"/>
        </w:rPr>
      </w:pPr>
      <w:hyperlink w:anchor="_Toc101872732" w:history="1">
        <w:r w:rsidRPr="009C34A3">
          <w:rPr>
            <w:rStyle w:val="Hypertextovodkaz"/>
            <w:noProof/>
            <w:spacing w:val="-2"/>
            <w:w w:val="99"/>
          </w:rPr>
          <w:t>4.</w:t>
        </w:r>
        <w:r>
          <w:rPr>
            <w:rFonts w:eastAsiaTheme="minorEastAsia" w:cstheme="minorBidi"/>
            <w:noProof/>
            <w:sz w:val="22"/>
            <w:szCs w:val="22"/>
            <w:lang w:eastAsia="cs-CZ"/>
          </w:rPr>
          <w:tab/>
        </w:r>
        <w:r w:rsidRPr="009C34A3">
          <w:rPr>
            <w:rStyle w:val="Hypertextovodkaz"/>
            <w:noProof/>
          </w:rPr>
          <w:t>Stanovení reálné hodnoty</w:t>
        </w:r>
        <w:r>
          <w:rPr>
            <w:noProof/>
            <w:webHidden/>
          </w:rPr>
          <w:tab/>
        </w:r>
        <w:r>
          <w:rPr>
            <w:noProof/>
            <w:webHidden/>
          </w:rPr>
          <w:fldChar w:fldCharType="begin"/>
        </w:r>
        <w:r>
          <w:rPr>
            <w:noProof/>
            <w:webHidden/>
          </w:rPr>
          <w:instrText xml:space="preserve"> PAGEREF _Toc101872732 \h </w:instrText>
        </w:r>
        <w:r>
          <w:rPr>
            <w:noProof/>
            <w:webHidden/>
          </w:rPr>
        </w:r>
        <w:r>
          <w:rPr>
            <w:noProof/>
            <w:webHidden/>
          </w:rPr>
          <w:fldChar w:fldCharType="separate"/>
        </w:r>
        <w:r w:rsidR="00130424">
          <w:rPr>
            <w:noProof/>
            <w:webHidden/>
          </w:rPr>
          <w:t>15</w:t>
        </w:r>
        <w:r>
          <w:rPr>
            <w:noProof/>
            <w:webHidden/>
          </w:rPr>
          <w:fldChar w:fldCharType="end"/>
        </w:r>
      </w:hyperlink>
    </w:p>
    <w:p w14:paraId="2342ED68" w14:textId="35AF8B54" w:rsidR="00D324B0" w:rsidRDefault="00D324B0" w:rsidP="00130424">
      <w:pPr>
        <w:pStyle w:val="Obsah4"/>
        <w:rPr>
          <w:rFonts w:eastAsiaTheme="minorEastAsia" w:cstheme="minorBidi"/>
          <w:noProof/>
          <w:sz w:val="22"/>
          <w:szCs w:val="22"/>
          <w:lang w:eastAsia="cs-CZ"/>
        </w:rPr>
      </w:pPr>
      <w:hyperlink w:anchor="_Toc101872733" w:history="1">
        <w:r w:rsidRPr="009C34A3">
          <w:rPr>
            <w:rStyle w:val="Hypertextovodkaz"/>
            <w:noProof/>
            <w:spacing w:val="-2"/>
            <w:w w:val="99"/>
          </w:rPr>
          <w:t>5.</w:t>
        </w:r>
        <w:r>
          <w:rPr>
            <w:rFonts w:eastAsiaTheme="minorEastAsia" w:cstheme="minorBidi"/>
            <w:noProof/>
            <w:sz w:val="22"/>
            <w:szCs w:val="22"/>
            <w:lang w:eastAsia="cs-CZ"/>
          </w:rPr>
          <w:tab/>
        </w:r>
        <w:r w:rsidRPr="009C34A3">
          <w:rPr>
            <w:rStyle w:val="Hypertextovodkaz"/>
            <w:noProof/>
          </w:rPr>
          <w:t>Peníze a peněžní ekvivalenty</w:t>
        </w:r>
        <w:r>
          <w:rPr>
            <w:noProof/>
            <w:webHidden/>
          </w:rPr>
          <w:tab/>
        </w:r>
        <w:r>
          <w:rPr>
            <w:noProof/>
            <w:webHidden/>
          </w:rPr>
          <w:fldChar w:fldCharType="begin"/>
        </w:r>
        <w:r>
          <w:rPr>
            <w:noProof/>
            <w:webHidden/>
          </w:rPr>
          <w:instrText xml:space="preserve"> PAGEREF _Toc101872733 \h </w:instrText>
        </w:r>
        <w:r>
          <w:rPr>
            <w:noProof/>
            <w:webHidden/>
          </w:rPr>
        </w:r>
        <w:r>
          <w:rPr>
            <w:noProof/>
            <w:webHidden/>
          </w:rPr>
          <w:fldChar w:fldCharType="separate"/>
        </w:r>
        <w:r w:rsidR="00130424">
          <w:rPr>
            <w:noProof/>
            <w:webHidden/>
          </w:rPr>
          <w:t>15</w:t>
        </w:r>
        <w:r>
          <w:rPr>
            <w:noProof/>
            <w:webHidden/>
          </w:rPr>
          <w:fldChar w:fldCharType="end"/>
        </w:r>
      </w:hyperlink>
    </w:p>
    <w:p w14:paraId="599A6494" w14:textId="2A80ED7C" w:rsidR="00D324B0" w:rsidRDefault="00D324B0" w:rsidP="00130424">
      <w:pPr>
        <w:pStyle w:val="Obsah4"/>
        <w:rPr>
          <w:rFonts w:eastAsiaTheme="minorEastAsia" w:cstheme="minorBidi"/>
          <w:noProof/>
          <w:sz w:val="22"/>
          <w:szCs w:val="22"/>
          <w:lang w:eastAsia="cs-CZ"/>
        </w:rPr>
      </w:pPr>
      <w:hyperlink w:anchor="_Toc101872734" w:history="1">
        <w:r w:rsidRPr="009C34A3">
          <w:rPr>
            <w:rStyle w:val="Hypertextovodkaz"/>
            <w:noProof/>
            <w:spacing w:val="-2"/>
            <w:w w:val="99"/>
          </w:rPr>
          <w:t>6.</w:t>
        </w:r>
        <w:r>
          <w:rPr>
            <w:rFonts w:eastAsiaTheme="minorEastAsia" w:cstheme="minorBidi"/>
            <w:noProof/>
            <w:sz w:val="22"/>
            <w:szCs w:val="22"/>
            <w:lang w:eastAsia="cs-CZ"/>
          </w:rPr>
          <w:tab/>
        </w:r>
        <w:r w:rsidRPr="009C34A3">
          <w:rPr>
            <w:rStyle w:val="Hypertextovodkaz"/>
            <w:noProof/>
          </w:rPr>
          <w:t>Finanční nástroje a jiná finanční aktiva</w:t>
        </w:r>
        <w:r>
          <w:rPr>
            <w:noProof/>
            <w:webHidden/>
          </w:rPr>
          <w:tab/>
        </w:r>
        <w:r>
          <w:rPr>
            <w:noProof/>
            <w:webHidden/>
          </w:rPr>
          <w:fldChar w:fldCharType="begin"/>
        </w:r>
        <w:r>
          <w:rPr>
            <w:noProof/>
            <w:webHidden/>
          </w:rPr>
          <w:instrText xml:space="preserve"> PAGEREF _Toc101872734 \h </w:instrText>
        </w:r>
        <w:r>
          <w:rPr>
            <w:noProof/>
            <w:webHidden/>
          </w:rPr>
        </w:r>
        <w:r>
          <w:rPr>
            <w:noProof/>
            <w:webHidden/>
          </w:rPr>
          <w:fldChar w:fldCharType="separate"/>
        </w:r>
        <w:r w:rsidR="00130424">
          <w:rPr>
            <w:noProof/>
            <w:webHidden/>
          </w:rPr>
          <w:t>16</w:t>
        </w:r>
        <w:r>
          <w:rPr>
            <w:noProof/>
            <w:webHidden/>
          </w:rPr>
          <w:fldChar w:fldCharType="end"/>
        </w:r>
      </w:hyperlink>
    </w:p>
    <w:p w14:paraId="13116BA4" w14:textId="4ACB33B3" w:rsidR="00D324B0" w:rsidRDefault="00D324B0" w:rsidP="00130424">
      <w:pPr>
        <w:pStyle w:val="Obsah4"/>
        <w:rPr>
          <w:rFonts w:eastAsiaTheme="minorEastAsia" w:cstheme="minorBidi"/>
          <w:noProof/>
          <w:sz w:val="22"/>
          <w:szCs w:val="22"/>
          <w:lang w:eastAsia="cs-CZ"/>
        </w:rPr>
      </w:pPr>
      <w:hyperlink w:anchor="_Toc101872735" w:history="1">
        <w:r w:rsidRPr="009C34A3">
          <w:rPr>
            <w:rStyle w:val="Hypertextovodkaz"/>
            <w:noProof/>
            <w:spacing w:val="-2"/>
            <w:w w:val="99"/>
          </w:rPr>
          <w:t>7.</w:t>
        </w:r>
        <w:r>
          <w:rPr>
            <w:rFonts w:eastAsiaTheme="minorEastAsia" w:cstheme="minorBidi"/>
            <w:noProof/>
            <w:sz w:val="22"/>
            <w:szCs w:val="22"/>
            <w:lang w:eastAsia="cs-CZ"/>
          </w:rPr>
          <w:tab/>
        </w:r>
        <w:r w:rsidRPr="009C34A3">
          <w:rPr>
            <w:rStyle w:val="Hypertextovodkaz"/>
            <w:noProof/>
          </w:rPr>
          <w:t>Pohledávky z obchodních vztahů a jiná aktiva</w:t>
        </w:r>
        <w:r>
          <w:rPr>
            <w:noProof/>
            <w:webHidden/>
          </w:rPr>
          <w:tab/>
        </w:r>
        <w:r>
          <w:rPr>
            <w:noProof/>
            <w:webHidden/>
          </w:rPr>
          <w:fldChar w:fldCharType="begin"/>
        </w:r>
        <w:r>
          <w:rPr>
            <w:noProof/>
            <w:webHidden/>
          </w:rPr>
          <w:instrText xml:space="preserve"> PAGEREF _Toc101872735 \h </w:instrText>
        </w:r>
        <w:r>
          <w:rPr>
            <w:noProof/>
            <w:webHidden/>
          </w:rPr>
        </w:r>
        <w:r>
          <w:rPr>
            <w:noProof/>
            <w:webHidden/>
          </w:rPr>
          <w:fldChar w:fldCharType="separate"/>
        </w:r>
        <w:r w:rsidR="00130424">
          <w:rPr>
            <w:noProof/>
            <w:webHidden/>
          </w:rPr>
          <w:t>17</w:t>
        </w:r>
        <w:r>
          <w:rPr>
            <w:noProof/>
            <w:webHidden/>
          </w:rPr>
          <w:fldChar w:fldCharType="end"/>
        </w:r>
      </w:hyperlink>
    </w:p>
    <w:p w14:paraId="1E5B3F4F" w14:textId="2F23766E" w:rsidR="00D324B0" w:rsidRDefault="00D324B0" w:rsidP="00130424">
      <w:pPr>
        <w:pStyle w:val="Obsah4"/>
        <w:rPr>
          <w:rFonts w:eastAsiaTheme="minorEastAsia" w:cstheme="minorBidi"/>
          <w:noProof/>
          <w:sz w:val="22"/>
          <w:szCs w:val="22"/>
          <w:lang w:eastAsia="cs-CZ"/>
        </w:rPr>
      </w:pPr>
      <w:hyperlink w:anchor="_Toc101872736" w:history="1">
        <w:r w:rsidRPr="009C34A3">
          <w:rPr>
            <w:rStyle w:val="Hypertextovodkaz"/>
            <w:noProof/>
            <w:spacing w:val="-2"/>
            <w:w w:val="99"/>
          </w:rPr>
          <w:t>8.</w:t>
        </w:r>
        <w:r>
          <w:rPr>
            <w:rFonts w:eastAsiaTheme="minorEastAsia" w:cstheme="minorBidi"/>
            <w:noProof/>
            <w:sz w:val="22"/>
            <w:szCs w:val="22"/>
            <w:lang w:eastAsia="cs-CZ"/>
          </w:rPr>
          <w:tab/>
        </w:r>
        <w:r w:rsidRPr="009C34A3">
          <w:rPr>
            <w:rStyle w:val="Hypertextovodkaz"/>
            <w:noProof/>
          </w:rPr>
          <w:t>Základní kapitál</w:t>
        </w:r>
        <w:r>
          <w:rPr>
            <w:noProof/>
            <w:webHidden/>
          </w:rPr>
          <w:tab/>
        </w:r>
        <w:r>
          <w:rPr>
            <w:noProof/>
            <w:webHidden/>
          </w:rPr>
          <w:fldChar w:fldCharType="begin"/>
        </w:r>
        <w:r>
          <w:rPr>
            <w:noProof/>
            <w:webHidden/>
          </w:rPr>
          <w:instrText xml:space="preserve"> PAGEREF _Toc101872736 \h </w:instrText>
        </w:r>
        <w:r>
          <w:rPr>
            <w:noProof/>
            <w:webHidden/>
          </w:rPr>
        </w:r>
        <w:r>
          <w:rPr>
            <w:noProof/>
            <w:webHidden/>
          </w:rPr>
          <w:fldChar w:fldCharType="separate"/>
        </w:r>
        <w:r w:rsidR="00130424">
          <w:rPr>
            <w:noProof/>
            <w:webHidden/>
          </w:rPr>
          <w:t>17</w:t>
        </w:r>
        <w:r>
          <w:rPr>
            <w:noProof/>
            <w:webHidden/>
          </w:rPr>
          <w:fldChar w:fldCharType="end"/>
        </w:r>
      </w:hyperlink>
    </w:p>
    <w:p w14:paraId="2D986D2D" w14:textId="7E831F44" w:rsidR="00D324B0" w:rsidRDefault="00D324B0" w:rsidP="00130424">
      <w:pPr>
        <w:pStyle w:val="Obsah4"/>
        <w:rPr>
          <w:rFonts w:eastAsiaTheme="minorEastAsia" w:cstheme="minorBidi"/>
          <w:noProof/>
          <w:sz w:val="22"/>
          <w:szCs w:val="22"/>
          <w:lang w:eastAsia="cs-CZ"/>
        </w:rPr>
      </w:pPr>
      <w:hyperlink w:anchor="_Toc101872737" w:history="1">
        <w:r w:rsidRPr="009C34A3">
          <w:rPr>
            <w:rStyle w:val="Hypertextovodkaz"/>
            <w:noProof/>
            <w:spacing w:val="-2"/>
            <w:w w:val="99"/>
          </w:rPr>
          <w:t>9.</w:t>
        </w:r>
        <w:r>
          <w:rPr>
            <w:rFonts w:eastAsiaTheme="minorEastAsia" w:cstheme="minorBidi"/>
            <w:noProof/>
            <w:sz w:val="22"/>
            <w:szCs w:val="22"/>
            <w:lang w:eastAsia="cs-CZ"/>
          </w:rPr>
          <w:tab/>
        </w:r>
        <w:r w:rsidRPr="009C34A3">
          <w:rPr>
            <w:rStyle w:val="Hypertextovodkaz"/>
            <w:noProof/>
          </w:rPr>
          <w:t>Finanční nástroje a finanční závazky</w:t>
        </w:r>
        <w:r>
          <w:rPr>
            <w:noProof/>
            <w:webHidden/>
          </w:rPr>
          <w:tab/>
        </w:r>
        <w:r>
          <w:rPr>
            <w:noProof/>
            <w:webHidden/>
          </w:rPr>
          <w:fldChar w:fldCharType="begin"/>
        </w:r>
        <w:r>
          <w:rPr>
            <w:noProof/>
            <w:webHidden/>
          </w:rPr>
          <w:instrText xml:space="preserve"> PAGEREF _Toc101872737 \h </w:instrText>
        </w:r>
        <w:r>
          <w:rPr>
            <w:noProof/>
            <w:webHidden/>
          </w:rPr>
        </w:r>
        <w:r>
          <w:rPr>
            <w:noProof/>
            <w:webHidden/>
          </w:rPr>
          <w:fldChar w:fldCharType="separate"/>
        </w:r>
        <w:r w:rsidR="00130424">
          <w:rPr>
            <w:noProof/>
            <w:webHidden/>
          </w:rPr>
          <w:t>17</w:t>
        </w:r>
        <w:r>
          <w:rPr>
            <w:noProof/>
            <w:webHidden/>
          </w:rPr>
          <w:fldChar w:fldCharType="end"/>
        </w:r>
      </w:hyperlink>
    </w:p>
    <w:p w14:paraId="4BA12905" w14:textId="07537495" w:rsidR="00D324B0" w:rsidRDefault="00D324B0" w:rsidP="00130424">
      <w:pPr>
        <w:pStyle w:val="Obsah4"/>
        <w:rPr>
          <w:rFonts w:eastAsiaTheme="minorEastAsia" w:cstheme="minorBidi"/>
          <w:noProof/>
          <w:sz w:val="22"/>
          <w:szCs w:val="22"/>
          <w:lang w:eastAsia="cs-CZ"/>
        </w:rPr>
      </w:pPr>
      <w:hyperlink w:anchor="_Toc101872738" w:history="1">
        <w:r w:rsidRPr="009C34A3">
          <w:rPr>
            <w:rStyle w:val="Hypertextovodkaz"/>
            <w:noProof/>
            <w:spacing w:val="-2"/>
            <w:w w:val="99"/>
          </w:rPr>
          <w:t>10.</w:t>
        </w:r>
        <w:r>
          <w:rPr>
            <w:rFonts w:eastAsiaTheme="minorEastAsia" w:cstheme="minorBidi"/>
            <w:noProof/>
            <w:sz w:val="22"/>
            <w:szCs w:val="22"/>
            <w:lang w:eastAsia="cs-CZ"/>
          </w:rPr>
          <w:tab/>
        </w:r>
        <w:r w:rsidRPr="009C34A3">
          <w:rPr>
            <w:rStyle w:val="Hypertextovodkaz"/>
            <w:noProof/>
          </w:rPr>
          <w:t>Závazky z obchodních vztahů a jiné závazky</w:t>
        </w:r>
        <w:r>
          <w:rPr>
            <w:noProof/>
            <w:webHidden/>
          </w:rPr>
          <w:tab/>
        </w:r>
        <w:r>
          <w:rPr>
            <w:noProof/>
            <w:webHidden/>
          </w:rPr>
          <w:fldChar w:fldCharType="begin"/>
        </w:r>
        <w:r>
          <w:rPr>
            <w:noProof/>
            <w:webHidden/>
          </w:rPr>
          <w:instrText xml:space="preserve"> PAGEREF _Toc101872738 \h </w:instrText>
        </w:r>
        <w:r>
          <w:rPr>
            <w:noProof/>
            <w:webHidden/>
          </w:rPr>
        </w:r>
        <w:r>
          <w:rPr>
            <w:noProof/>
            <w:webHidden/>
          </w:rPr>
          <w:fldChar w:fldCharType="separate"/>
        </w:r>
        <w:r w:rsidR="00130424">
          <w:rPr>
            <w:noProof/>
            <w:webHidden/>
          </w:rPr>
          <w:t>18</w:t>
        </w:r>
        <w:r>
          <w:rPr>
            <w:noProof/>
            <w:webHidden/>
          </w:rPr>
          <w:fldChar w:fldCharType="end"/>
        </w:r>
      </w:hyperlink>
    </w:p>
    <w:p w14:paraId="00AF7E36" w14:textId="675EB506" w:rsidR="00D324B0" w:rsidRDefault="00D324B0" w:rsidP="00130424">
      <w:pPr>
        <w:pStyle w:val="Obsah4"/>
        <w:rPr>
          <w:rFonts w:eastAsiaTheme="minorEastAsia" w:cstheme="minorBidi"/>
          <w:noProof/>
          <w:sz w:val="22"/>
          <w:szCs w:val="22"/>
          <w:lang w:eastAsia="cs-CZ"/>
        </w:rPr>
      </w:pPr>
      <w:hyperlink w:anchor="_Toc101872739" w:history="1">
        <w:r w:rsidRPr="009C34A3">
          <w:rPr>
            <w:rStyle w:val="Hypertextovodkaz"/>
            <w:noProof/>
            <w:spacing w:val="-2"/>
            <w:w w:val="99"/>
          </w:rPr>
          <w:t>11.</w:t>
        </w:r>
        <w:r>
          <w:rPr>
            <w:rFonts w:eastAsiaTheme="minorEastAsia" w:cstheme="minorBidi"/>
            <w:noProof/>
            <w:sz w:val="22"/>
            <w:szCs w:val="22"/>
            <w:lang w:eastAsia="cs-CZ"/>
          </w:rPr>
          <w:tab/>
        </w:r>
        <w:r w:rsidRPr="009C34A3">
          <w:rPr>
            <w:rStyle w:val="Hypertextovodkaz"/>
            <w:noProof/>
          </w:rPr>
          <w:t>Daň z příjmů</w:t>
        </w:r>
        <w:r>
          <w:rPr>
            <w:noProof/>
            <w:webHidden/>
          </w:rPr>
          <w:tab/>
        </w:r>
        <w:r>
          <w:rPr>
            <w:noProof/>
            <w:webHidden/>
          </w:rPr>
          <w:fldChar w:fldCharType="begin"/>
        </w:r>
        <w:r>
          <w:rPr>
            <w:noProof/>
            <w:webHidden/>
          </w:rPr>
          <w:instrText xml:space="preserve"> PAGEREF _Toc101872739 \h </w:instrText>
        </w:r>
        <w:r>
          <w:rPr>
            <w:noProof/>
            <w:webHidden/>
          </w:rPr>
        </w:r>
        <w:r>
          <w:rPr>
            <w:noProof/>
            <w:webHidden/>
          </w:rPr>
          <w:fldChar w:fldCharType="separate"/>
        </w:r>
        <w:r w:rsidR="00130424">
          <w:rPr>
            <w:noProof/>
            <w:webHidden/>
          </w:rPr>
          <w:t>19</w:t>
        </w:r>
        <w:r>
          <w:rPr>
            <w:noProof/>
            <w:webHidden/>
          </w:rPr>
          <w:fldChar w:fldCharType="end"/>
        </w:r>
      </w:hyperlink>
    </w:p>
    <w:p w14:paraId="6789857A" w14:textId="27AC3BCA" w:rsidR="00D324B0" w:rsidRDefault="00D324B0" w:rsidP="00130424">
      <w:pPr>
        <w:pStyle w:val="Obsah4"/>
        <w:rPr>
          <w:rFonts w:eastAsiaTheme="minorEastAsia" w:cstheme="minorBidi"/>
          <w:noProof/>
          <w:sz w:val="22"/>
          <w:szCs w:val="22"/>
          <w:lang w:eastAsia="cs-CZ"/>
        </w:rPr>
      </w:pPr>
      <w:hyperlink w:anchor="_Toc101872740" w:history="1">
        <w:r w:rsidRPr="009C34A3">
          <w:rPr>
            <w:rStyle w:val="Hypertextovodkaz"/>
            <w:noProof/>
            <w:spacing w:val="-2"/>
            <w:w w:val="99"/>
          </w:rPr>
          <w:t>12.</w:t>
        </w:r>
        <w:r>
          <w:rPr>
            <w:rFonts w:eastAsiaTheme="minorEastAsia" w:cstheme="minorBidi"/>
            <w:noProof/>
            <w:sz w:val="22"/>
            <w:szCs w:val="22"/>
            <w:lang w:eastAsia="cs-CZ"/>
          </w:rPr>
          <w:tab/>
        </w:r>
        <w:r w:rsidRPr="009C34A3">
          <w:rPr>
            <w:rStyle w:val="Hypertextovodkaz"/>
            <w:noProof/>
          </w:rPr>
          <w:t>Ostatní provozní náklady</w:t>
        </w:r>
        <w:r>
          <w:rPr>
            <w:noProof/>
            <w:webHidden/>
          </w:rPr>
          <w:tab/>
        </w:r>
        <w:r>
          <w:rPr>
            <w:noProof/>
            <w:webHidden/>
          </w:rPr>
          <w:fldChar w:fldCharType="begin"/>
        </w:r>
        <w:r>
          <w:rPr>
            <w:noProof/>
            <w:webHidden/>
          </w:rPr>
          <w:instrText xml:space="preserve"> PAGEREF _Toc101872740 \h </w:instrText>
        </w:r>
        <w:r>
          <w:rPr>
            <w:noProof/>
            <w:webHidden/>
          </w:rPr>
        </w:r>
        <w:r>
          <w:rPr>
            <w:noProof/>
            <w:webHidden/>
          </w:rPr>
          <w:fldChar w:fldCharType="separate"/>
        </w:r>
        <w:r w:rsidR="00130424">
          <w:rPr>
            <w:noProof/>
            <w:webHidden/>
          </w:rPr>
          <w:t>20</w:t>
        </w:r>
        <w:r>
          <w:rPr>
            <w:noProof/>
            <w:webHidden/>
          </w:rPr>
          <w:fldChar w:fldCharType="end"/>
        </w:r>
      </w:hyperlink>
    </w:p>
    <w:p w14:paraId="21D28B70" w14:textId="1E4A7E39" w:rsidR="00D324B0" w:rsidRDefault="00D324B0" w:rsidP="00130424">
      <w:pPr>
        <w:pStyle w:val="Obsah4"/>
        <w:rPr>
          <w:rFonts w:eastAsiaTheme="minorEastAsia" w:cstheme="minorBidi"/>
          <w:noProof/>
          <w:sz w:val="22"/>
          <w:szCs w:val="22"/>
          <w:lang w:eastAsia="cs-CZ"/>
        </w:rPr>
      </w:pPr>
      <w:hyperlink w:anchor="_Toc101872741" w:history="1">
        <w:r w:rsidRPr="009C34A3">
          <w:rPr>
            <w:rStyle w:val="Hypertextovodkaz"/>
            <w:noProof/>
            <w:spacing w:val="-2"/>
            <w:w w:val="99"/>
          </w:rPr>
          <w:t>13.</w:t>
        </w:r>
        <w:r>
          <w:rPr>
            <w:rFonts w:eastAsiaTheme="minorEastAsia" w:cstheme="minorBidi"/>
            <w:noProof/>
            <w:sz w:val="22"/>
            <w:szCs w:val="22"/>
            <w:lang w:eastAsia="cs-CZ"/>
          </w:rPr>
          <w:tab/>
        </w:r>
        <w:r w:rsidRPr="009C34A3">
          <w:rPr>
            <w:rStyle w:val="Hypertextovodkaz"/>
            <w:noProof/>
          </w:rPr>
          <w:t>Výnosy a náklady, zisk / (ztráta) z finančních nástrojů</w:t>
        </w:r>
        <w:r>
          <w:rPr>
            <w:noProof/>
            <w:webHidden/>
          </w:rPr>
          <w:tab/>
        </w:r>
        <w:r>
          <w:rPr>
            <w:noProof/>
            <w:webHidden/>
          </w:rPr>
          <w:fldChar w:fldCharType="begin"/>
        </w:r>
        <w:r>
          <w:rPr>
            <w:noProof/>
            <w:webHidden/>
          </w:rPr>
          <w:instrText xml:space="preserve"> PAGEREF _Toc101872741 \h </w:instrText>
        </w:r>
        <w:r>
          <w:rPr>
            <w:noProof/>
            <w:webHidden/>
          </w:rPr>
        </w:r>
        <w:r>
          <w:rPr>
            <w:noProof/>
            <w:webHidden/>
          </w:rPr>
          <w:fldChar w:fldCharType="separate"/>
        </w:r>
        <w:r w:rsidR="00130424">
          <w:rPr>
            <w:noProof/>
            <w:webHidden/>
          </w:rPr>
          <w:t>20</w:t>
        </w:r>
        <w:r>
          <w:rPr>
            <w:noProof/>
            <w:webHidden/>
          </w:rPr>
          <w:fldChar w:fldCharType="end"/>
        </w:r>
      </w:hyperlink>
    </w:p>
    <w:p w14:paraId="253C1F21" w14:textId="157E8F0D" w:rsidR="00D324B0" w:rsidRDefault="00D324B0" w:rsidP="00130424">
      <w:pPr>
        <w:pStyle w:val="Obsah4"/>
        <w:rPr>
          <w:rFonts w:eastAsiaTheme="minorEastAsia" w:cstheme="minorBidi"/>
          <w:noProof/>
          <w:sz w:val="22"/>
          <w:szCs w:val="22"/>
          <w:lang w:eastAsia="cs-CZ"/>
        </w:rPr>
      </w:pPr>
      <w:hyperlink w:anchor="_Toc101872742" w:history="1">
        <w:r w:rsidRPr="009C34A3">
          <w:rPr>
            <w:rStyle w:val="Hypertextovodkaz"/>
            <w:noProof/>
            <w:spacing w:val="-2"/>
            <w:w w:val="99"/>
          </w:rPr>
          <w:t>14.</w:t>
        </w:r>
        <w:r>
          <w:rPr>
            <w:rFonts w:eastAsiaTheme="minorEastAsia" w:cstheme="minorBidi"/>
            <w:noProof/>
            <w:sz w:val="22"/>
            <w:szCs w:val="22"/>
            <w:lang w:eastAsia="cs-CZ"/>
          </w:rPr>
          <w:tab/>
        </w:r>
        <w:r w:rsidRPr="009C34A3">
          <w:rPr>
            <w:rStyle w:val="Hypertextovodkaz"/>
            <w:noProof/>
          </w:rPr>
          <w:t>Postupy řízení rizik a zveřejňování informací</w:t>
        </w:r>
        <w:r>
          <w:rPr>
            <w:noProof/>
            <w:webHidden/>
          </w:rPr>
          <w:tab/>
        </w:r>
        <w:r>
          <w:rPr>
            <w:noProof/>
            <w:webHidden/>
          </w:rPr>
          <w:fldChar w:fldCharType="begin"/>
        </w:r>
        <w:r>
          <w:rPr>
            <w:noProof/>
            <w:webHidden/>
          </w:rPr>
          <w:instrText xml:space="preserve"> PAGEREF _Toc101872742 \h </w:instrText>
        </w:r>
        <w:r>
          <w:rPr>
            <w:noProof/>
            <w:webHidden/>
          </w:rPr>
        </w:r>
        <w:r>
          <w:rPr>
            <w:noProof/>
            <w:webHidden/>
          </w:rPr>
          <w:fldChar w:fldCharType="separate"/>
        </w:r>
        <w:r w:rsidR="00130424">
          <w:rPr>
            <w:noProof/>
            <w:webHidden/>
          </w:rPr>
          <w:t>20</w:t>
        </w:r>
        <w:r>
          <w:rPr>
            <w:noProof/>
            <w:webHidden/>
          </w:rPr>
          <w:fldChar w:fldCharType="end"/>
        </w:r>
      </w:hyperlink>
    </w:p>
    <w:p w14:paraId="0E830DDB" w14:textId="334290F5" w:rsidR="00D324B0" w:rsidRDefault="00D324B0" w:rsidP="00130424">
      <w:pPr>
        <w:pStyle w:val="Obsah4"/>
        <w:rPr>
          <w:rFonts w:eastAsiaTheme="minorEastAsia" w:cstheme="minorBidi"/>
          <w:noProof/>
          <w:sz w:val="22"/>
          <w:szCs w:val="22"/>
          <w:lang w:eastAsia="cs-CZ"/>
        </w:rPr>
      </w:pPr>
      <w:hyperlink w:anchor="_Toc101872743" w:history="1">
        <w:r w:rsidRPr="009C34A3">
          <w:rPr>
            <w:rStyle w:val="Hypertextovodkaz"/>
            <w:noProof/>
            <w:spacing w:val="-2"/>
            <w:w w:val="99"/>
          </w:rPr>
          <w:t>15.</w:t>
        </w:r>
        <w:r>
          <w:rPr>
            <w:rFonts w:eastAsiaTheme="minorEastAsia" w:cstheme="minorBidi"/>
            <w:noProof/>
            <w:sz w:val="22"/>
            <w:szCs w:val="22"/>
            <w:lang w:eastAsia="cs-CZ"/>
          </w:rPr>
          <w:tab/>
        </w:r>
        <w:r w:rsidRPr="009C34A3">
          <w:rPr>
            <w:rStyle w:val="Hypertextovodkaz"/>
            <w:noProof/>
          </w:rPr>
          <w:t>Spřízněné osoby</w:t>
        </w:r>
        <w:r>
          <w:rPr>
            <w:noProof/>
            <w:webHidden/>
          </w:rPr>
          <w:tab/>
        </w:r>
        <w:r>
          <w:rPr>
            <w:noProof/>
            <w:webHidden/>
          </w:rPr>
          <w:fldChar w:fldCharType="begin"/>
        </w:r>
        <w:r>
          <w:rPr>
            <w:noProof/>
            <w:webHidden/>
          </w:rPr>
          <w:instrText xml:space="preserve"> PAGEREF _Toc101872743 \h </w:instrText>
        </w:r>
        <w:r>
          <w:rPr>
            <w:noProof/>
            <w:webHidden/>
          </w:rPr>
        </w:r>
        <w:r>
          <w:rPr>
            <w:noProof/>
            <w:webHidden/>
          </w:rPr>
          <w:fldChar w:fldCharType="separate"/>
        </w:r>
        <w:r w:rsidR="00130424">
          <w:rPr>
            <w:noProof/>
            <w:webHidden/>
          </w:rPr>
          <w:t>25</w:t>
        </w:r>
        <w:r>
          <w:rPr>
            <w:noProof/>
            <w:webHidden/>
          </w:rPr>
          <w:fldChar w:fldCharType="end"/>
        </w:r>
      </w:hyperlink>
    </w:p>
    <w:p w14:paraId="54B74E5E" w14:textId="1BBFD96D" w:rsidR="00D324B0" w:rsidRDefault="00D324B0" w:rsidP="00130424">
      <w:pPr>
        <w:pStyle w:val="Obsah4"/>
        <w:rPr>
          <w:rFonts w:eastAsiaTheme="minorEastAsia" w:cstheme="minorBidi"/>
          <w:noProof/>
          <w:sz w:val="22"/>
          <w:szCs w:val="22"/>
          <w:lang w:eastAsia="cs-CZ"/>
        </w:rPr>
      </w:pPr>
      <w:hyperlink w:anchor="_Toc101872744" w:history="1">
        <w:r w:rsidRPr="009C34A3">
          <w:rPr>
            <w:rStyle w:val="Hypertextovodkaz"/>
            <w:noProof/>
            <w:spacing w:val="-2"/>
            <w:w w:val="99"/>
          </w:rPr>
          <w:t>16.</w:t>
        </w:r>
        <w:r>
          <w:rPr>
            <w:rFonts w:eastAsiaTheme="minorEastAsia" w:cstheme="minorBidi"/>
            <w:noProof/>
            <w:sz w:val="22"/>
            <w:szCs w:val="22"/>
            <w:lang w:eastAsia="cs-CZ"/>
          </w:rPr>
          <w:tab/>
        </w:r>
        <w:r w:rsidRPr="009C34A3">
          <w:rPr>
            <w:rStyle w:val="Hypertextovodkaz"/>
            <w:noProof/>
          </w:rPr>
          <w:t>Následné události</w:t>
        </w:r>
        <w:r>
          <w:rPr>
            <w:noProof/>
            <w:webHidden/>
          </w:rPr>
          <w:tab/>
        </w:r>
        <w:r>
          <w:rPr>
            <w:noProof/>
            <w:webHidden/>
          </w:rPr>
          <w:fldChar w:fldCharType="begin"/>
        </w:r>
        <w:r>
          <w:rPr>
            <w:noProof/>
            <w:webHidden/>
          </w:rPr>
          <w:instrText xml:space="preserve"> PAGEREF _Toc101872744 \h </w:instrText>
        </w:r>
        <w:r>
          <w:rPr>
            <w:noProof/>
            <w:webHidden/>
          </w:rPr>
        </w:r>
        <w:r>
          <w:rPr>
            <w:noProof/>
            <w:webHidden/>
          </w:rPr>
          <w:fldChar w:fldCharType="separate"/>
        </w:r>
        <w:r w:rsidR="00130424">
          <w:rPr>
            <w:noProof/>
            <w:webHidden/>
          </w:rPr>
          <w:t>26</w:t>
        </w:r>
        <w:r>
          <w:rPr>
            <w:noProof/>
            <w:webHidden/>
          </w:rPr>
          <w:fldChar w:fldCharType="end"/>
        </w:r>
      </w:hyperlink>
    </w:p>
    <w:p w14:paraId="78DB66D5" w14:textId="77777777" w:rsidR="00C2746C" w:rsidRDefault="00C2746C" w:rsidP="00C2746C">
      <w:pPr>
        <w:pStyle w:val="Nadpis1"/>
        <w:jc w:val="left"/>
        <w:rPr>
          <w:sz w:val="20"/>
          <w:szCs w:val="20"/>
        </w:rPr>
      </w:pPr>
      <w:r w:rsidRPr="002A5F14">
        <w:rPr>
          <w:sz w:val="20"/>
          <w:szCs w:val="20"/>
        </w:rPr>
        <w:fldChar w:fldCharType="end"/>
      </w:r>
      <w:r w:rsidRPr="002A5F14">
        <w:rPr>
          <w:sz w:val="20"/>
          <w:szCs w:val="20"/>
        </w:rPr>
        <w:tab/>
      </w:r>
    </w:p>
    <w:p w14:paraId="1BBCD3EA" w14:textId="77777777" w:rsidR="00AA4F4E" w:rsidRDefault="00AA4F4E" w:rsidP="00C2746C">
      <w:pPr>
        <w:pStyle w:val="Nadpis1"/>
        <w:jc w:val="left"/>
        <w:rPr>
          <w:sz w:val="20"/>
          <w:szCs w:val="20"/>
        </w:rPr>
      </w:pPr>
    </w:p>
    <w:p w14:paraId="2F15E029" w14:textId="77777777" w:rsidR="00AA4F4E" w:rsidRDefault="00AA4F4E" w:rsidP="00C2746C">
      <w:pPr>
        <w:pStyle w:val="Nadpis1"/>
        <w:jc w:val="left"/>
        <w:rPr>
          <w:sz w:val="20"/>
          <w:szCs w:val="20"/>
        </w:rPr>
      </w:pPr>
    </w:p>
    <w:p w14:paraId="7DAFADBD" w14:textId="77777777" w:rsidR="00AA4F4E" w:rsidRDefault="00AA4F4E" w:rsidP="00C2746C">
      <w:pPr>
        <w:pStyle w:val="Nadpis1"/>
        <w:jc w:val="left"/>
        <w:rPr>
          <w:sz w:val="20"/>
          <w:szCs w:val="20"/>
        </w:rPr>
      </w:pPr>
    </w:p>
    <w:p w14:paraId="0E38A3BA" w14:textId="77777777" w:rsidR="00AA4F4E" w:rsidRDefault="00AA4F4E" w:rsidP="00C2746C">
      <w:pPr>
        <w:pStyle w:val="Nadpis1"/>
        <w:jc w:val="left"/>
        <w:rPr>
          <w:sz w:val="20"/>
          <w:szCs w:val="20"/>
        </w:rPr>
      </w:pPr>
    </w:p>
    <w:p w14:paraId="187B085E" w14:textId="77777777" w:rsidR="00AA4F4E" w:rsidRDefault="00AA4F4E" w:rsidP="00C2746C">
      <w:pPr>
        <w:pStyle w:val="Nadpis1"/>
        <w:jc w:val="left"/>
        <w:rPr>
          <w:sz w:val="20"/>
          <w:szCs w:val="20"/>
        </w:rPr>
      </w:pPr>
    </w:p>
    <w:p w14:paraId="751CE2F0" w14:textId="77777777" w:rsidR="00AA4F4E" w:rsidRDefault="00AA4F4E" w:rsidP="00C2746C">
      <w:pPr>
        <w:pStyle w:val="Nadpis1"/>
        <w:jc w:val="left"/>
        <w:rPr>
          <w:sz w:val="20"/>
          <w:szCs w:val="20"/>
        </w:rPr>
      </w:pPr>
    </w:p>
    <w:p w14:paraId="2422A625" w14:textId="77777777" w:rsidR="00AA4F4E" w:rsidRDefault="00AA4F4E" w:rsidP="00C2746C">
      <w:pPr>
        <w:pStyle w:val="Nadpis1"/>
        <w:jc w:val="left"/>
        <w:rPr>
          <w:sz w:val="20"/>
          <w:szCs w:val="20"/>
        </w:rPr>
      </w:pPr>
    </w:p>
    <w:p w14:paraId="768FC4F8" w14:textId="77777777" w:rsidR="00AA4F4E" w:rsidRDefault="00AA4F4E" w:rsidP="00C2746C">
      <w:pPr>
        <w:pStyle w:val="Nadpis1"/>
        <w:jc w:val="left"/>
        <w:rPr>
          <w:sz w:val="20"/>
          <w:szCs w:val="20"/>
        </w:rPr>
      </w:pPr>
    </w:p>
    <w:p w14:paraId="6C791103" w14:textId="604C9F7F" w:rsidR="00AA4F4E" w:rsidRPr="002A5F14" w:rsidRDefault="00AA4F4E" w:rsidP="00C2746C">
      <w:pPr>
        <w:pStyle w:val="Nadpis1"/>
        <w:jc w:val="left"/>
        <w:rPr>
          <w:sz w:val="20"/>
          <w:szCs w:val="20"/>
        </w:rPr>
        <w:sectPr w:rsidR="00AA4F4E" w:rsidRPr="002A5F14" w:rsidSect="00C0004D">
          <w:headerReference w:type="default" r:id="rId13"/>
          <w:footerReference w:type="default" r:id="rId14"/>
          <w:pgSz w:w="11900" w:h="16840"/>
          <w:pgMar w:top="1440" w:right="1080" w:bottom="1440" w:left="1080" w:header="977" w:footer="1058" w:gutter="0"/>
          <w:pgNumType w:start="1"/>
          <w:cols w:space="708"/>
          <w:docGrid w:linePitch="299"/>
        </w:sectPr>
      </w:pPr>
    </w:p>
    <w:p w14:paraId="7B8E90DB" w14:textId="575EA1B3" w:rsidR="003A5066" w:rsidRDefault="003A5066" w:rsidP="00E15211">
      <w:pPr>
        <w:pStyle w:val="Nadpis2"/>
        <w:ind w:left="0"/>
        <w:jc w:val="left"/>
      </w:pPr>
      <w:bookmarkStart w:id="4" w:name="_Toc101872724"/>
      <w:r w:rsidRPr="00E15211">
        <w:lastRenderedPageBreak/>
        <w:t>Výkaz zisk</w:t>
      </w:r>
      <w:r w:rsidR="00DD2410">
        <w:t>u</w:t>
      </w:r>
      <w:r w:rsidRPr="00E15211">
        <w:t xml:space="preserve"> a ztrát</w:t>
      </w:r>
      <w:r w:rsidR="00DD2410">
        <w:t>y</w:t>
      </w:r>
      <w:r w:rsidRPr="00E15211">
        <w:t xml:space="preserve"> a ostatního úplného výsledku</w:t>
      </w:r>
      <w:bookmarkEnd w:id="4"/>
    </w:p>
    <w:p w14:paraId="646E35C7" w14:textId="77777777" w:rsidR="002E36CF" w:rsidRPr="00E15211" w:rsidRDefault="002E36CF" w:rsidP="008447C6"/>
    <w:bookmarkStart w:id="5" w:name="_MON_1679662507"/>
    <w:bookmarkEnd w:id="5"/>
    <w:p w14:paraId="275809A3" w14:textId="36DC951E" w:rsidR="004E7AA5" w:rsidRPr="00DF2E5A" w:rsidRDefault="00C927BC" w:rsidP="00E15211">
      <w:pPr>
        <w:rPr>
          <w:sz w:val="21"/>
        </w:rPr>
      </w:pPr>
      <w:r>
        <w:rPr>
          <w:sz w:val="20"/>
        </w:rPr>
        <w:object w:dxaOrig="11631" w:dyaOrig="9023" w14:anchorId="0FAF2D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567pt;height:438.6pt" o:ole="">
            <v:imagedata r:id="rId15" o:title=""/>
          </v:shape>
          <o:OLEObject Type="Embed" ProgID="Excel.Sheet.12" ShapeID="_x0000_i1043" DrawAspect="Content" ObjectID="_1789106794" r:id="rId16"/>
        </w:object>
      </w:r>
    </w:p>
    <w:tbl>
      <w:tblPr>
        <w:tblW w:w="10355" w:type="dxa"/>
        <w:tblInd w:w="1545" w:type="dxa"/>
        <w:tblCellMar>
          <w:left w:w="70" w:type="dxa"/>
          <w:right w:w="70" w:type="dxa"/>
        </w:tblCellMar>
        <w:tblLook w:val="04A0" w:firstRow="1" w:lastRow="0" w:firstColumn="1" w:lastColumn="0" w:noHBand="0" w:noVBand="1"/>
      </w:tblPr>
      <w:tblGrid>
        <w:gridCol w:w="4985"/>
        <w:gridCol w:w="995"/>
        <w:gridCol w:w="2896"/>
        <w:gridCol w:w="493"/>
        <w:gridCol w:w="493"/>
        <w:gridCol w:w="493"/>
      </w:tblGrid>
      <w:tr w:rsidR="0037615B" w:rsidRPr="00CB0506" w14:paraId="01D54383" w14:textId="479B0074" w:rsidTr="00E15211">
        <w:trPr>
          <w:trHeight w:val="277"/>
        </w:trPr>
        <w:tc>
          <w:tcPr>
            <w:tcW w:w="4985" w:type="dxa"/>
            <w:tcBorders>
              <w:top w:val="nil"/>
              <w:left w:val="nil"/>
              <w:bottom w:val="nil"/>
              <w:right w:val="nil"/>
            </w:tcBorders>
            <w:shd w:val="clear" w:color="auto" w:fill="auto"/>
            <w:noWrap/>
            <w:vAlign w:val="bottom"/>
            <w:hideMark/>
          </w:tcPr>
          <w:p w14:paraId="3C02D4F1" w14:textId="77777777" w:rsidR="0037615B" w:rsidRDefault="0037615B" w:rsidP="00815CA4">
            <w:pPr>
              <w:widowControl/>
              <w:autoSpaceDE/>
              <w:autoSpaceDN/>
              <w:ind w:left="1417" w:right="1417"/>
              <w:rPr>
                <w:b/>
                <w:bCs/>
                <w:sz w:val="20"/>
                <w:szCs w:val="20"/>
                <w:u w:val="single"/>
                <w:lang w:eastAsia="cs-CZ"/>
              </w:rPr>
            </w:pPr>
          </w:p>
          <w:p w14:paraId="779D83BB" w14:textId="77777777" w:rsidR="003A5066" w:rsidRDefault="003A5066" w:rsidP="00E15211">
            <w:pPr>
              <w:widowControl/>
              <w:autoSpaceDE/>
              <w:autoSpaceDN/>
              <w:ind w:right="1417"/>
              <w:rPr>
                <w:b/>
                <w:bCs/>
                <w:sz w:val="20"/>
                <w:szCs w:val="20"/>
                <w:u w:val="single"/>
                <w:lang w:eastAsia="cs-CZ"/>
              </w:rPr>
            </w:pPr>
          </w:p>
          <w:p w14:paraId="76602227" w14:textId="6E5CC279" w:rsidR="003A5066" w:rsidRPr="00CB0506" w:rsidRDefault="003A5066" w:rsidP="00815CA4">
            <w:pPr>
              <w:widowControl/>
              <w:autoSpaceDE/>
              <w:autoSpaceDN/>
              <w:ind w:left="1417" w:right="1417"/>
              <w:rPr>
                <w:b/>
                <w:bCs/>
                <w:sz w:val="20"/>
                <w:szCs w:val="20"/>
                <w:u w:val="single"/>
                <w:lang w:eastAsia="cs-CZ"/>
              </w:rPr>
            </w:pPr>
          </w:p>
        </w:tc>
        <w:tc>
          <w:tcPr>
            <w:tcW w:w="995" w:type="dxa"/>
            <w:tcBorders>
              <w:top w:val="nil"/>
              <w:left w:val="nil"/>
              <w:bottom w:val="nil"/>
              <w:right w:val="nil"/>
            </w:tcBorders>
          </w:tcPr>
          <w:p w14:paraId="719BEB18" w14:textId="77777777" w:rsidR="0037615B" w:rsidRPr="00CB0506" w:rsidRDefault="0037615B" w:rsidP="00CB0506">
            <w:pPr>
              <w:widowControl/>
              <w:autoSpaceDE/>
              <w:autoSpaceDN/>
              <w:rPr>
                <w:b/>
                <w:bCs/>
                <w:sz w:val="20"/>
                <w:szCs w:val="20"/>
                <w:u w:val="single"/>
                <w:lang w:eastAsia="cs-CZ"/>
              </w:rPr>
            </w:pPr>
          </w:p>
        </w:tc>
        <w:tc>
          <w:tcPr>
            <w:tcW w:w="2896" w:type="dxa"/>
            <w:tcBorders>
              <w:top w:val="nil"/>
              <w:left w:val="nil"/>
              <w:bottom w:val="nil"/>
              <w:right w:val="nil"/>
            </w:tcBorders>
            <w:shd w:val="clear" w:color="auto" w:fill="auto"/>
            <w:noWrap/>
            <w:vAlign w:val="bottom"/>
            <w:hideMark/>
          </w:tcPr>
          <w:p w14:paraId="610B1945" w14:textId="32DD5F40" w:rsidR="0037615B" w:rsidRPr="00CB0506" w:rsidRDefault="0037615B" w:rsidP="00CB0506">
            <w:pPr>
              <w:widowControl/>
              <w:autoSpaceDE/>
              <w:autoSpaceDN/>
              <w:rPr>
                <w:b/>
                <w:bCs/>
                <w:sz w:val="20"/>
                <w:szCs w:val="20"/>
                <w:u w:val="single"/>
                <w:lang w:eastAsia="cs-CZ"/>
              </w:rPr>
            </w:pPr>
          </w:p>
        </w:tc>
        <w:tc>
          <w:tcPr>
            <w:tcW w:w="493" w:type="dxa"/>
            <w:tcBorders>
              <w:top w:val="nil"/>
              <w:left w:val="nil"/>
              <w:bottom w:val="nil"/>
              <w:right w:val="nil"/>
            </w:tcBorders>
          </w:tcPr>
          <w:p w14:paraId="206D480C" w14:textId="77777777" w:rsidR="0037615B" w:rsidRPr="00CB0506" w:rsidRDefault="0037615B" w:rsidP="00CB0506">
            <w:pPr>
              <w:widowControl/>
              <w:autoSpaceDE/>
              <w:autoSpaceDN/>
              <w:rPr>
                <w:b/>
                <w:bCs/>
                <w:sz w:val="20"/>
                <w:szCs w:val="20"/>
                <w:u w:val="single"/>
                <w:lang w:eastAsia="cs-CZ"/>
              </w:rPr>
            </w:pPr>
          </w:p>
        </w:tc>
        <w:tc>
          <w:tcPr>
            <w:tcW w:w="493" w:type="dxa"/>
            <w:tcBorders>
              <w:top w:val="nil"/>
              <w:left w:val="nil"/>
              <w:bottom w:val="nil"/>
              <w:right w:val="nil"/>
            </w:tcBorders>
          </w:tcPr>
          <w:p w14:paraId="1B71A909" w14:textId="77777777" w:rsidR="0037615B" w:rsidRPr="00CB0506" w:rsidRDefault="0037615B" w:rsidP="00CB0506">
            <w:pPr>
              <w:widowControl/>
              <w:autoSpaceDE/>
              <w:autoSpaceDN/>
              <w:rPr>
                <w:b/>
                <w:bCs/>
                <w:sz w:val="20"/>
                <w:szCs w:val="20"/>
                <w:u w:val="single"/>
                <w:lang w:eastAsia="cs-CZ"/>
              </w:rPr>
            </w:pPr>
          </w:p>
        </w:tc>
        <w:tc>
          <w:tcPr>
            <w:tcW w:w="493" w:type="dxa"/>
            <w:tcBorders>
              <w:top w:val="nil"/>
              <w:left w:val="nil"/>
              <w:bottom w:val="nil"/>
              <w:right w:val="nil"/>
            </w:tcBorders>
          </w:tcPr>
          <w:p w14:paraId="726E8C58" w14:textId="77777777" w:rsidR="0037615B" w:rsidRPr="00CB0506" w:rsidRDefault="0037615B" w:rsidP="00CB0506">
            <w:pPr>
              <w:widowControl/>
              <w:autoSpaceDE/>
              <w:autoSpaceDN/>
              <w:rPr>
                <w:b/>
                <w:bCs/>
                <w:sz w:val="20"/>
                <w:szCs w:val="20"/>
                <w:u w:val="single"/>
                <w:lang w:eastAsia="cs-CZ"/>
              </w:rPr>
            </w:pPr>
          </w:p>
        </w:tc>
      </w:tr>
    </w:tbl>
    <w:p w14:paraId="37E25E52" w14:textId="77777777" w:rsidR="004E7AA5" w:rsidRPr="00DF2E5A" w:rsidRDefault="004E7AA5">
      <w:pPr>
        <w:sectPr w:rsidR="004E7AA5" w:rsidRPr="00DF2E5A" w:rsidSect="00C0004D">
          <w:pgSz w:w="11900" w:h="16840"/>
          <w:pgMar w:top="1440" w:right="1080" w:bottom="1440" w:left="1080" w:header="977" w:footer="1058" w:gutter="0"/>
          <w:cols w:space="708"/>
        </w:sectPr>
      </w:pPr>
    </w:p>
    <w:p w14:paraId="628C5E81" w14:textId="731206C1" w:rsidR="002E36CF" w:rsidRDefault="002E36CF" w:rsidP="00981272">
      <w:pPr>
        <w:pStyle w:val="Nadpis2"/>
        <w:ind w:left="0"/>
        <w:jc w:val="left"/>
      </w:pPr>
    </w:p>
    <w:p w14:paraId="159A16CC" w14:textId="53694D2D" w:rsidR="002E36CF" w:rsidRDefault="002E36CF" w:rsidP="00981272">
      <w:pPr>
        <w:pStyle w:val="Nadpis2"/>
        <w:ind w:left="0"/>
        <w:jc w:val="left"/>
      </w:pPr>
    </w:p>
    <w:p w14:paraId="09C2929D" w14:textId="31A18564" w:rsidR="002E36CF" w:rsidRDefault="002E36CF" w:rsidP="00981272">
      <w:pPr>
        <w:pStyle w:val="Nadpis2"/>
        <w:ind w:left="0"/>
        <w:jc w:val="left"/>
      </w:pPr>
    </w:p>
    <w:p w14:paraId="1C8722E6" w14:textId="075295AB" w:rsidR="002E36CF" w:rsidRDefault="002E36CF" w:rsidP="00981272">
      <w:pPr>
        <w:pStyle w:val="Nadpis2"/>
        <w:ind w:left="0"/>
        <w:jc w:val="left"/>
      </w:pPr>
    </w:p>
    <w:p w14:paraId="064478DF" w14:textId="0BDDBBE3" w:rsidR="002E36CF" w:rsidRDefault="002E36CF" w:rsidP="00981272">
      <w:pPr>
        <w:pStyle w:val="Nadpis2"/>
        <w:ind w:left="0"/>
        <w:jc w:val="left"/>
      </w:pPr>
    </w:p>
    <w:p w14:paraId="547DA1C5" w14:textId="01BD553F" w:rsidR="002E36CF" w:rsidRDefault="00101B0D" w:rsidP="00981272">
      <w:pPr>
        <w:pStyle w:val="Nadpis2"/>
        <w:ind w:left="0"/>
        <w:jc w:val="left"/>
      </w:pPr>
      <w:r>
        <w:br/>
      </w:r>
    </w:p>
    <w:p w14:paraId="2ECBAE1D" w14:textId="77777777" w:rsidR="00101B0D" w:rsidRDefault="00101B0D" w:rsidP="00981272">
      <w:pPr>
        <w:pStyle w:val="Nadpis2"/>
        <w:ind w:left="0"/>
        <w:jc w:val="left"/>
      </w:pPr>
    </w:p>
    <w:p w14:paraId="13C4D4C5" w14:textId="77777777" w:rsidR="00D12FFF" w:rsidRDefault="00D12FFF" w:rsidP="00981272">
      <w:pPr>
        <w:pStyle w:val="Nadpis2"/>
        <w:ind w:left="0"/>
        <w:jc w:val="left"/>
      </w:pPr>
    </w:p>
    <w:p w14:paraId="7A9102A3" w14:textId="281F2851" w:rsidR="002E36CF" w:rsidRDefault="002E36CF" w:rsidP="00981272">
      <w:pPr>
        <w:pStyle w:val="Nadpis2"/>
        <w:ind w:left="0"/>
        <w:jc w:val="left"/>
      </w:pPr>
    </w:p>
    <w:p w14:paraId="4E5A8411" w14:textId="77777777" w:rsidR="002E36CF" w:rsidRDefault="002E36CF" w:rsidP="00981272">
      <w:pPr>
        <w:pStyle w:val="Nadpis2"/>
        <w:ind w:left="0"/>
        <w:jc w:val="left"/>
      </w:pPr>
    </w:p>
    <w:p w14:paraId="02494DD4" w14:textId="6957A61C" w:rsidR="004E7AA5" w:rsidRDefault="00981272" w:rsidP="00981272">
      <w:pPr>
        <w:pStyle w:val="Nadpis2"/>
        <w:ind w:left="0"/>
        <w:jc w:val="left"/>
      </w:pPr>
      <w:bookmarkStart w:id="6" w:name="_Toc101872725"/>
      <w:r w:rsidRPr="00981272">
        <w:lastRenderedPageBreak/>
        <w:t>Výkaz o finanční pozici</w:t>
      </w:r>
      <w:bookmarkEnd w:id="6"/>
    </w:p>
    <w:bookmarkStart w:id="7" w:name="_MON_1679661683"/>
    <w:bookmarkEnd w:id="7"/>
    <w:p w14:paraId="77250892" w14:textId="3590FDD2" w:rsidR="00B92382" w:rsidRPr="00981272" w:rsidRDefault="00C57947" w:rsidP="00981272">
      <w:pPr>
        <w:pStyle w:val="Nadpis2"/>
        <w:ind w:left="0"/>
        <w:jc w:val="left"/>
      </w:pPr>
      <w:r>
        <w:rPr>
          <w:sz w:val="20"/>
        </w:rPr>
        <w:object w:dxaOrig="10901" w:dyaOrig="9545" w14:anchorId="42661191">
          <v:shape id="_x0000_i1054" type="#_x0000_t75" style="width:525pt;height:497.4pt" o:ole="">
            <v:imagedata r:id="rId17" o:title=""/>
          </v:shape>
          <o:OLEObject Type="Embed" ProgID="Excel.Sheet.12" ShapeID="_x0000_i1054" DrawAspect="Content" ObjectID="_1789106795" r:id="rId18"/>
        </w:object>
      </w:r>
    </w:p>
    <w:p w14:paraId="229FC76E" w14:textId="265AD2BF" w:rsidR="00981272" w:rsidRPr="00981272" w:rsidRDefault="00981272" w:rsidP="00981272">
      <w:pPr>
        <w:widowControl/>
        <w:autoSpaceDE/>
        <w:autoSpaceDN/>
        <w:rPr>
          <w:b/>
          <w:bCs/>
          <w:sz w:val="20"/>
          <w:szCs w:val="20"/>
          <w:lang w:eastAsia="cs-CZ"/>
        </w:rPr>
      </w:pPr>
    </w:p>
    <w:p w14:paraId="70416329" w14:textId="77777777" w:rsidR="004E7AA5" w:rsidRPr="00DF2E5A" w:rsidRDefault="004E7AA5">
      <w:pPr>
        <w:pStyle w:val="Zkladntext"/>
        <w:spacing w:before="4"/>
        <w:rPr>
          <w:b/>
          <w:sz w:val="5"/>
        </w:rPr>
      </w:pPr>
    </w:p>
    <w:p w14:paraId="0B2871D3" w14:textId="6AA12539" w:rsidR="00981272" w:rsidRDefault="00981272" w:rsidP="00981272">
      <w:pPr>
        <w:rPr>
          <w:b/>
          <w:sz w:val="20"/>
        </w:rPr>
      </w:pPr>
    </w:p>
    <w:p w14:paraId="7DC14CEC" w14:textId="77777777" w:rsidR="00981272" w:rsidRDefault="00981272" w:rsidP="00981272">
      <w:pPr>
        <w:rPr>
          <w:b/>
          <w:sz w:val="20"/>
        </w:rPr>
      </w:pPr>
    </w:p>
    <w:p w14:paraId="72E03671" w14:textId="633C5BCA" w:rsidR="004E7AA5" w:rsidRPr="00DF2E5A" w:rsidRDefault="004E7AA5" w:rsidP="00C917B6">
      <w:pPr>
        <w:rPr>
          <w:b/>
          <w:sz w:val="20"/>
        </w:rPr>
      </w:pPr>
    </w:p>
    <w:p w14:paraId="070B919C" w14:textId="77777777" w:rsidR="00787A3A" w:rsidRDefault="00787A3A" w:rsidP="00484EEC">
      <w:pPr>
        <w:pStyle w:val="Nadpis2"/>
        <w:ind w:left="0"/>
        <w:jc w:val="left"/>
      </w:pPr>
      <w:bookmarkStart w:id="8" w:name="_Hlk68854891"/>
    </w:p>
    <w:p w14:paraId="1122992E" w14:textId="77777777" w:rsidR="00787A3A" w:rsidRDefault="00787A3A" w:rsidP="00D42834"/>
    <w:p w14:paraId="6F6DE210" w14:textId="77777777" w:rsidR="00D42834" w:rsidRDefault="00D42834" w:rsidP="00D42834"/>
    <w:p w14:paraId="1E9993BD" w14:textId="77777777" w:rsidR="00E00E21" w:rsidRDefault="00E00E21" w:rsidP="00D42834"/>
    <w:p w14:paraId="0E7C7798" w14:textId="77777777" w:rsidR="00D42834" w:rsidRDefault="00D42834" w:rsidP="00D42834"/>
    <w:p w14:paraId="0D8FA480" w14:textId="77777777" w:rsidR="00D42834" w:rsidRDefault="00D42834" w:rsidP="00D42834"/>
    <w:p w14:paraId="088EA365" w14:textId="77777777" w:rsidR="00D42834" w:rsidRDefault="00D42834" w:rsidP="00D42834"/>
    <w:p w14:paraId="093FC9C4" w14:textId="77777777" w:rsidR="00D42834" w:rsidRDefault="00D42834" w:rsidP="00D42834"/>
    <w:p w14:paraId="7F7241A9" w14:textId="77777777" w:rsidR="00D42834" w:rsidRDefault="00D42834" w:rsidP="00D42834"/>
    <w:p w14:paraId="02C9DA9E" w14:textId="77777777" w:rsidR="00787A3A" w:rsidRDefault="00787A3A" w:rsidP="00484EEC">
      <w:pPr>
        <w:pStyle w:val="Nadpis2"/>
        <w:ind w:left="0"/>
        <w:jc w:val="left"/>
      </w:pPr>
    </w:p>
    <w:p w14:paraId="3B0AA1EE" w14:textId="77777777" w:rsidR="00787A3A" w:rsidRDefault="00787A3A" w:rsidP="00484EEC">
      <w:pPr>
        <w:pStyle w:val="Nadpis2"/>
        <w:ind w:left="0"/>
        <w:jc w:val="left"/>
      </w:pPr>
    </w:p>
    <w:p w14:paraId="0C2FAC21" w14:textId="77777777" w:rsidR="00C80181" w:rsidRDefault="00C80181" w:rsidP="00484EEC">
      <w:pPr>
        <w:pStyle w:val="Nadpis2"/>
        <w:ind w:left="0"/>
        <w:jc w:val="left"/>
      </w:pPr>
    </w:p>
    <w:p w14:paraId="0A7A2879" w14:textId="6D86918B" w:rsidR="00EE236B" w:rsidRPr="00F42DF3" w:rsidRDefault="00484EEC" w:rsidP="00484EEC">
      <w:pPr>
        <w:pStyle w:val="Nadpis2"/>
        <w:ind w:left="0"/>
        <w:jc w:val="left"/>
      </w:pPr>
      <w:bookmarkStart w:id="9" w:name="_Toc101872726"/>
      <w:r>
        <w:t>Výkaz změn vlastního kapitálu</w:t>
      </w:r>
      <w:bookmarkEnd w:id="9"/>
    </w:p>
    <w:bookmarkStart w:id="10" w:name="_MON_1679664266"/>
    <w:bookmarkEnd w:id="10"/>
    <w:p w14:paraId="0C15AB32" w14:textId="171FB711" w:rsidR="00787A3A" w:rsidRDefault="00C57947" w:rsidP="00787A3A">
      <w:pPr>
        <w:pStyle w:val="NormalLeft"/>
        <w:spacing w:before="120"/>
        <w:ind w:left="0"/>
        <w:rPr>
          <w:szCs w:val="22"/>
          <w:lang w:val="cs-CZ"/>
        </w:rPr>
      </w:pPr>
      <w:r>
        <w:rPr>
          <w:szCs w:val="22"/>
          <w:lang w:val="cs-CZ"/>
        </w:rPr>
        <w:object w:dxaOrig="8690" w:dyaOrig="6814" w14:anchorId="1395E44A">
          <v:shape id="_x0000_i1063" type="#_x0000_t75" style="width:437.4pt;height:340.8pt" o:ole="">
            <v:imagedata r:id="rId19" o:title=""/>
          </v:shape>
          <o:OLEObject Type="Embed" ProgID="Excel.Sheet.12" ShapeID="_x0000_i1063" DrawAspect="Content" ObjectID="_1789106796" r:id="rId20"/>
        </w:object>
      </w:r>
    </w:p>
    <w:p w14:paraId="04539A9D" w14:textId="77777777" w:rsidR="00787A3A" w:rsidRDefault="00787A3A" w:rsidP="00787A3A">
      <w:pPr>
        <w:pStyle w:val="NormalLeft"/>
        <w:spacing w:before="120"/>
        <w:ind w:left="0"/>
        <w:rPr>
          <w:szCs w:val="22"/>
          <w:lang w:val="cs-CZ"/>
        </w:rPr>
      </w:pPr>
    </w:p>
    <w:p w14:paraId="5B6C7892" w14:textId="77777777" w:rsidR="00787A3A" w:rsidRDefault="00787A3A" w:rsidP="00787A3A">
      <w:pPr>
        <w:pStyle w:val="NormalLeft"/>
        <w:spacing w:before="120"/>
        <w:ind w:left="0"/>
        <w:rPr>
          <w:szCs w:val="22"/>
          <w:lang w:val="cs-CZ"/>
        </w:rPr>
      </w:pPr>
    </w:p>
    <w:bookmarkEnd w:id="8"/>
    <w:p w14:paraId="7DC83D8B" w14:textId="781F149D" w:rsidR="004E7AA5" w:rsidRDefault="004E7AA5">
      <w:pPr>
        <w:spacing w:line="352" w:lineRule="auto"/>
      </w:pPr>
    </w:p>
    <w:p w14:paraId="5B66B43C" w14:textId="0E1D3C8A" w:rsidR="00E431E3" w:rsidRDefault="00E431E3">
      <w:pPr>
        <w:spacing w:line="352" w:lineRule="auto"/>
      </w:pPr>
    </w:p>
    <w:p w14:paraId="12A82C56" w14:textId="58B9AD8B" w:rsidR="00E431E3" w:rsidRDefault="00E431E3">
      <w:pPr>
        <w:spacing w:line="352" w:lineRule="auto"/>
      </w:pPr>
    </w:p>
    <w:p w14:paraId="66438037" w14:textId="77777777" w:rsidR="00E431E3" w:rsidRDefault="00E431E3">
      <w:pPr>
        <w:spacing w:line="352" w:lineRule="auto"/>
      </w:pPr>
    </w:p>
    <w:p w14:paraId="061C4ED9" w14:textId="77777777" w:rsidR="00B15E88" w:rsidRDefault="00B15E88" w:rsidP="00EE2557">
      <w:pPr>
        <w:pStyle w:val="Nadpis2"/>
        <w:ind w:left="720"/>
        <w:jc w:val="left"/>
        <w:rPr>
          <w:lang w:eastAsia="cs-CZ"/>
        </w:rPr>
      </w:pPr>
    </w:p>
    <w:p w14:paraId="147D172E" w14:textId="77777777" w:rsidR="00B15E88" w:rsidRDefault="00B15E88" w:rsidP="00EE2557">
      <w:pPr>
        <w:pStyle w:val="Nadpis2"/>
        <w:ind w:left="720"/>
        <w:jc w:val="left"/>
        <w:rPr>
          <w:lang w:eastAsia="cs-CZ"/>
        </w:rPr>
      </w:pPr>
    </w:p>
    <w:p w14:paraId="72238782" w14:textId="34375FA8" w:rsidR="00B15E88" w:rsidRDefault="00B15E88" w:rsidP="00EE2557">
      <w:pPr>
        <w:pStyle w:val="Nadpis2"/>
        <w:ind w:left="720"/>
        <w:jc w:val="left"/>
        <w:rPr>
          <w:lang w:eastAsia="cs-CZ"/>
        </w:rPr>
      </w:pPr>
    </w:p>
    <w:p w14:paraId="4B5D6EF8" w14:textId="5A77101C" w:rsidR="00787A3A" w:rsidRDefault="00787A3A" w:rsidP="00EE2557">
      <w:pPr>
        <w:pStyle w:val="Nadpis2"/>
        <w:ind w:left="720"/>
        <w:jc w:val="left"/>
        <w:rPr>
          <w:lang w:eastAsia="cs-CZ"/>
        </w:rPr>
      </w:pPr>
    </w:p>
    <w:p w14:paraId="24B1F138" w14:textId="597FAC29" w:rsidR="00787A3A" w:rsidRDefault="00787A3A" w:rsidP="00EE2557">
      <w:pPr>
        <w:pStyle w:val="Nadpis2"/>
        <w:ind w:left="720"/>
        <w:jc w:val="left"/>
        <w:rPr>
          <w:lang w:eastAsia="cs-CZ"/>
        </w:rPr>
      </w:pPr>
    </w:p>
    <w:p w14:paraId="11FC914A" w14:textId="215E890B" w:rsidR="00787A3A" w:rsidRDefault="00787A3A" w:rsidP="00EE2557">
      <w:pPr>
        <w:pStyle w:val="Nadpis2"/>
        <w:ind w:left="720"/>
        <w:jc w:val="left"/>
        <w:rPr>
          <w:lang w:eastAsia="cs-CZ"/>
        </w:rPr>
      </w:pPr>
    </w:p>
    <w:p w14:paraId="42BC3793" w14:textId="49ACCE4E" w:rsidR="00787A3A" w:rsidRDefault="00787A3A" w:rsidP="00EE2557">
      <w:pPr>
        <w:pStyle w:val="Nadpis2"/>
        <w:ind w:left="720"/>
        <w:jc w:val="left"/>
        <w:rPr>
          <w:lang w:eastAsia="cs-CZ"/>
        </w:rPr>
      </w:pPr>
    </w:p>
    <w:p w14:paraId="05736041" w14:textId="35891B22" w:rsidR="00787A3A" w:rsidRDefault="00787A3A" w:rsidP="00EE2557">
      <w:pPr>
        <w:pStyle w:val="Nadpis2"/>
        <w:ind w:left="720"/>
        <w:jc w:val="left"/>
        <w:rPr>
          <w:lang w:eastAsia="cs-CZ"/>
        </w:rPr>
      </w:pPr>
    </w:p>
    <w:p w14:paraId="6B62C3C5" w14:textId="77777777" w:rsidR="00E00E21" w:rsidRDefault="00E00E21" w:rsidP="00EE2557">
      <w:pPr>
        <w:pStyle w:val="Nadpis2"/>
        <w:ind w:left="720"/>
        <w:jc w:val="left"/>
        <w:rPr>
          <w:lang w:eastAsia="cs-CZ"/>
        </w:rPr>
      </w:pPr>
    </w:p>
    <w:p w14:paraId="67E2B307" w14:textId="77777777" w:rsidR="0096392D" w:rsidRDefault="0096392D" w:rsidP="00EE2557">
      <w:pPr>
        <w:pStyle w:val="Nadpis2"/>
        <w:ind w:left="720"/>
        <w:jc w:val="left"/>
        <w:rPr>
          <w:lang w:eastAsia="cs-CZ"/>
        </w:rPr>
      </w:pPr>
    </w:p>
    <w:p w14:paraId="5C45B318" w14:textId="432C4285" w:rsidR="00787A3A" w:rsidRDefault="00787A3A" w:rsidP="00EE2557">
      <w:pPr>
        <w:pStyle w:val="Nadpis2"/>
        <w:ind w:left="720"/>
        <w:jc w:val="left"/>
        <w:rPr>
          <w:lang w:eastAsia="cs-CZ"/>
        </w:rPr>
      </w:pPr>
    </w:p>
    <w:p w14:paraId="1400C18F" w14:textId="77777777" w:rsidR="00965771" w:rsidRDefault="00965771" w:rsidP="00EE2557">
      <w:pPr>
        <w:pStyle w:val="Nadpis2"/>
        <w:ind w:left="720"/>
        <w:jc w:val="left"/>
        <w:rPr>
          <w:lang w:eastAsia="cs-CZ"/>
        </w:rPr>
      </w:pPr>
    </w:p>
    <w:p w14:paraId="75250DF7" w14:textId="77777777" w:rsidR="00B15E88" w:rsidRDefault="00B15E88" w:rsidP="00EE2557">
      <w:pPr>
        <w:pStyle w:val="Nadpis2"/>
        <w:ind w:left="720"/>
        <w:jc w:val="left"/>
        <w:rPr>
          <w:lang w:eastAsia="cs-CZ"/>
        </w:rPr>
      </w:pPr>
    </w:p>
    <w:p w14:paraId="4F4FF30D" w14:textId="729FBD10" w:rsidR="004E7AA5" w:rsidRPr="00EE2557" w:rsidRDefault="00EE2557" w:rsidP="00415A1B">
      <w:pPr>
        <w:pStyle w:val="Nadpis2"/>
        <w:ind w:left="0"/>
        <w:jc w:val="left"/>
        <w:rPr>
          <w:lang w:eastAsia="cs-CZ"/>
        </w:rPr>
      </w:pPr>
      <w:bookmarkStart w:id="11" w:name="_Toc101872727"/>
      <w:r w:rsidRPr="00EE2557">
        <w:rPr>
          <w:lang w:eastAsia="cs-CZ"/>
        </w:rPr>
        <w:t>Výkaz o peněžních tocích</w:t>
      </w:r>
      <w:bookmarkEnd w:id="11"/>
      <w:r w:rsidRPr="00EE2557">
        <w:rPr>
          <w:lang w:eastAsia="cs-CZ"/>
        </w:rPr>
        <w:t xml:space="preserve"> </w:t>
      </w:r>
    </w:p>
    <w:p w14:paraId="79D2197B" w14:textId="325797F3" w:rsidR="00EE2557" w:rsidRPr="00EE2557" w:rsidRDefault="00EE2557" w:rsidP="00415A1B">
      <w:pPr>
        <w:widowControl/>
        <w:autoSpaceDE/>
        <w:autoSpaceDN/>
        <w:rPr>
          <w:b/>
          <w:bCs/>
          <w:sz w:val="20"/>
          <w:szCs w:val="20"/>
          <w:lang w:eastAsia="cs-CZ"/>
        </w:rPr>
      </w:pPr>
      <w:r>
        <w:rPr>
          <w:b/>
          <w:bCs/>
          <w:sz w:val="20"/>
          <w:szCs w:val="20"/>
          <w:lang w:eastAsia="cs-CZ"/>
        </w:rPr>
        <w:t>k</w:t>
      </w:r>
      <w:r w:rsidR="00572DF7">
        <w:rPr>
          <w:b/>
          <w:bCs/>
          <w:sz w:val="20"/>
          <w:szCs w:val="20"/>
          <w:lang w:eastAsia="cs-CZ"/>
        </w:rPr>
        <w:t> 30. červnu 2024</w:t>
      </w:r>
    </w:p>
    <w:p w14:paraId="16079885" w14:textId="7874EE97" w:rsidR="00EE2557" w:rsidRPr="00EE2557" w:rsidRDefault="00EE2557" w:rsidP="00415A1B">
      <w:pPr>
        <w:widowControl/>
        <w:autoSpaceDE/>
        <w:autoSpaceDN/>
        <w:rPr>
          <w:i/>
          <w:iCs/>
          <w:color w:val="000000"/>
          <w:sz w:val="18"/>
          <w:szCs w:val="18"/>
          <w:lang w:eastAsia="cs-CZ"/>
        </w:rPr>
      </w:pPr>
      <w:r>
        <w:rPr>
          <w:i/>
          <w:iCs/>
          <w:color w:val="000000"/>
          <w:sz w:val="18"/>
          <w:szCs w:val="18"/>
          <w:lang w:eastAsia="cs-CZ"/>
        </w:rPr>
        <w:t>v</w:t>
      </w:r>
      <w:r w:rsidRPr="00EE2557">
        <w:rPr>
          <w:i/>
          <w:iCs/>
          <w:color w:val="000000"/>
          <w:sz w:val="18"/>
          <w:szCs w:val="18"/>
          <w:lang w:eastAsia="cs-CZ"/>
        </w:rPr>
        <w:t xml:space="preserve"> tisících </w:t>
      </w:r>
      <w:r w:rsidR="00E811DF">
        <w:rPr>
          <w:i/>
          <w:iCs/>
          <w:color w:val="000000"/>
          <w:sz w:val="18"/>
          <w:szCs w:val="18"/>
          <w:lang w:eastAsia="cs-CZ"/>
        </w:rPr>
        <w:t>EUR</w:t>
      </w:r>
    </w:p>
    <w:bookmarkStart w:id="12" w:name="_MON_1679382603"/>
    <w:bookmarkEnd w:id="12"/>
    <w:p w14:paraId="3F5A5169" w14:textId="77F2E7E7" w:rsidR="008462E4" w:rsidRDefault="00C57947" w:rsidP="00415A1B">
      <w:pPr>
        <w:ind w:right="384"/>
        <w:jc w:val="center"/>
        <w:rPr>
          <w:b/>
          <w:sz w:val="20"/>
        </w:rPr>
      </w:pPr>
      <w:r>
        <w:rPr>
          <w:b/>
          <w:sz w:val="20"/>
        </w:rPr>
        <w:object w:dxaOrig="9807" w:dyaOrig="10653" w14:anchorId="12A7E8A3">
          <v:shape id="_x0000_i1069" type="#_x0000_t75" style="width:495pt;height:532.2pt" o:ole="">
            <v:imagedata r:id="rId21" o:title=""/>
          </v:shape>
          <o:OLEObject Type="Embed" ProgID="Excel.Sheet.12" ShapeID="_x0000_i1069" DrawAspect="Content" ObjectID="_1789106797" r:id="rId22"/>
        </w:object>
      </w:r>
    </w:p>
    <w:p w14:paraId="1BC6917D" w14:textId="77777777" w:rsidR="008462E4" w:rsidRDefault="008462E4">
      <w:pPr>
        <w:rPr>
          <w:b/>
          <w:sz w:val="20"/>
          <w:szCs w:val="24"/>
        </w:rPr>
      </w:pPr>
    </w:p>
    <w:p w14:paraId="559B0691" w14:textId="0C4FE008" w:rsidR="008462E4" w:rsidRDefault="008462E4">
      <w:pPr>
        <w:rPr>
          <w:b/>
          <w:sz w:val="20"/>
          <w:szCs w:val="24"/>
        </w:rPr>
      </w:pPr>
      <w:r>
        <w:rPr>
          <w:b/>
          <w:sz w:val="20"/>
        </w:rPr>
        <w:br w:type="page"/>
      </w:r>
    </w:p>
    <w:p w14:paraId="5BC6C70A" w14:textId="3604D4E5" w:rsidR="004E7AA5" w:rsidRPr="00443D3C" w:rsidRDefault="00356D23" w:rsidP="00CD352C">
      <w:pPr>
        <w:pStyle w:val="Nadpis2"/>
        <w:ind w:left="0" w:firstLine="321"/>
        <w:jc w:val="left"/>
      </w:pPr>
      <w:bookmarkStart w:id="13" w:name="_Toc39503611"/>
      <w:bookmarkStart w:id="14" w:name="_Toc101872728"/>
      <w:r w:rsidRPr="00443D3C">
        <w:lastRenderedPageBreak/>
        <w:t>Příloha k účetní závěrce</w:t>
      </w:r>
      <w:bookmarkEnd w:id="13"/>
      <w:bookmarkEnd w:id="14"/>
    </w:p>
    <w:p w14:paraId="73CEA9CA" w14:textId="77777777" w:rsidR="004E7AA5" w:rsidRPr="00443D3C" w:rsidRDefault="004E7AA5">
      <w:pPr>
        <w:pStyle w:val="Zkladntext"/>
        <w:spacing w:before="2"/>
        <w:rPr>
          <w:b/>
        </w:rPr>
      </w:pPr>
    </w:p>
    <w:p w14:paraId="5A549E72" w14:textId="5401D493" w:rsidR="004E7AA5" w:rsidRPr="00285C89" w:rsidRDefault="00356D23" w:rsidP="005D4F32">
      <w:pPr>
        <w:pStyle w:val="Nadpis4"/>
        <w:numPr>
          <w:ilvl w:val="0"/>
          <w:numId w:val="5"/>
        </w:numPr>
        <w:ind w:left="357" w:hanging="357"/>
      </w:pPr>
      <w:bookmarkStart w:id="15" w:name="_Toc101872729"/>
      <w:r w:rsidRPr="00285C89">
        <w:t>Všeobecné informace</w:t>
      </w:r>
      <w:bookmarkEnd w:id="15"/>
    </w:p>
    <w:p w14:paraId="2F9D183B" w14:textId="3DDD46C6" w:rsidR="004E7AA5" w:rsidRPr="00285C89" w:rsidRDefault="00D746FE" w:rsidP="00CD352C">
      <w:pPr>
        <w:pStyle w:val="NormalLeft"/>
        <w:spacing w:before="120"/>
        <w:ind w:left="0"/>
        <w:rPr>
          <w:szCs w:val="22"/>
          <w:lang w:val="cs-CZ"/>
        </w:rPr>
      </w:pPr>
      <w:r w:rsidRPr="00285C89">
        <w:rPr>
          <w:szCs w:val="22"/>
          <w:lang w:val="cs-CZ"/>
        </w:rPr>
        <w:t>GEVORKYAN CZ, s.r.o.</w:t>
      </w:r>
      <w:r w:rsidR="00356D23" w:rsidRPr="00285C89">
        <w:rPr>
          <w:szCs w:val="22"/>
          <w:lang w:val="cs-CZ"/>
        </w:rPr>
        <w:t xml:space="preserve"> („Společnost”</w:t>
      </w:r>
      <w:r w:rsidRPr="00285C89">
        <w:rPr>
          <w:szCs w:val="22"/>
          <w:lang w:val="cs-CZ"/>
        </w:rPr>
        <w:t xml:space="preserve">) </w:t>
      </w:r>
      <w:r w:rsidR="00356D23" w:rsidRPr="00285C89">
        <w:rPr>
          <w:szCs w:val="22"/>
          <w:lang w:val="cs-CZ"/>
        </w:rPr>
        <w:t xml:space="preserve">vznikla </w:t>
      </w:r>
      <w:r w:rsidRPr="00285C89">
        <w:rPr>
          <w:szCs w:val="22"/>
          <w:lang w:val="cs-CZ"/>
        </w:rPr>
        <w:t>11. října 2021</w:t>
      </w:r>
      <w:r w:rsidR="00356D23" w:rsidRPr="00285C89">
        <w:rPr>
          <w:szCs w:val="22"/>
          <w:lang w:val="cs-CZ"/>
        </w:rPr>
        <w:t xml:space="preserve"> zapsáním do obchodního </w:t>
      </w:r>
      <w:r w:rsidR="00BA1529" w:rsidRPr="00285C89">
        <w:rPr>
          <w:szCs w:val="22"/>
          <w:lang w:val="cs-CZ"/>
        </w:rPr>
        <w:t>rejstříku</w:t>
      </w:r>
      <w:r w:rsidR="00356D23" w:rsidRPr="00285C89">
        <w:rPr>
          <w:szCs w:val="22"/>
          <w:lang w:val="cs-CZ"/>
        </w:rPr>
        <w:t xml:space="preserve"> pod spisovou </w:t>
      </w:r>
      <w:r w:rsidR="00BA1529" w:rsidRPr="00285C89">
        <w:rPr>
          <w:szCs w:val="22"/>
          <w:lang w:val="cs-CZ"/>
        </w:rPr>
        <w:t>značkou</w:t>
      </w:r>
      <w:r w:rsidR="00356D23" w:rsidRPr="00285C89">
        <w:rPr>
          <w:szCs w:val="22"/>
          <w:lang w:val="cs-CZ"/>
        </w:rPr>
        <w:t xml:space="preserve"> </w:t>
      </w:r>
      <w:r w:rsidRPr="00285C89">
        <w:rPr>
          <w:szCs w:val="22"/>
          <w:lang w:val="cs-CZ"/>
        </w:rPr>
        <w:t>C 356545</w:t>
      </w:r>
      <w:r w:rsidR="00356D23" w:rsidRPr="00285C89">
        <w:rPr>
          <w:szCs w:val="22"/>
          <w:lang w:val="cs-CZ"/>
        </w:rPr>
        <w:t xml:space="preserve"> vedeném u </w:t>
      </w:r>
      <w:r w:rsidR="00BA1529" w:rsidRPr="00285C89">
        <w:rPr>
          <w:szCs w:val="22"/>
          <w:lang w:val="cs-CZ"/>
        </w:rPr>
        <w:t>Městského</w:t>
      </w:r>
      <w:r w:rsidR="00356D23" w:rsidRPr="00285C89">
        <w:rPr>
          <w:szCs w:val="22"/>
          <w:lang w:val="cs-CZ"/>
        </w:rPr>
        <w:t xml:space="preserve"> soudu v Praze, I</w:t>
      </w:r>
      <w:r w:rsidR="004D71C6" w:rsidRPr="00285C89">
        <w:rPr>
          <w:szCs w:val="22"/>
          <w:lang w:val="cs-CZ"/>
        </w:rPr>
        <w:t>Č</w:t>
      </w:r>
      <w:r w:rsidR="00356D23" w:rsidRPr="00285C89">
        <w:rPr>
          <w:szCs w:val="22"/>
          <w:lang w:val="cs-CZ"/>
        </w:rPr>
        <w:t xml:space="preserve"> společnosti je </w:t>
      </w:r>
      <w:r w:rsidRPr="00FD26B4">
        <w:rPr>
          <w:szCs w:val="22"/>
          <w:shd w:val="clear" w:color="auto" w:fill="FFFFFF"/>
          <w:lang w:val="cs-CZ"/>
        </w:rPr>
        <w:t>119 28 638</w:t>
      </w:r>
      <w:r w:rsidR="00356D23" w:rsidRPr="00285C89">
        <w:rPr>
          <w:szCs w:val="22"/>
          <w:lang w:val="cs-CZ"/>
        </w:rPr>
        <w:t>.</w:t>
      </w:r>
    </w:p>
    <w:p w14:paraId="38B76993" w14:textId="7D727EDB" w:rsidR="004E7AA5" w:rsidRPr="00285C89" w:rsidRDefault="00356D23" w:rsidP="00CD352C">
      <w:pPr>
        <w:pStyle w:val="NormalLeft"/>
        <w:spacing w:before="120"/>
        <w:ind w:left="0"/>
        <w:rPr>
          <w:szCs w:val="22"/>
          <w:lang w:val="cs-CZ"/>
        </w:rPr>
      </w:pPr>
      <w:r w:rsidRPr="00285C89">
        <w:rPr>
          <w:szCs w:val="22"/>
          <w:lang w:val="cs-CZ"/>
        </w:rPr>
        <w:t xml:space="preserve">Hlavní činností Společnosti je dle obchodního </w:t>
      </w:r>
      <w:r w:rsidR="00BA1529" w:rsidRPr="00285C89">
        <w:rPr>
          <w:szCs w:val="22"/>
          <w:lang w:val="cs-CZ"/>
        </w:rPr>
        <w:t>rejstříku</w:t>
      </w:r>
      <w:r w:rsidRPr="00285C89">
        <w:rPr>
          <w:szCs w:val="22"/>
          <w:lang w:val="cs-CZ"/>
        </w:rPr>
        <w:t xml:space="preserve"> </w:t>
      </w:r>
      <w:r w:rsidR="00E014A1" w:rsidRPr="00285C89">
        <w:rPr>
          <w:szCs w:val="22"/>
          <w:lang w:val="cs-CZ"/>
        </w:rPr>
        <w:t>správa vlastního majetku</w:t>
      </w:r>
      <w:r w:rsidRPr="00285C89">
        <w:rPr>
          <w:szCs w:val="22"/>
          <w:lang w:val="cs-CZ"/>
        </w:rPr>
        <w:t xml:space="preserve">. </w:t>
      </w:r>
    </w:p>
    <w:p w14:paraId="0FECB5C0" w14:textId="74E58390" w:rsidR="00C232BB" w:rsidRPr="00285C89" w:rsidRDefault="00C232BB" w:rsidP="00CD352C">
      <w:pPr>
        <w:pStyle w:val="NormalLeft"/>
        <w:spacing w:before="120"/>
        <w:ind w:left="0"/>
        <w:rPr>
          <w:szCs w:val="22"/>
          <w:lang w:val="cs-CZ"/>
        </w:rPr>
      </w:pPr>
      <w:r w:rsidRPr="00285C89">
        <w:rPr>
          <w:szCs w:val="22"/>
          <w:lang w:val="cs-CZ"/>
        </w:rPr>
        <w:t xml:space="preserve">Účetní závěrka byla sestavena za období od </w:t>
      </w:r>
      <w:r w:rsidR="00054206">
        <w:rPr>
          <w:szCs w:val="22"/>
          <w:lang w:val="cs-CZ"/>
        </w:rPr>
        <w:t xml:space="preserve">1. ledna do </w:t>
      </w:r>
      <w:r w:rsidR="00243224">
        <w:rPr>
          <w:szCs w:val="22"/>
          <w:lang w:val="cs-CZ"/>
        </w:rPr>
        <w:t>30. června 2024</w:t>
      </w:r>
      <w:r w:rsidR="00054206">
        <w:rPr>
          <w:szCs w:val="22"/>
          <w:lang w:val="cs-CZ"/>
        </w:rPr>
        <w:t xml:space="preserve"> (dále jen</w:t>
      </w:r>
      <w:r w:rsidRPr="00285C89">
        <w:rPr>
          <w:szCs w:val="22"/>
          <w:lang w:val="cs-CZ"/>
        </w:rPr>
        <w:t xml:space="preserve"> „202</w:t>
      </w:r>
      <w:r w:rsidR="00243224">
        <w:rPr>
          <w:szCs w:val="22"/>
          <w:lang w:val="cs-CZ"/>
        </w:rPr>
        <w:t>4</w:t>
      </w:r>
      <w:r w:rsidRPr="00285C89">
        <w:rPr>
          <w:szCs w:val="22"/>
          <w:lang w:val="cs-CZ"/>
        </w:rPr>
        <w:t xml:space="preserve">“). </w:t>
      </w:r>
    </w:p>
    <w:p w14:paraId="68E28A65" w14:textId="251B2F0A" w:rsidR="004E7AA5" w:rsidRPr="00285C89" w:rsidRDefault="00356D23" w:rsidP="00CD352C">
      <w:pPr>
        <w:spacing w:before="148"/>
        <w:ind w:left="720" w:right="1417"/>
        <w:jc w:val="both"/>
        <w:rPr>
          <w:i/>
        </w:rPr>
      </w:pPr>
      <w:r w:rsidRPr="00285C89">
        <w:rPr>
          <w:i/>
        </w:rPr>
        <w:t xml:space="preserve">Sídlo </w:t>
      </w:r>
      <w:r w:rsidR="00BA1529" w:rsidRPr="00285C89">
        <w:rPr>
          <w:i/>
        </w:rPr>
        <w:t>Společnosti</w:t>
      </w:r>
      <w:r w:rsidR="007F272D" w:rsidRPr="00285C89">
        <w:rPr>
          <w:i/>
        </w:rPr>
        <w:t>:</w:t>
      </w:r>
    </w:p>
    <w:p w14:paraId="62743419" w14:textId="355F9868" w:rsidR="00D168E7" w:rsidRPr="00285C89" w:rsidRDefault="00D168E7" w:rsidP="00CD352C">
      <w:pPr>
        <w:pStyle w:val="Zkladntext"/>
        <w:spacing w:before="4"/>
        <w:ind w:left="567" w:firstLine="567"/>
        <w:rPr>
          <w:sz w:val="22"/>
          <w:szCs w:val="22"/>
          <w:shd w:val="clear" w:color="auto" w:fill="FFFFFF"/>
        </w:rPr>
      </w:pPr>
      <w:r w:rsidRPr="00285C89">
        <w:rPr>
          <w:sz w:val="22"/>
          <w:szCs w:val="22"/>
          <w:shd w:val="clear" w:color="auto" w:fill="FFFFFF"/>
        </w:rPr>
        <w:t>Karolinská 661/4</w:t>
      </w:r>
    </w:p>
    <w:p w14:paraId="4D9896AD" w14:textId="557A24EB" w:rsidR="00D168E7" w:rsidRPr="00285C89" w:rsidRDefault="00D168E7" w:rsidP="00CD352C">
      <w:pPr>
        <w:pStyle w:val="Zkladntext"/>
        <w:spacing w:before="4"/>
        <w:ind w:left="567" w:firstLine="567"/>
        <w:rPr>
          <w:sz w:val="22"/>
          <w:szCs w:val="22"/>
          <w:shd w:val="clear" w:color="auto" w:fill="FFFFFF"/>
        </w:rPr>
      </w:pPr>
      <w:r w:rsidRPr="00285C89">
        <w:rPr>
          <w:sz w:val="22"/>
          <w:szCs w:val="22"/>
          <w:shd w:val="clear" w:color="auto" w:fill="FFFFFF"/>
        </w:rPr>
        <w:t>Karlín, Praha 8</w:t>
      </w:r>
    </w:p>
    <w:p w14:paraId="49E72728" w14:textId="43D616ED" w:rsidR="00D168E7" w:rsidRPr="00285C89" w:rsidRDefault="00D168E7" w:rsidP="00CD352C">
      <w:pPr>
        <w:pStyle w:val="Zkladntext"/>
        <w:spacing w:before="4"/>
        <w:ind w:left="567" w:firstLine="567"/>
        <w:rPr>
          <w:sz w:val="22"/>
          <w:szCs w:val="22"/>
          <w:shd w:val="clear" w:color="auto" w:fill="FFFFFF"/>
        </w:rPr>
      </w:pPr>
      <w:r w:rsidRPr="00285C89">
        <w:rPr>
          <w:sz w:val="22"/>
          <w:szCs w:val="22"/>
          <w:shd w:val="clear" w:color="auto" w:fill="FFFFFF"/>
        </w:rPr>
        <w:t>186 00</w:t>
      </w:r>
    </w:p>
    <w:p w14:paraId="20546A49" w14:textId="1EFF9234" w:rsidR="00CD352C" w:rsidRPr="00285C89" w:rsidRDefault="00CD352C" w:rsidP="00CD352C">
      <w:pPr>
        <w:pStyle w:val="Zkladntext"/>
        <w:spacing w:before="4"/>
        <w:ind w:left="567" w:firstLine="567"/>
        <w:rPr>
          <w:sz w:val="22"/>
          <w:szCs w:val="22"/>
        </w:rPr>
      </w:pPr>
      <w:r w:rsidRPr="00285C89">
        <w:rPr>
          <w:sz w:val="22"/>
          <w:szCs w:val="22"/>
        </w:rPr>
        <w:t>Česká republika</w:t>
      </w:r>
    </w:p>
    <w:p w14:paraId="2FB2A832" w14:textId="77777777" w:rsidR="004E7AA5" w:rsidRPr="00285C89" w:rsidRDefault="004E7AA5">
      <w:pPr>
        <w:pStyle w:val="Zkladntext"/>
        <w:spacing w:before="4"/>
        <w:rPr>
          <w:sz w:val="22"/>
        </w:rPr>
      </w:pPr>
    </w:p>
    <w:p w14:paraId="73EB4853" w14:textId="31CDCBDC" w:rsidR="004E7AA5" w:rsidRPr="00285C89" w:rsidRDefault="00356D23" w:rsidP="00CD352C">
      <w:pPr>
        <w:ind w:left="720"/>
        <w:jc w:val="both"/>
        <w:rPr>
          <w:i/>
        </w:rPr>
      </w:pPr>
      <w:r w:rsidRPr="00285C89">
        <w:rPr>
          <w:i/>
        </w:rPr>
        <w:t>Složení statutárního orgánu k</w:t>
      </w:r>
      <w:r w:rsidR="00243224">
        <w:rPr>
          <w:i/>
        </w:rPr>
        <w:t> 30. červnu 2024</w:t>
      </w:r>
      <w:r w:rsidRPr="00285C89">
        <w:rPr>
          <w:i/>
        </w:rPr>
        <w:t>:</w:t>
      </w:r>
    </w:p>
    <w:p w14:paraId="244280E7" w14:textId="3CFEE49C" w:rsidR="004E7AA5" w:rsidRDefault="00D168E7" w:rsidP="005D4F32">
      <w:pPr>
        <w:pStyle w:val="Odstavecseseznamem"/>
        <w:numPr>
          <w:ilvl w:val="0"/>
          <w:numId w:val="7"/>
        </w:numPr>
        <w:tabs>
          <w:tab w:val="left" w:pos="2617"/>
          <w:tab w:val="left" w:pos="2618"/>
        </w:tabs>
        <w:spacing w:before="118"/>
      </w:pPr>
      <w:r w:rsidRPr="00285C89">
        <w:rPr>
          <w:shd w:val="clear" w:color="auto" w:fill="FFFFFF"/>
        </w:rPr>
        <w:t>ARTUR GEVORKYAN</w:t>
      </w:r>
      <w:r w:rsidRPr="00285C89">
        <w:t xml:space="preserve"> </w:t>
      </w:r>
      <w:r w:rsidR="00356D23" w:rsidRPr="00285C89">
        <w:t>(</w:t>
      </w:r>
      <w:r w:rsidRPr="00285C89">
        <w:t>jednatel</w:t>
      </w:r>
      <w:r w:rsidR="00356D23" w:rsidRPr="00285C89">
        <w:t>)</w:t>
      </w:r>
    </w:p>
    <w:p w14:paraId="0557F17D" w14:textId="77777777" w:rsidR="00B50295" w:rsidRDefault="00B50295" w:rsidP="00B50295">
      <w:pPr>
        <w:tabs>
          <w:tab w:val="left" w:pos="2617"/>
          <w:tab w:val="left" w:pos="2618"/>
        </w:tabs>
        <w:spacing w:before="118"/>
      </w:pPr>
    </w:p>
    <w:p w14:paraId="199508AB" w14:textId="2FCC5703" w:rsidR="00B50295" w:rsidRPr="00285C89" w:rsidRDefault="00B50295" w:rsidP="00B50295">
      <w:pPr>
        <w:tabs>
          <w:tab w:val="left" w:pos="2617"/>
          <w:tab w:val="left" w:pos="2618"/>
        </w:tabs>
        <w:spacing w:before="118"/>
      </w:pPr>
      <w:r>
        <w:t>Skutečným</w:t>
      </w:r>
      <w:r w:rsidR="00634AAC">
        <w:t xml:space="preserve"> a finálním</w:t>
      </w:r>
      <w:r>
        <w:t xml:space="preserve"> vlastníkem společnosti je pan Artur Gevorkyan a je zapsán v evidenci skutečných majitelů.</w:t>
      </w:r>
    </w:p>
    <w:p w14:paraId="11D26E9A" w14:textId="7ECEBA04" w:rsidR="004E7AA5" w:rsidRPr="00EE2557" w:rsidRDefault="004E7AA5">
      <w:pPr>
        <w:pStyle w:val="Zkladntext"/>
        <w:spacing w:before="4"/>
        <w:rPr>
          <w:b/>
          <w:sz w:val="29"/>
          <w:highlight w:val="yellow"/>
        </w:rPr>
      </w:pPr>
    </w:p>
    <w:p w14:paraId="6A6784BB" w14:textId="7D750127" w:rsidR="00A50630" w:rsidRPr="00EE2557" w:rsidRDefault="00A50630">
      <w:pPr>
        <w:spacing w:before="63"/>
        <w:ind w:left="1700"/>
        <w:rPr>
          <w:i/>
          <w:highlight w:val="yellow"/>
        </w:rPr>
      </w:pPr>
    </w:p>
    <w:p w14:paraId="244C54BA" w14:textId="46B612A9" w:rsidR="004E7AA5" w:rsidRDefault="004E7AA5" w:rsidP="00CD352C">
      <w:pPr>
        <w:pStyle w:val="NormalLeft"/>
        <w:spacing w:before="120"/>
        <w:ind w:left="0"/>
        <w:rPr>
          <w:szCs w:val="22"/>
          <w:lang w:val="cs-CZ"/>
        </w:rPr>
      </w:pPr>
    </w:p>
    <w:p w14:paraId="12E9BD11" w14:textId="77777777" w:rsidR="005956F3" w:rsidRPr="00CD352C" w:rsidRDefault="005956F3" w:rsidP="00CD352C">
      <w:pPr>
        <w:pStyle w:val="NormalLeft"/>
        <w:spacing w:before="120"/>
        <w:ind w:left="0"/>
        <w:rPr>
          <w:szCs w:val="22"/>
          <w:lang w:val="cs-CZ"/>
        </w:rPr>
      </w:pPr>
    </w:p>
    <w:p w14:paraId="0FFC0C1E" w14:textId="77777777" w:rsidR="005956F3" w:rsidRDefault="005956F3">
      <w:pPr>
        <w:rPr>
          <w:szCs w:val="20"/>
        </w:rPr>
      </w:pPr>
      <w:r>
        <w:br w:type="page"/>
      </w:r>
    </w:p>
    <w:p w14:paraId="235E999D" w14:textId="69B5E276" w:rsidR="004E7AA5" w:rsidRPr="00443D3C" w:rsidRDefault="00356D23" w:rsidP="005D4F32">
      <w:pPr>
        <w:pStyle w:val="Nadpis4"/>
        <w:numPr>
          <w:ilvl w:val="0"/>
          <w:numId w:val="5"/>
        </w:numPr>
        <w:ind w:left="357" w:hanging="357"/>
      </w:pPr>
      <w:bookmarkStart w:id="16" w:name="_Toc71224258"/>
      <w:bookmarkStart w:id="17" w:name="_Toc71224291"/>
      <w:bookmarkStart w:id="18" w:name="_Toc71224616"/>
      <w:bookmarkStart w:id="19" w:name="_Toc71224792"/>
      <w:bookmarkStart w:id="20" w:name="_Toc71224259"/>
      <w:bookmarkStart w:id="21" w:name="_Toc71224292"/>
      <w:bookmarkStart w:id="22" w:name="_Toc71224617"/>
      <w:bookmarkStart w:id="23" w:name="_Toc71224793"/>
      <w:bookmarkStart w:id="24" w:name="_Toc101872730"/>
      <w:bookmarkEnd w:id="16"/>
      <w:bookmarkEnd w:id="17"/>
      <w:bookmarkEnd w:id="18"/>
      <w:bookmarkEnd w:id="19"/>
      <w:bookmarkEnd w:id="20"/>
      <w:bookmarkEnd w:id="21"/>
      <w:bookmarkEnd w:id="22"/>
      <w:bookmarkEnd w:id="23"/>
      <w:r w:rsidRPr="00443D3C">
        <w:lastRenderedPageBreak/>
        <w:t>Východiska pro sestavení individuální účetní</w:t>
      </w:r>
      <w:r w:rsidRPr="00E26A1E">
        <w:t xml:space="preserve"> </w:t>
      </w:r>
      <w:r w:rsidRPr="00443D3C">
        <w:t>závěrky</w:t>
      </w:r>
      <w:bookmarkEnd w:id="24"/>
    </w:p>
    <w:p w14:paraId="7F37E264" w14:textId="77777777" w:rsidR="004E7AA5" w:rsidRPr="00443D3C" w:rsidRDefault="00356D23" w:rsidP="005D4F32">
      <w:pPr>
        <w:pStyle w:val="Nadpis5"/>
        <w:numPr>
          <w:ilvl w:val="0"/>
          <w:numId w:val="4"/>
        </w:numPr>
        <w:tabs>
          <w:tab w:val="left" w:pos="1839"/>
          <w:tab w:val="left" w:pos="1840"/>
        </w:tabs>
        <w:spacing w:before="119"/>
        <w:ind w:left="1837" w:hanging="561"/>
      </w:pPr>
      <w:r w:rsidRPr="00443D3C">
        <w:t>Prohlášení o</w:t>
      </w:r>
      <w:r w:rsidRPr="00E26A1E">
        <w:t xml:space="preserve"> </w:t>
      </w:r>
      <w:r w:rsidR="00DF2E5A" w:rsidRPr="00443D3C">
        <w:t>shodě</w:t>
      </w:r>
    </w:p>
    <w:p w14:paraId="1DF505AD" w14:textId="369298FB" w:rsidR="004E7AA5" w:rsidRPr="00E26A1E" w:rsidRDefault="00356D23" w:rsidP="00E26A1E">
      <w:pPr>
        <w:pStyle w:val="NormalLeft"/>
        <w:spacing w:before="120"/>
        <w:ind w:left="567"/>
        <w:rPr>
          <w:szCs w:val="22"/>
          <w:lang w:val="cs-CZ"/>
        </w:rPr>
      </w:pPr>
      <w:r w:rsidRPr="00E26A1E">
        <w:rPr>
          <w:szCs w:val="22"/>
          <w:lang w:val="cs-CZ"/>
        </w:rPr>
        <w:t xml:space="preserve">Tato účetní </w:t>
      </w:r>
      <w:r w:rsidR="00BA1529" w:rsidRPr="00E26A1E">
        <w:rPr>
          <w:szCs w:val="22"/>
          <w:lang w:val="cs-CZ"/>
        </w:rPr>
        <w:t>závěrka</w:t>
      </w:r>
      <w:r w:rsidRPr="00E26A1E">
        <w:rPr>
          <w:szCs w:val="22"/>
          <w:lang w:val="cs-CZ"/>
        </w:rPr>
        <w:t xml:space="preserve"> je sestavena v souladu s Mezinárodními standardy Finančního výkaznictví (dále „IFRS“), které vydává Rada pro mezinárodní účetní standardy (IASB) a které byly </w:t>
      </w:r>
      <w:r w:rsidR="00DF2E5A" w:rsidRPr="00E26A1E">
        <w:rPr>
          <w:szCs w:val="22"/>
          <w:lang w:val="cs-CZ"/>
        </w:rPr>
        <w:t>přijaty</w:t>
      </w:r>
      <w:r w:rsidRPr="00E26A1E">
        <w:rPr>
          <w:szCs w:val="22"/>
          <w:lang w:val="cs-CZ"/>
        </w:rPr>
        <w:t xml:space="preserve"> Evropskou unií.</w:t>
      </w:r>
    </w:p>
    <w:p w14:paraId="37BFCFD5" w14:textId="08E68624" w:rsidR="005956F3" w:rsidRPr="00654E7B" w:rsidRDefault="005956F3" w:rsidP="005956F3">
      <w:pPr>
        <w:pStyle w:val="NormalLeft"/>
        <w:spacing w:before="120"/>
        <w:ind w:left="567"/>
        <w:rPr>
          <w:szCs w:val="22"/>
          <w:lang w:val="cs-CZ"/>
        </w:rPr>
      </w:pPr>
      <w:r>
        <w:rPr>
          <w:szCs w:val="22"/>
          <w:lang w:val="cs-CZ"/>
        </w:rPr>
        <w:t xml:space="preserve">Tato účetní závěrka byla schválena statutárním orgánem </w:t>
      </w:r>
      <w:r w:rsidRPr="00E46A54">
        <w:rPr>
          <w:szCs w:val="22"/>
          <w:lang w:val="cs-CZ"/>
        </w:rPr>
        <w:t xml:space="preserve">Společnosti </w:t>
      </w:r>
      <w:r w:rsidRPr="00C57947">
        <w:rPr>
          <w:szCs w:val="22"/>
          <w:lang w:val="cs-CZ"/>
        </w:rPr>
        <w:t xml:space="preserve">dne </w:t>
      </w:r>
      <w:r w:rsidR="005A6F88" w:rsidRPr="00C57947">
        <w:rPr>
          <w:szCs w:val="22"/>
          <w:lang w:val="cs-CZ"/>
        </w:rPr>
        <w:t>30</w:t>
      </w:r>
      <w:r w:rsidR="00054206" w:rsidRPr="00C57947">
        <w:rPr>
          <w:szCs w:val="22"/>
          <w:lang w:val="cs-CZ"/>
        </w:rPr>
        <w:t xml:space="preserve">. </w:t>
      </w:r>
      <w:r w:rsidR="00C57947" w:rsidRPr="00C57947">
        <w:rPr>
          <w:szCs w:val="22"/>
          <w:lang w:val="cs-CZ"/>
        </w:rPr>
        <w:t xml:space="preserve">září </w:t>
      </w:r>
      <w:r w:rsidR="004E42F0" w:rsidRPr="00C57947">
        <w:rPr>
          <w:szCs w:val="22"/>
          <w:lang w:val="cs-CZ"/>
        </w:rPr>
        <w:t>202</w:t>
      </w:r>
      <w:r w:rsidR="005A6F88" w:rsidRPr="00C57947">
        <w:rPr>
          <w:szCs w:val="22"/>
          <w:lang w:val="cs-CZ"/>
        </w:rPr>
        <w:t>4</w:t>
      </w:r>
      <w:r w:rsidRPr="00C57947">
        <w:rPr>
          <w:szCs w:val="22"/>
          <w:lang w:val="cs-CZ"/>
        </w:rPr>
        <w:t xml:space="preserve"> </w:t>
      </w:r>
    </w:p>
    <w:p w14:paraId="0392BDB1" w14:textId="77777777" w:rsidR="00E26A1E" w:rsidRPr="00654E7B" w:rsidRDefault="00E26A1E" w:rsidP="00E26A1E">
      <w:pPr>
        <w:pStyle w:val="NormalLeft"/>
        <w:spacing w:before="120"/>
        <w:ind w:left="567"/>
        <w:rPr>
          <w:szCs w:val="22"/>
          <w:lang w:val="cs-CZ"/>
        </w:rPr>
      </w:pPr>
      <w:r w:rsidRPr="00654E7B">
        <w:rPr>
          <w:szCs w:val="22"/>
          <w:lang w:val="cs-CZ"/>
        </w:rPr>
        <w:t>Tato účetní závěrka je nekonsolidovaná.</w:t>
      </w:r>
    </w:p>
    <w:p w14:paraId="4E23426A" w14:textId="77777777" w:rsidR="004E7AA5" w:rsidRPr="00443D3C" w:rsidRDefault="00DF2E5A" w:rsidP="005D4F32">
      <w:pPr>
        <w:pStyle w:val="Nadpis5"/>
        <w:numPr>
          <w:ilvl w:val="0"/>
          <w:numId w:val="4"/>
        </w:numPr>
        <w:tabs>
          <w:tab w:val="left" w:pos="1839"/>
          <w:tab w:val="left" w:pos="1840"/>
        </w:tabs>
        <w:spacing w:before="119"/>
        <w:ind w:left="1837" w:hanging="561"/>
      </w:pPr>
      <w:r w:rsidRPr="00443D3C">
        <w:t>Způsob</w:t>
      </w:r>
      <w:r w:rsidR="00356D23" w:rsidRPr="00FE2813">
        <w:t xml:space="preserve"> </w:t>
      </w:r>
      <w:r w:rsidRPr="00443D3C">
        <w:t>oceňování</w:t>
      </w:r>
    </w:p>
    <w:p w14:paraId="39B7C21C" w14:textId="0558E621" w:rsidR="004E7AA5" w:rsidRPr="00E26A1E" w:rsidRDefault="00356D23" w:rsidP="00E26A1E">
      <w:pPr>
        <w:pStyle w:val="NormalLeft"/>
        <w:spacing w:before="120"/>
        <w:ind w:left="567"/>
        <w:rPr>
          <w:szCs w:val="22"/>
          <w:lang w:val="cs-CZ"/>
        </w:rPr>
      </w:pPr>
      <w:r w:rsidRPr="00E26A1E">
        <w:rPr>
          <w:szCs w:val="22"/>
          <w:lang w:val="cs-CZ"/>
        </w:rPr>
        <w:t xml:space="preserve">Účetní </w:t>
      </w:r>
      <w:r w:rsidR="00BA1529" w:rsidRPr="00E26A1E">
        <w:rPr>
          <w:szCs w:val="22"/>
          <w:lang w:val="cs-CZ"/>
        </w:rPr>
        <w:t>závěrka</w:t>
      </w:r>
      <w:r w:rsidRPr="00E26A1E">
        <w:rPr>
          <w:szCs w:val="22"/>
          <w:lang w:val="cs-CZ"/>
        </w:rPr>
        <w:t xml:space="preserve"> je sestavena za předpokladu </w:t>
      </w:r>
      <w:r w:rsidR="00DF2E5A" w:rsidRPr="00E26A1E">
        <w:rPr>
          <w:szCs w:val="22"/>
          <w:lang w:val="cs-CZ"/>
        </w:rPr>
        <w:t>nepřetržitého</w:t>
      </w:r>
      <w:r w:rsidRPr="00E26A1E">
        <w:rPr>
          <w:szCs w:val="22"/>
          <w:lang w:val="cs-CZ"/>
        </w:rPr>
        <w:t xml:space="preserve"> trvání účetní jednotky („going concern“) s použitím metody historických cen, s výjimkou </w:t>
      </w:r>
      <w:r w:rsidR="00DF2E5A" w:rsidRPr="00E26A1E">
        <w:rPr>
          <w:szCs w:val="22"/>
          <w:lang w:val="cs-CZ"/>
        </w:rPr>
        <w:t>případů</w:t>
      </w:r>
      <w:r w:rsidRPr="00E26A1E">
        <w:rPr>
          <w:szCs w:val="22"/>
          <w:lang w:val="cs-CZ"/>
        </w:rPr>
        <w:t xml:space="preserve">, kdy IFRS vyžadují jiný </w:t>
      </w:r>
      <w:r w:rsidR="00DF2E5A" w:rsidRPr="00E26A1E">
        <w:rPr>
          <w:szCs w:val="22"/>
          <w:lang w:val="cs-CZ"/>
        </w:rPr>
        <w:t>způsob</w:t>
      </w:r>
      <w:r w:rsidRPr="00E26A1E">
        <w:rPr>
          <w:szCs w:val="22"/>
          <w:lang w:val="cs-CZ"/>
        </w:rPr>
        <w:t xml:space="preserve"> </w:t>
      </w:r>
      <w:r w:rsidR="00DF2E5A" w:rsidRPr="00E26A1E">
        <w:rPr>
          <w:szCs w:val="22"/>
          <w:lang w:val="cs-CZ"/>
        </w:rPr>
        <w:t>oceňování</w:t>
      </w:r>
      <w:r w:rsidRPr="00E26A1E">
        <w:rPr>
          <w:szCs w:val="22"/>
          <w:lang w:val="cs-CZ"/>
        </w:rPr>
        <w:t>, jak je uvedeno níže.</w:t>
      </w:r>
    </w:p>
    <w:p w14:paraId="599E91B3" w14:textId="77777777" w:rsidR="004E7AA5" w:rsidRPr="00443D3C" w:rsidRDefault="00356D23" w:rsidP="005D4F32">
      <w:pPr>
        <w:pStyle w:val="Nadpis5"/>
        <w:numPr>
          <w:ilvl w:val="0"/>
          <w:numId w:val="4"/>
        </w:numPr>
        <w:tabs>
          <w:tab w:val="left" w:pos="1839"/>
          <w:tab w:val="left" w:pos="1840"/>
        </w:tabs>
        <w:spacing w:before="119"/>
        <w:ind w:left="1837" w:hanging="561"/>
      </w:pPr>
      <w:r w:rsidRPr="00443D3C">
        <w:t>Používání odha</w:t>
      </w:r>
      <w:r w:rsidR="00DF2E5A" w:rsidRPr="00443D3C">
        <w:t>dů</w:t>
      </w:r>
      <w:r w:rsidRPr="00443D3C">
        <w:t xml:space="preserve"> a</w:t>
      </w:r>
      <w:r w:rsidRPr="00FE2813">
        <w:t xml:space="preserve"> </w:t>
      </w:r>
      <w:r w:rsidR="00DF2E5A" w:rsidRPr="00443D3C">
        <w:t>předpokladů</w:t>
      </w:r>
    </w:p>
    <w:p w14:paraId="7A61832B" w14:textId="320E6FAE" w:rsidR="004E7AA5" w:rsidRPr="00E26A1E" w:rsidRDefault="00356D23" w:rsidP="00E26A1E">
      <w:pPr>
        <w:pStyle w:val="NormalLeft"/>
        <w:spacing w:before="120"/>
        <w:ind w:left="567"/>
        <w:rPr>
          <w:szCs w:val="22"/>
          <w:lang w:val="cs-CZ"/>
        </w:rPr>
      </w:pPr>
      <w:r w:rsidRPr="00E26A1E">
        <w:rPr>
          <w:szCs w:val="22"/>
          <w:lang w:val="cs-CZ"/>
        </w:rPr>
        <w:t xml:space="preserve">Sestavení účetní závěrky v souladu s IFRS vyžaduje používání </w:t>
      </w:r>
      <w:r w:rsidR="00DF2E5A" w:rsidRPr="00E26A1E">
        <w:rPr>
          <w:szCs w:val="22"/>
          <w:lang w:val="cs-CZ"/>
        </w:rPr>
        <w:t>určitých</w:t>
      </w:r>
      <w:r w:rsidRPr="00E26A1E">
        <w:rPr>
          <w:szCs w:val="22"/>
          <w:lang w:val="cs-CZ"/>
        </w:rPr>
        <w:t xml:space="preserve"> kritických účetních odhad</w:t>
      </w:r>
      <w:r w:rsidR="00DF2E5A" w:rsidRPr="00E26A1E">
        <w:rPr>
          <w:szCs w:val="22"/>
          <w:lang w:val="cs-CZ"/>
        </w:rPr>
        <w:t>ů</w:t>
      </w:r>
      <w:r w:rsidRPr="00E26A1E">
        <w:rPr>
          <w:szCs w:val="22"/>
          <w:lang w:val="cs-CZ"/>
        </w:rPr>
        <w:t xml:space="preserve">, které </w:t>
      </w:r>
      <w:r w:rsidR="00DF2E5A" w:rsidRPr="00E26A1E">
        <w:rPr>
          <w:szCs w:val="22"/>
          <w:lang w:val="cs-CZ"/>
        </w:rPr>
        <w:t>ovlivňují</w:t>
      </w:r>
      <w:r w:rsidRPr="00E26A1E">
        <w:rPr>
          <w:szCs w:val="22"/>
          <w:lang w:val="cs-CZ"/>
        </w:rPr>
        <w:t xml:space="preserve"> vykazované položky aktiv, pasiv, </w:t>
      </w:r>
      <w:r w:rsidR="00DF2E5A" w:rsidRPr="00E26A1E">
        <w:rPr>
          <w:szCs w:val="22"/>
          <w:lang w:val="cs-CZ"/>
        </w:rPr>
        <w:t>výnosů</w:t>
      </w:r>
      <w:r w:rsidRPr="00E26A1E">
        <w:rPr>
          <w:szCs w:val="22"/>
          <w:lang w:val="cs-CZ"/>
        </w:rPr>
        <w:t xml:space="preserve"> a </w:t>
      </w:r>
      <w:r w:rsidR="00DF2E5A" w:rsidRPr="00E26A1E">
        <w:rPr>
          <w:szCs w:val="22"/>
          <w:lang w:val="cs-CZ"/>
        </w:rPr>
        <w:t>nákladů</w:t>
      </w:r>
      <w:r w:rsidRPr="00E26A1E">
        <w:rPr>
          <w:szCs w:val="22"/>
          <w:lang w:val="cs-CZ"/>
        </w:rPr>
        <w:t xml:space="preserve">. Vyžaduje také, aby vedení účetní jednotky </w:t>
      </w:r>
      <w:r w:rsidR="00DF2E5A" w:rsidRPr="00E26A1E">
        <w:rPr>
          <w:szCs w:val="22"/>
          <w:lang w:val="cs-CZ"/>
        </w:rPr>
        <w:t>při</w:t>
      </w:r>
      <w:r w:rsidRPr="00E26A1E">
        <w:rPr>
          <w:szCs w:val="22"/>
          <w:lang w:val="cs-CZ"/>
        </w:rPr>
        <w:t xml:space="preserve"> aplikaci účetních </w:t>
      </w:r>
      <w:r w:rsidR="00DF2E5A" w:rsidRPr="00E26A1E">
        <w:rPr>
          <w:szCs w:val="22"/>
          <w:lang w:val="cs-CZ"/>
        </w:rPr>
        <w:t>postupů</w:t>
      </w:r>
      <w:r w:rsidRPr="00E26A1E">
        <w:rPr>
          <w:szCs w:val="22"/>
          <w:lang w:val="cs-CZ"/>
        </w:rPr>
        <w:t xml:space="preserve"> uplatnilo předpoklady založené na vlastním úsudku. Výsledné účetní odhady</w:t>
      </w:r>
      <w:r w:rsidR="00461851" w:rsidRPr="00E26A1E">
        <w:rPr>
          <w:szCs w:val="22"/>
          <w:lang w:val="cs-CZ"/>
        </w:rPr>
        <w:t xml:space="preserve"> </w:t>
      </w:r>
      <w:r w:rsidR="00DF2E5A" w:rsidRPr="00E26A1E">
        <w:rPr>
          <w:szCs w:val="22"/>
          <w:lang w:val="cs-CZ"/>
        </w:rPr>
        <w:t>právě</w:t>
      </w:r>
      <w:r w:rsidRPr="00E26A1E">
        <w:rPr>
          <w:szCs w:val="22"/>
          <w:lang w:val="cs-CZ"/>
        </w:rPr>
        <w:t xml:space="preserve"> proto, že jde o odhady se </w:t>
      </w:r>
      <w:r w:rsidR="00DF2E5A" w:rsidRPr="00E26A1E">
        <w:rPr>
          <w:szCs w:val="22"/>
          <w:lang w:val="cs-CZ"/>
        </w:rPr>
        <w:t>zřídkakdy</w:t>
      </w:r>
      <w:r w:rsidRPr="00E26A1E">
        <w:rPr>
          <w:szCs w:val="22"/>
          <w:lang w:val="cs-CZ"/>
        </w:rPr>
        <w:t xml:space="preserve"> rovnají </w:t>
      </w:r>
      <w:r w:rsidR="00DF2E5A" w:rsidRPr="00E26A1E">
        <w:rPr>
          <w:szCs w:val="22"/>
          <w:lang w:val="cs-CZ"/>
        </w:rPr>
        <w:t>příslušným</w:t>
      </w:r>
      <w:r w:rsidRPr="00E26A1E">
        <w:rPr>
          <w:szCs w:val="22"/>
          <w:lang w:val="cs-CZ"/>
        </w:rPr>
        <w:t xml:space="preserve"> </w:t>
      </w:r>
      <w:r w:rsidR="00DF2E5A" w:rsidRPr="00E26A1E">
        <w:rPr>
          <w:szCs w:val="22"/>
          <w:lang w:val="cs-CZ"/>
        </w:rPr>
        <w:t>skutečným</w:t>
      </w:r>
      <w:r w:rsidRPr="00E26A1E">
        <w:rPr>
          <w:szCs w:val="22"/>
          <w:lang w:val="cs-CZ"/>
        </w:rPr>
        <w:t xml:space="preserve"> hodnotám.</w:t>
      </w:r>
    </w:p>
    <w:p w14:paraId="268E29B6" w14:textId="583D3653" w:rsidR="004E7AA5" w:rsidRPr="00E26A1E" w:rsidRDefault="00356D23" w:rsidP="00E26A1E">
      <w:pPr>
        <w:pStyle w:val="NormalLeft"/>
        <w:spacing w:before="120"/>
        <w:ind w:left="567"/>
        <w:rPr>
          <w:szCs w:val="22"/>
          <w:lang w:val="cs-CZ"/>
        </w:rPr>
      </w:pPr>
      <w:r w:rsidRPr="00E26A1E">
        <w:rPr>
          <w:szCs w:val="22"/>
          <w:lang w:val="cs-CZ"/>
        </w:rPr>
        <w:t xml:space="preserve">Odhady a výchozí předpoklady jsou </w:t>
      </w:r>
      <w:r w:rsidR="00DF2E5A" w:rsidRPr="00E26A1E">
        <w:rPr>
          <w:szCs w:val="22"/>
          <w:lang w:val="cs-CZ"/>
        </w:rPr>
        <w:t>průběžné</w:t>
      </w:r>
      <w:r w:rsidRPr="00E26A1E">
        <w:rPr>
          <w:szCs w:val="22"/>
          <w:lang w:val="cs-CZ"/>
        </w:rPr>
        <w:t xml:space="preserve"> revidovány. Změny účetních </w:t>
      </w:r>
      <w:r w:rsidR="00DF2E5A" w:rsidRPr="00E26A1E">
        <w:rPr>
          <w:szCs w:val="22"/>
          <w:lang w:val="cs-CZ"/>
        </w:rPr>
        <w:t>odhadů</w:t>
      </w:r>
      <w:r w:rsidRPr="00E26A1E">
        <w:rPr>
          <w:szCs w:val="22"/>
          <w:lang w:val="cs-CZ"/>
        </w:rPr>
        <w:t xml:space="preserve"> jsou </w:t>
      </w:r>
      <w:r w:rsidR="00DF2E5A" w:rsidRPr="00E26A1E">
        <w:rPr>
          <w:szCs w:val="22"/>
          <w:lang w:val="cs-CZ"/>
        </w:rPr>
        <w:t>zohledněny</w:t>
      </w:r>
      <w:r w:rsidR="00461851" w:rsidRPr="00E26A1E">
        <w:rPr>
          <w:szCs w:val="22"/>
          <w:lang w:val="cs-CZ"/>
        </w:rPr>
        <w:t xml:space="preserve"> </w:t>
      </w:r>
      <w:r w:rsidRPr="00E26A1E">
        <w:rPr>
          <w:szCs w:val="22"/>
          <w:lang w:val="cs-CZ"/>
        </w:rPr>
        <w:t xml:space="preserve">v období, v </w:t>
      </w:r>
      <w:r w:rsidR="00DF2E5A" w:rsidRPr="00E26A1E">
        <w:rPr>
          <w:szCs w:val="22"/>
          <w:lang w:val="cs-CZ"/>
        </w:rPr>
        <w:t>němž</w:t>
      </w:r>
      <w:r w:rsidRPr="00E26A1E">
        <w:rPr>
          <w:szCs w:val="22"/>
          <w:lang w:val="cs-CZ"/>
        </w:rPr>
        <w:t xml:space="preserve"> byla provedena oprava odhadu, a dále ve veškerých </w:t>
      </w:r>
      <w:r w:rsidR="00DF2E5A" w:rsidRPr="00E26A1E">
        <w:rPr>
          <w:szCs w:val="22"/>
          <w:lang w:val="cs-CZ"/>
        </w:rPr>
        <w:t>dotčených</w:t>
      </w:r>
      <w:r w:rsidRPr="00E26A1E">
        <w:rPr>
          <w:szCs w:val="22"/>
          <w:lang w:val="cs-CZ"/>
        </w:rPr>
        <w:t xml:space="preserve"> budoucích obdobích.</w:t>
      </w:r>
    </w:p>
    <w:p w14:paraId="3D64A6A2" w14:textId="77777777" w:rsidR="004E7AA5" w:rsidRPr="00443D3C" w:rsidRDefault="00356D23" w:rsidP="005D4F32">
      <w:pPr>
        <w:pStyle w:val="Odstavecseseznamem"/>
        <w:numPr>
          <w:ilvl w:val="0"/>
          <w:numId w:val="3"/>
        </w:numPr>
        <w:tabs>
          <w:tab w:val="left" w:pos="2125"/>
        </w:tabs>
        <w:ind w:left="1134" w:hanging="272"/>
        <w:rPr>
          <w:b/>
          <w:i/>
        </w:rPr>
      </w:pPr>
      <w:r w:rsidRPr="00443D3C">
        <w:rPr>
          <w:b/>
          <w:i/>
        </w:rPr>
        <w:t xml:space="preserve">Nejistoty v </w:t>
      </w:r>
      <w:r w:rsidR="00DF2E5A" w:rsidRPr="00443D3C">
        <w:rPr>
          <w:b/>
          <w:i/>
        </w:rPr>
        <w:t>předpokladech</w:t>
      </w:r>
      <w:r w:rsidRPr="00443D3C">
        <w:rPr>
          <w:b/>
          <w:i/>
        </w:rPr>
        <w:t xml:space="preserve"> a</w:t>
      </w:r>
      <w:r w:rsidRPr="00FE2813">
        <w:rPr>
          <w:b/>
          <w:i/>
        </w:rPr>
        <w:t xml:space="preserve"> </w:t>
      </w:r>
      <w:r w:rsidRPr="00443D3C">
        <w:rPr>
          <w:b/>
          <w:i/>
        </w:rPr>
        <w:t>odhadech</w:t>
      </w:r>
    </w:p>
    <w:p w14:paraId="595978A8" w14:textId="77777777" w:rsidR="004E7AA5" w:rsidRPr="00443D3C" w:rsidRDefault="00356D23" w:rsidP="00FE2813">
      <w:pPr>
        <w:spacing w:before="119"/>
        <w:ind w:left="1134"/>
        <w:jc w:val="both"/>
      </w:pPr>
      <w:r w:rsidRPr="00443D3C">
        <w:t xml:space="preserve">Informace o </w:t>
      </w:r>
      <w:r w:rsidR="00DF2E5A" w:rsidRPr="00443D3C">
        <w:t>nejistotě</w:t>
      </w:r>
      <w:r w:rsidRPr="00443D3C">
        <w:t xml:space="preserve"> v předpokladech a odhadech, u nichž je významné riziko, že povedou k významné </w:t>
      </w:r>
      <w:r w:rsidR="00DF2E5A" w:rsidRPr="00443D3C">
        <w:t>úpravě</w:t>
      </w:r>
      <w:r w:rsidRPr="00443D3C">
        <w:t xml:space="preserve"> v následujících účetních obdobích, jsou uvedeny v následujících bodech přílohy:</w:t>
      </w:r>
    </w:p>
    <w:p w14:paraId="58769CC5" w14:textId="792D68CB" w:rsidR="004E7AA5" w:rsidRPr="00C43558" w:rsidRDefault="00356D23" w:rsidP="005D4F32">
      <w:pPr>
        <w:pStyle w:val="Odstavecseseznamem"/>
        <w:numPr>
          <w:ilvl w:val="1"/>
          <w:numId w:val="3"/>
        </w:numPr>
        <w:tabs>
          <w:tab w:val="left" w:pos="2549"/>
        </w:tabs>
        <w:spacing w:before="120"/>
        <w:ind w:left="1800" w:hanging="360"/>
      </w:pPr>
      <w:r w:rsidRPr="00C43558">
        <w:t>Bod 6 – Finanční nástroje a jiná Finanční aktiva</w:t>
      </w:r>
      <w:r w:rsidR="00D42834">
        <w:t>;</w:t>
      </w:r>
    </w:p>
    <w:p w14:paraId="5969264E" w14:textId="6E9993BC" w:rsidR="004E7AA5" w:rsidRPr="00C43558" w:rsidRDefault="00356D23" w:rsidP="005D4F32">
      <w:pPr>
        <w:pStyle w:val="Odstavecseseznamem"/>
        <w:numPr>
          <w:ilvl w:val="1"/>
          <w:numId w:val="3"/>
        </w:numPr>
        <w:tabs>
          <w:tab w:val="left" w:pos="2549"/>
        </w:tabs>
        <w:spacing w:before="120"/>
        <w:ind w:left="1800" w:hanging="360"/>
      </w:pPr>
      <w:r w:rsidRPr="00C43558">
        <w:t>Bod 9 – Finanční nástroje a Finanční závazk</w:t>
      </w:r>
      <w:r w:rsidR="002C0891" w:rsidRPr="00C43558">
        <w:t>y</w:t>
      </w:r>
      <w:r w:rsidR="00D42834">
        <w:t>;</w:t>
      </w:r>
    </w:p>
    <w:p w14:paraId="0F3B7C14" w14:textId="3370BAE2" w:rsidR="004E7AA5" w:rsidRPr="00C43558" w:rsidRDefault="00356D23" w:rsidP="005D4F32">
      <w:pPr>
        <w:pStyle w:val="Odstavecseseznamem"/>
        <w:numPr>
          <w:ilvl w:val="1"/>
          <w:numId w:val="3"/>
        </w:numPr>
        <w:tabs>
          <w:tab w:val="left" w:pos="2550"/>
        </w:tabs>
        <w:spacing w:before="120"/>
        <w:ind w:left="1800" w:hanging="360"/>
      </w:pPr>
      <w:r w:rsidRPr="00C43558">
        <w:t>Bod 1</w:t>
      </w:r>
      <w:r w:rsidR="003E7357">
        <w:t>4</w:t>
      </w:r>
      <w:r w:rsidRPr="00C43558">
        <w:t xml:space="preserve"> - Postupy řízení rizik a zveřejňování informací</w:t>
      </w:r>
      <w:r w:rsidR="00D42834">
        <w:t>.</w:t>
      </w:r>
    </w:p>
    <w:p w14:paraId="7813B7B2" w14:textId="77777777" w:rsidR="004E7AA5" w:rsidRPr="00443D3C" w:rsidRDefault="00DF2E5A" w:rsidP="00FE2813">
      <w:pPr>
        <w:spacing w:before="121"/>
        <w:ind w:left="1134"/>
        <w:jc w:val="both"/>
        <w:rPr>
          <w:i/>
        </w:rPr>
      </w:pPr>
      <w:r w:rsidRPr="00443D3C">
        <w:rPr>
          <w:i/>
        </w:rPr>
        <w:t>Předpoklady</w:t>
      </w:r>
      <w:r w:rsidR="00356D23" w:rsidRPr="00443D3C">
        <w:rPr>
          <w:i/>
        </w:rPr>
        <w:t xml:space="preserve"> pro stanovení </w:t>
      </w:r>
      <w:r w:rsidRPr="00443D3C">
        <w:rPr>
          <w:i/>
        </w:rPr>
        <w:t>očekávaných</w:t>
      </w:r>
      <w:r w:rsidR="00356D23" w:rsidRPr="00443D3C">
        <w:rPr>
          <w:i/>
        </w:rPr>
        <w:t xml:space="preserve"> </w:t>
      </w:r>
      <w:r w:rsidRPr="00443D3C">
        <w:rPr>
          <w:i/>
        </w:rPr>
        <w:t>úvěrových</w:t>
      </w:r>
      <w:r w:rsidR="00356D23" w:rsidRPr="00443D3C">
        <w:rPr>
          <w:i/>
        </w:rPr>
        <w:t xml:space="preserve"> ztrát</w:t>
      </w:r>
    </w:p>
    <w:p w14:paraId="277B1CDB" w14:textId="42264DA9" w:rsidR="004E7AA5" w:rsidRPr="00FE2813" w:rsidRDefault="00356D23" w:rsidP="00FE2813">
      <w:pPr>
        <w:spacing w:before="119"/>
        <w:ind w:left="1134"/>
        <w:jc w:val="both"/>
      </w:pPr>
      <w:r w:rsidRPr="00FE2813">
        <w:t xml:space="preserve">Odhad </w:t>
      </w:r>
      <w:r w:rsidR="00DF2E5A" w:rsidRPr="00FE2813">
        <w:t>očekávaných</w:t>
      </w:r>
      <w:r w:rsidRPr="00FE2813">
        <w:t xml:space="preserve"> </w:t>
      </w:r>
      <w:r w:rsidR="00DF2E5A" w:rsidRPr="00FE2813">
        <w:t>úvěrových</w:t>
      </w:r>
      <w:r w:rsidRPr="00FE2813">
        <w:t xml:space="preserve"> ztrát je modelován na základ</w:t>
      </w:r>
      <w:r w:rsidR="00504529" w:rsidRPr="00FE2813">
        <w:t>ě</w:t>
      </w:r>
      <w:r w:rsidRPr="00FE2813">
        <w:t xml:space="preserve"> </w:t>
      </w:r>
      <w:r w:rsidR="00DF2E5A" w:rsidRPr="00FE2813">
        <w:t>pravděpodobnosti</w:t>
      </w:r>
      <w:r w:rsidRPr="00FE2813">
        <w:t xml:space="preserve"> selhání (PD), expozice v selhání (EAD) a ztráty v selhaní (LGD). Další detaily </w:t>
      </w:r>
      <w:r w:rsidR="00DF2E5A" w:rsidRPr="00FE2813">
        <w:t>ohledně</w:t>
      </w:r>
      <w:r w:rsidRPr="00FE2813">
        <w:t xml:space="preserve"> stanovení výše </w:t>
      </w:r>
      <w:r w:rsidR="00DF2E5A" w:rsidRPr="00FE2813">
        <w:t>zmiňovaných</w:t>
      </w:r>
      <w:r w:rsidRPr="00FE2813">
        <w:t xml:space="preserve"> </w:t>
      </w:r>
      <w:r w:rsidR="00DF2E5A" w:rsidRPr="00FE2813">
        <w:t>předpokladu</w:t>
      </w:r>
      <w:r w:rsidRPr="00FE2813">
        <w:t xml:space="preserve"> jsou popsány v </w:t>
      </w:r>
      <w:r w:rsidR="00DF2E5A" w:rsidRPr="00FE2813">
        <w:t>části</w:t>
      </w:r>
      <w:r w:rsidRPr="00FE2813">
        <w:t xml:space="preserve"> 3 (b) v. Snížení hodnoty a 1</w:t>
      </w:r>
      <w:r w:rsidR="003E7357">
        <w:t>4</w:t>
      </w:r>
      <w:r w:rsidRPr="00FE2813">
        <w:t xml:space="preserve"> (a) </w:t>
      </w:r>
      <w:r w:rsidR="00DF2E5A" w:rsidRPr="00FE2813">
        <w:t>Úvěrové</w:t>
      </w:r>
      <w:r w:rsidRPr="00FE2813">
        <w:t xml:space="preserve"> riziko.</w:t>
      </w:r>
    </w:p>
    <w:p w14:paraId="390EB455" w14:textId="77777777" w:rsidR="004E7AA5" w:rsidRPr="00443D3C" w:rsidRDefault="00356D23" w:rsidP="00FE2813">
      <w:pPr>
        <w:spacing w:before="121"/>
        <w:ind w:left="1134"/>
        <w:jc w:val="both"/>
        <w:rPr>
          <w:i/>
        </w:rPr>
      </w:pPr>
      <w:r w:rsidRPr="00443D3C">
        <w:rPr>
          <w:i/>
        </w:rPr>
        <w:t>Stanovení reálné hodnoty</w:t>
      </w:r>
    </w:p>
    <w:p w14:paraId="539929D7" w14:textId="27B56780" w:rsidR="00E92CE4" w:rsidRPr="00443D3C" w:rsidRDefault="00DF2E5A" w:rsidP="00FE2813">
      <w:pPr>
        <w:spacing w:before="119"/>
        <w:ind w:left="1134"/>
        <w:jc w:val="both"/>
      </w:pPr>
      <w:r w:rsidRPr="00443D3C">
        <w:t>Řada</w:t>
      </w:r>
      <w:r w:rsidR="00356D23" w:rsidRPr="00FE2813">
        <w:t xml:space="preserve"> </w:t>
      </w:r>
      <w:r w:rsidR="00356D23" w:rsidRPr="00443D3C">
        <w:t>účetních</w:t>
      </w:r>
      <w:r w:rsidR="00356D23" w:rsidRPr="00FE2813">
        <w:t xml:space="preserve"> </w:t>
      </w:r>
      <w:r w:rsidRPr="00443D3C">
        <w:t>postupů</w:t>
      </w:r>
      <w:r w:rsidR="00356D23" w:rsidRPr="00FE2813">
        <w:t xml:space="preserve"> </w:t>
      </w:r>
      <w:r w:rsidR="00356D23" w:rsidRPr="00443D3C">
        <w:t>a</w:t>
      </w:r>
      <w:r w:rsidR="00356D23" w:rsidRPr="00FE2813">
        <w:t xml:space="preserve"> </w:t>
      </w:r>
      <w:r w:rsidRPr="00443D3C">
        <w:t>zveřejňovaných</w:t>
      </w:r>
      <w:r w:rsidR="00356D23" w:rsidRPr="00FE2813">
        <w:t xml:space="preserve"> </w:t>
      </w:r>
      <w:r w:rsidR="00356D23" w:rsidRPr="00443D3C">
        <w:t>informací</w:t>
      </w:r>
      <w:r w:rsidR="00356D23" w:rsidRPr="00FE2813">
        <w:t xml:space="preserve"> </w:t>
      </w:r>
      <w:r w:rsidR="00356D23" w:rsidRPr="00443D3C">
        <w:t>vyžaduje,</w:t>
      </w:r>
      <w:r w:rsidR="00356D23" w:rsidRPr="00FE2813">
        <w:t xml:space="preserve"> </w:t>
      </w:r>
      <w:r w:rsidR="00356D23" w:rsidRPr="00443D3C">
        <w:t>aby</w:t>
      </w:r>
      <w:r w:rsidR="00356D23" w:rsidRPr="00FE2813">
        <w:t xml:space="preserve"> </w:t>
      </w:r>
      <w:r w:rsidR="00356D23" w:rsidRPr="00443D3C">
        <w:t>byla</w:t>
      </w:r>
      <w:r w:rsidR="00356D23" w:rsidRPr="00FE2813">
        <w:t xml:space="preserve"> </w:t>
      </w:r>
      <w:r w:rsidR="00356D23" w:rsidRPr="00443D3C">
        <w:t>stanovena</w:t>
      </w:r>
      <w:r w:rsidR="00356D23" w:rsidRPr="00FE2813">
        <w:t xml:space="preserve"> </w:t>
      </w:r>
      <w:r w:rsidR="00356D23" w:rsidRPr="00443D3C">
        <w:t>reálná</w:t>
      </w:r>
      <w:r w:rsidR="00356D23" w:rsidRPr="00FE2813">
        <w:t xml:space="preserve"> </w:t>
      </w:r>
      <w:r w:rsidR="00356D23" w:rsidRPr="00443D3C">
        <w:t>hodnota</w:t>
      </w:r>
      <w:r w:rsidR="00356D23" w:rsidRPr="00FE2813">
        <w:t xml:space="preserve"> </w:t>
      </w:r>
      <w:r w:rsidRPr="00443D3C">
        <w:t>f</w:t>
      </w:r>
      <w:r w:rsidR="00356D23" w:rsidRPr="00443D3C">
        <w:t xml:space="preserve">inančních i </w:t>
      </w:r>
      <w:r w:rsidRPr="00443D3C">
        <w:t>nefinančních</w:t>
      </w:r>
      <w:r w:rsidR="00356D23" w:rsidRPr="00443D3C">
        <w:t xml:space="preserve"> aktiv a</w:t>
      </w:r>
      <w:r w:rsidR="00356D23" w:rsidRPr="00FE2813">
        <w:t xml:space="preserve"> </w:t>
      </w:r>
      <w:r w:rsidRPr="00443D3C">
        <w:t>závazků</w:t>
      </w:r>
      <w:r w:rsidR="00356D23" w:rsidRPr="00443D3C">
        <w:t>.</w:t>
      </w:r>
    </w:p>
    <w:p w14:paraId="3FD27A48" w14:textId="1BE6752F" w:rsidR="004E7AA5" w:rsidRPr="00443D3C" w:rsidRDefault="00DF2E5A" w:rsidP="00FE2813">
      <w:pPr>
        <w:spacing w:before="119"/>
        <w:ind w:left="1134"/>
        <w:jc w:val="both"/>
      </w:pPr>
      <w:r w:rsidRPr="00443D3C">
        <w:t>Při</w:t>
      </w:r>
      <w:r w:rsidR="00356D23" w:rsidRPr="00443D3C">
        <w:t xml:space="preserve"> stanovení reálné hodnoty aktiva nebo závazku využívá Společnost v co nejširším rozsahu údaje zjistitelné na trhu. Reálné hodnoty se </w:t>
      </w:r>
      <w:r w:rsidR="0093374D" w:rsidRPr="00443D3C">
        <w:t>člen</w:t>
      </w:r>
      <w:r w:rsidR="00356D23" w:rsidRPr="00443D3C">
        <w:t xml:space="preserve">í do </w:t>
      </w:r>
      <w:r w:rsidR="00671174" w:rsidRPr="00443D3C">
        <w:t>různých</w:t>
      </w:r>
      <w:r w:rsidR="00356D23" w:rsidRPr="00443D3C">
        <w:t xml:space="preserve"> úrovní v hierarchii reálných hodnot na základ</w:t>
      </w:r>
      <w:r w:rsidR="00A04AAE">
        <w:t>ě</w:t>
      </w:r>
      <w:r w:rsidR="00356D23" w:rsidRPr="00443D3C">
        <w:t xml:space="preserve"> vstupních </w:t>
      </w:r>
      <w:r w:rsidR="00671174" w:rsidRPr="00443D3C">
        <w:t>údajů</w:t>
      </w:r>
      <w:r w:rsidR="00356D23" w:rsidRPr="00443D3C">
        <w:t xml:space="preserve"> použitých </w:t>
      </w:r>
      <w:r w:rsidRPr="00443D3C">
        <w:t>při</w:t>
      </w:r>
      <w:r w:rsidR="00356D23" w:rsidRPr="00443D3C">
        <w:t xml:space="preserve"> </w:t>
      </w:r>
      <w:r w:rsidR="00671174" w:rsidRPr="00443D3C">
        <w:t>oceňování</w:t>
      </w:r>
      <w:r w:rsidR="00356D23" w:rsidRPr="00443D3C">
        <w:t xml:space="preserve">, a to </w:t>
      </w:r>
      <w:r w:rsidR="00671174" w:rsidRPr="00443D3C">
        <w:t>následovně</w:t>
      </w:r>
      <w:r w:rsidR="00356D23" w:rsidRPr="00443D3C">
        <w:t>:</w:t>
      </w:r>
    </w:p>
    <w:p w14:paraId="08A9F639" w14:textId="77777777" w:rsidR="004E7AA5" w:rsidRPr="00443D3C" w:rsidRDefault="00671174" w:rsidP="005D4F32">
      <w:pPr>
        <w:pStyle w:val="Odstavecseseznamem"/>
        <w:numPr>
          <w:ilvl w:val="0"/>
          <w:numId w:val="2"/>
        </w:numPr>
        <w:tabs>
          <w:tab w:val="left" w:pos="2561"/>
          <w:tab w:val="left" w:pos="2562"/>
        </w:tabs>
        <w:spacing w:before="120"/>
        <w:ind w:left="1800"/>
        <w:jc w:val="both"/>
      </w:pPr>
      <w:r w:rsidRPr="00443D3C">
        <w:t>Úroveň</w:t>
      </w:r>
      <w:r w:rsidR="00356D23" w:rsidRPr="00443D3C">
        <w:t xml:space="preserve"> 1: kótované ceny (neupravené) na aktivních trzích identických aktiv nebo</w:t>
      </w:r>
      <w:r w:rsidR="00356D23" w:rsidRPr="00FE2813">
        <w:t xml:space="preserve"> </w:t>
      </w:r>
      <w:r w:rsidRPr="00443D3C">
        <w:t>závazků</w:t>
      </w:r>
      <w:r w:rsidR="00356D23" w:rsidRPr="00443D3C">
        <w:t>.</w:t>
      </w:r>
    </w:p>
    <w:p w14:paraId="6CF832C2" w14:textId="000CEA7F" w:rsidR="004E7AA5" w:rsidRPr="00443D3C" w:rsidRDefault="00671174" w:rsidP="005D4F32">
      <w:pPr>
        <w:pStyle w:val="Odstavecseseznamem"/>
        <w:numPr>
          <w:ilvl w:val="0"/>
          <w:numId w:val="2"/>
        </w:numPr>
        <w:tabs>
          <w:tab w:val="left" w:pos="2561"/>
          <w:tab w:val="left" w:pos="2562"/>
        </w:tabs>
        <w:spacing w:before="120"/>
        <w:ind w:left="1800"/>
        <w:jc w:val="both"/>
      </w:pPr>
      <w:r w:rsidRPr="00443D3C">
        <w:t>Úroveň</w:t>
      </w:r>
      <w:r w:rsidR="00356D23" w:rsidRPr="00FE2813">
        <w:t xml:space="preserve"> </w:t>
      </w:r>
      <w:r w:rsidR="00356D23" w:rsidRPr="00443D3C">
        <w:t>2:</w:t>
      </w:r>
      <w:r w:rsidR="00356D23" w:rsidRPr="00FE2813">
        <w:t xml:space="preserve"> </w:t>
      </w:r>
      <w:r w:rsidR="00356D23" w:rsidRPr="00443D3C">
        <w:t>vstupní</w:t>
      </w:r>
      <w:r w:rsidR="00356D23" w:rsidRPr="00FE2813">
        <w:t xml:space="preserve"> </w:t>
      </w:r>
      <w:r w:rsidR="00356D23" w:rsidRPr="00443D3C">
        <w:t>údaje</w:t>
      </w:r>
      <w:r w:rsidR="00356D23" w:rsidRPr="00FE2813">
        <w:t xml:space="preserve"> </w:t>
      </w:r>
      <w:r w:rsidR="00356D23" w:rsidRPr="00443D3C">
        <w:t>nezahrnující</w:t>
      </w:r>
      <w:r w:rsidR="00356D23" w:rsidRPr="00FE2813">
        <w:t xml:space="preserve"> </w:t>
      </w:r>
      <w:r w:rsidR="00356D23" w:rsidRPr="00443D3C">
        <w:t>kótované</w:t>
      </w:r>
      <w:r w:rsidR="00356D23" w:rsidRPr="00FE2813">
        <w:t xml:space="preserve"> </w:t>
      </w:r>
      <w:r w:rsidR="00356D23" w:rsidRPr="00443D3C">
        <w:t>ceny</w:t>
      </w:r>
      <w:r w:rsidR="00356D23" w:rsidRPr="00FE2813">
        <w:t xml:space="preserve"> </w:t>
      </w:r>
      <w:r w:rsidR="00356D23" w:rsidRPr="00443D3C">
        <w:t>z</w:t>
      </w:r>
      <w:r w:rsidR="00356D23" w:rsidRPr="00FE2813">
        <w:t xml:space="preserve"> </w:t>
      </w:r>
      <w:r w:rsidRPr="00443D3C">
        <w:t>úrovně</w:t>
      </w:r>
      <w:r w:rsidR="00356D23" w:rsidRPr="00FE2813">
        <w:t xml:space="preserve"> </w:t>
      </w:r>
      <w:r w:rsidR="00356D23" w:rsidRPr="00443D3C">
        <w:t>1,</w:t>
      </w:r>
      <w:r w:rsidR="00356D23" w:rsidRPr="00FE2813">
        <w:t xml:space="preserve"> </w:t>
      </w:r>
      <w:r w:rsidR="00356D23" w:rsidRPr="00443D3C">
        <w:t>které</w:t>
      </w:r>
      <w:r w:rsidR="00356D23" w:rsidRPr="00FE2813">
        <w:t xml:space="preserve"> </w:t>
      </w:r>
      <w:r w:rsidR="00356D23" w:rsidRPr="00443D3C">
        <w:t>lze</w:t>
      </w:r>
      <w:r w:rsidR="00356D23" w:rsidRPr="00FE2813">
        <w:t xml:space="preserve"> </w:t>
      </w:r>
      <w:r w:rsidR="00356D23" w:rsidRPr="00443D3C">
        <w:t>pro</w:t>
      </w:r>
      <w:r w:rsidR="00356D23" w:rsidRPr="00FE2813">
        <w:t xml:space="preserve"> </w:t>
      </w:r>
      <w:r w:rsidRPr="00443D3C">
        <w:t>dané</w:t>
      </w:r>
      <w:r w:rsidR="00356D23" w:rsidRPr="00FE2813">
        <w:t xml:space="preserve"> </w:t>
      </w:r>
      <w:r w:rsidR="00356D23" w:rsidRPr="00443D3C">
        <w:t>aktivum</w:t>
      </w:r>
      <w:r w:rsidR="00356D23" w:rsidRPr="00FE2813">
        <w:t xml:space="preserve"> </w:t>
      </w:r>
      <w:r w:rsidR="00356D23" w:rsidRPr="00443D3C">
        <w:t>nebo</w:t>
      </w:r>
      <w:r w:rsidR="00461851" w:rsidRPr="00443D3C">
        <w:t xml:space="preserve"> </w:t>
      </w:r>
      <w:r w:rsidR="00356D23" w:rsidRPr="00443D3C">
        <w:t xml:space="preserve">závazek zjistit, a to </w:t>
      </w:r>
      <w:r w:rsidRPr="00443D3C">
        <w:t>buď</w:t>
      </w:r>
      <w:r w:rsidR="00356D23" w:rsidRPr="00443D3C">
        <w:t xml:space="preserve"> </w:t>
      </w:r>
      <w:r w:rsidRPr="00443D3C">
        <w:t>přímo</w:t>
      </w:r>
      <w:r w:rsidR="00356D23" w:rsidRPr="00443D3C">
        <w:t xml:space="preserve"> (tj. jako ceny) nebo </w:t>
      </w:r>
      <w:r w:rsidRPr="00443D3C">
        <w:t>nepřímo</w:t>
      </w:r>
      <w:r w:rsidR="00356D23" w:rsidRPr="00443D3C">
        <w:t xml:space="preserve"> (tj. odvozením od cen).</w:t>
      </w:r>
    </w:p>
    <w:p w14:paraId="50524310" w14:textId="65E55671" w:rsidR="004E7AA5" w:rsidRPr="00443D3C" w:rsidRDefault="00671174" w:rsidP="005D4F32">
      <w:pPr>
        <w:pStyle w:val="Odstavecseseznamem"/>
        <w:numPr>
          <w:ilvl w:val="0"/>
          <w:numId w:val="2"/>
        </w:numPr>
        <w:tabs>
          <w:tab w:val="left" w:pos="2561"/>
          <w:tab w:val="left" w:pos="2562"/>
        </w:tabs>
        <w:spacing w:before="120"/>
        <w:ind w:left="1800"/>
        <w:jc w:val="both"/>
      </w:pPr>
      <w:r w:rsidRPr="00443D3C">
        <w:t>Úroveň</w:t>
      </w:r>
      <w:r w:rsidR="00356D23" w:rsidRPr="00FE2813">
        <w:t xml:space="preserve"> </w:t>
      </w:r>
      <w:r w:rsidR="00356D23" w:rsidRPr="00443D3C">
        <w:t>3:</w:t>
      </w:r>
      <w:r w:rsidR="00356D23" w:rsidRPr="00FE2813">
        <w:t xml:space="preserve"> </w:t>
      </w:r>
      <w:r w:rsidR="00356D23" w:rsidRPr="00443D3C">
        <w:t>vstupní</w:t>
      </w:r>
      <w:r w:rsidR="00356D23" w:rsidRPr="00FE2813">
        <w:t xml:space="preserve"> </w:t>
      </w:r>
      <w:r w:rsidR="00356D23" w:rsidRPr="00443D3C">
        <w:t>údaje</w:t>
      </w:r>
      <w:r w:rsidR="00356D23" w:rsidRPr="00FE2813">
        <w:t xml:space="preserve"> </w:t>
      </w:r>
      <w:r w:rsidR="00356D23" w:rsidRPr="00443D3C">
        <w:t>pro</w:t>
      </w:r>
      <w:r w:rsidR="00356D23" w:rsidRPr="00FE2813">
        <w:t xml:space="preserve"> </w:t>
      </w:r>
      <w:r w:rsidRPr="00443D3C">
        <w:t>dané</w:t>
      </w:r>
      <w:r w:rsidR="00356D23" w:rsidRPr="00FE2813">
        <w:t xml:space="preserve"> </w:t>
      </w:r>
      <w:r w:rsidR="00356D23" w:rsidRPr="00443D3C">
        <w:t>aktivum</w:t>
      </w:r>
      <w:r w:rsidR="00356D23" w:rsidRPr="00FE2813">
        <w:t xml:space="preserve"> </w:t>
      </w:r>
      <w:r w:rsidR="00356D23" w:rsidRPr="00443D3C">
        <w:t>nebo</w:t>
      </w:r>
      <w:r w:rsidR="00356D23" w:rsidRPr="00FE2813">
        <w:t xml:space="preserve"> </w:t>
      </w:r>
      <w:r w:rsidR="00356D23" w:rsidRPr="00443D3C">
        <w:t>závazek,</w:t>
      </w:r>
      <w:r w:rsidR="00356D23" w:rsidRPr="00FE2813">
        <w:t xml:space="preserve"> </w:t>
      </w:r>
      <w:r w:rsidR="00356D23" w:rsidRPr="00443D3C">
        <w:t>které</w:t>
      </w:r>
      <w:r w:rsidR="00356D23" w:rsidRPr="00FE2813">
        <w:t xml:space="preserve"> </w:t>
      </w:r>
      <w:r w:rsidR="00356D23" w:rsidRPr="00443D3C">
        <w:t>na</w:t>
      </w:r>
      <w:r w:rsidR="00356D23" w:rsidRPr="00FE2813">
        <w:t xml:space="preserve"> </w:t>
      </w:r>
      <w:r w:rsidR="00356D23" w:rsidRPr="00443D3C">
        <w:t>trhu</w:t>
      </w:r>
      <w:r w:rsidR="00356D23" w:rsidRPr="00FE2813">
        <w:t xml:space="preserve"> </w:t>
      </w:r>
      <w:r w:rsidR="00356D23" w:rsidRPr="00443D3C">
        <w:t>nelze</w:t>
      </w:r>
      <w:r w:rsidR="00356D23" w:rsidRPr="00FE2813">
        <w:t xml:space="preserve"> </w:t>
      </w:r>
      <w:r w:rsidR="00356D23" w:rsidRPr="00443D3C">
        <w:t>zjistit</w:t>
      </w:r>
      <w:r w:rsidR="00356D23" w:rsidRPr="00FE2813">
        <w:t xml:space="preserve"> </w:t>
      </w:r>
      <w:r w:rsidR="00356D23" w:rsidRPr="00443D3C">
        <w:t>(nezjistitelné</w:t>
      </w:r>
      <w:r w:rsidR="00461851" w:rsidRPr="00443D3C">
        <w:t xml:space="preserve"> </w:t>
      </w:r>
      <w:r w:rsidR="00356D23" w:rsidRPr="00443D3C">
        <w:t>vstupní údaje).</w:t>
      </w:r>
    </w:p>
    <w:p w14:paraId="7EE39EAA" w14:textId="77777777" w:rsidR="004E7AA5" w:rsidRPr="00443D3C" w:rsidRDefault="00356D23" w:rsidP="00FE2813">
      <w:pPr>
        <w:spacing w:before="119"/>
        <w:ind w:left="1134"/>
        <w:jc w:val="both"/>
      </w:pPr>
      <w:r w:rsidRPr="00443D3C">
        <w:t>Pokud</w:t>
      </w:r>
      <w:r w:rsidRPr="00FE2813">
        <w:t xml:space="preserve"> </w:t>
      </w:r>
      <w:r w:rsidRPr="00443D3C">
        <w:t>lze</w:t>
      </w:r>
      <w:r w:rsidRPr="00FE2813">
        <w:t xml:space="preserve"> </w:t>
      </w:r>
      <w:r w:rsidRPr="00443D3C">
        <w:t>vstupní</w:t>
      </w:r>
      <w:r w:rsidRPr="00FE2813">
        <w:t xml:space="preserve"> </w:t>
      </w:r>
      <w:r w:rsidRPr="00443D3C">
        <w:t>údaje</w:t>
      </w:r>
      <w:r w:rsidRPr="00FE2813">
        <w:t xml:space="preserve"> </w:t>
      </w:r>
      <w:r w:rsidRPr="00443D3C">
        <w:t>použité</w:t>
      </w:r>
      <w:r w:rsidRPr="00FE2813">
        <w:t xml:space="preserve"> </w:t>
      </w:r>
      <w:r w:rsidRPr="00443D3C">
        <w:t>k</w:t>
      </w:r>
      <w:r w:rsidRPr="00FE2813">
        <w:t xml:space="preserve"> </w:t>
      </w:r>
      <w:r w:rsidR="00671174" w:rsidRPr="00443D3C">
        <w:t>ocenění</w:t>
      </w:r>
      <w:r w:rsidRPr="00FE2813">
        <w:t xml:space="preserve"> </w:t>
      </w:r>
      <w:r w:rsidRPr="00443D3C">
        <w:t>reálnou</w:t>
      </w:r>
      <w:r w:rsidRPr="00FE2813">
        <w:t xml:space="preserve"> </w:t>
      </w:r>
      <w:r w:rsidRPr="00443D3C">
        <w:t>hodnotou</w:t>
      </w:r>
      <w:r w:rsidRPr="00FE2813">
        <w:t xml:space="preserve"> </w:t>
      </w:r>
      <w:r w:rsidRPr="00443D3C">
        <w:t>aktiva</w:t>
      </w:r>
      <w:r w:rsidRPr="00FE2813">
        <w:t xml:space="preserve"> </w:t>
      </w:r>
      <w:r w:rsidRPr="00443D3C">
        <w:t>nebo</w:t>
      </w:r>
      <w:r w:rsidRPr="00FE2813">
        <w:t xml:space="preserve"> </w:t>
      </w:r>
      <w:r w:rsidRPr="00443D3C">
        <w:t>závazku</w:t>
      </w:r>
      <w:r w:rsidRPr="00FE2813">
        <w:t xml:space="preserve"> </w:t>
      </w:r>
      <w:r w:rsidR="00671174" w:rsidRPr="00443D3C">
        <w:t>zařadit</w:t>
      </w:r>
      <w:r w:rsidRPr="00FE2813">
        <w:t xml:space="preserve"> </w:t>
      </w:r>
      <w:r w:rsidRPr="00443D3C">
        <w:t>do</w:t>
      </w:r>
      <w:r w:rsidRPr="00FE2813">
        <w:t xml:space="preserve"> </w:t>
      </w:r>
      <w:r w:rsidR="00671174" w:rsidRPr="00443D3C">
        <w:t>různých</w:t>
      </w:r>
      <w:r w:rsidRPr="00FE2813">
        <w:t xml:space="preserve"> </w:t>
      </w:r>
      <w:r w:rsidRPr="00443D3C">
        <w:t xml:space="preserve">úrovní hierarchie reálné hodnoty, pak </w:t>
      </w:r>
      <w:r w:rsidR="00671174" w:rsidRPr="00443D3C">
        <w:t>ocenění</w:t>
      </w:r>
      <w:r w:rsidRPr="00443D3C">
        <w:t xml:space="preserve"> reálnou hodnotou je jako celek </w:t>
      </w:r>
      <w:r w:rsidR="00671174" w:rsidRPr="00443D3C">
        <w:t>zařazeno</w:t>
      </w:r>
      <w:r w:rsidRPr="00443D3C">
        <w:t xml:space="preserve"> do téže </w:t>
      </w:r>
      <w:r w:rsidR="00671174" w:rsidRPr="00443D3C">
        <w:t>úrovně</w:t>
      </w:r>
      <w:r w:rsidRPr="00443D3C">
        <w:t xml:space="preserve"> hierarchie reálné hodnoty jako vstupní údaj nejnižší </w:t>
      </w:r>
      <w:r w:rsidR="00671174" w:rsidRPr="00443D3C">
        <w:t>úrovně</w:t>
      </w:r>
      <w:r w:rsidRPr="00443D3C">
        <w:t>, který je významný ve vztahu k celému</w:t>
      </w:r>
      <w:r w:rsidRPr="00FE2813">
        <w:t xml:space="preserve"> </w:t>
      </w:r>
      <w:r w:rsidR="00671174" w:rsidRPr="00443D3C">
        <w:t>oceňování</w:t>
      </w:r>
      <w:r w:rsidRPr="00443D3C">
        <w:t>.</w:t>
      </w:r>
    </w:p>
    <w:p w14:paraId="3DC6635F" w14:textId="53840B05" w:rsidR="004E7AA5" w:rsidRPr="00443D3C" w:rsidRDefault="00356D23" w:rsidP="00FE2813">
      <w:pPr>
        <w:spacing w:before="119"/>
        <w:ind w:left="1134"/>
        <w:jc w:val="both"/>
      </w:pPr>
      <w:r w:rsidRPr="00443D3C">
        <w:lastRenderedPageBreak/>
        <w:t xml:space="preserve">Společnost vykazuje </w:t>
      </w:r>
      <w:r w:rsidR="00671174" w:rsidRPr="00443D3C">
        <w:t>přesuny</w:t>
      </w:r>
      <w:r w:rsidRPr="00443D3C">
        <w:t xml:space="preserve"> mezi </w:t>
      </w:r>
      <w:r w:rsidR="00671174" w:rsidRPr="00443D3C">
        <w:t>úrovněmi</w:t>
      </w:r>
      <w:r w:rsidRPr="00443D3C">
        <w:t xml:space="preserve"> hierarchie reálné hodnoty vždy ke konci vykazovaného</w:t>
      </w:r>
      <w:r w:rsidR="00461851" w:rsidRPr="00443D3C">
        <w:t xml:space="preserve"> </w:t>
      </w:r>
      <w:r w:rsidRPr="00443D3C">
        <w:t xml:space="preserve">období, </w:t>
      </w:r>
      <w:r w:rsidR="00671174" w:rsidRPr="00443D3C">
        <w:t>během</w:t>
      </w:r>
      <w:r w:rsidRPr="00443D3C">
        <w:t xml:space="preserve"> </w:t>
      </w:r>
      <w:r w:rsidR="00671174" w:rsidRPr="00443D3C">
        <w:t>něhož</w:t>
      </w:r>
      <w:r w:rsidRPr="00443D3C">
        <w:t xml:space="preserve"> nastala změna.</w:t>
      </w:r>
    </w:p>
    <w:p w14:paraId="7EDF0A80" w14:textId="77777777" w:rsidR="004E7AA5" w:rsidRPr="00443D3C" w:rsidRDefault="00356D23" w:rsidP="00FE2813">
      <w:pPr>
        <w:spacing w:before="121"/>
        <w:ind w:left="1134"/>
        <w:jc w:val="both"/>
        <w:rPr>
          <w:i/>
        </w:rPr>
      </w:pPr>
      <w:r w:rsidRPr="00443D3C">
        <w:rPr>
          <w:i/>
        </w:rPr>
        <w:t>Fun</w:t>
      </w:r>
      <w:r w:rsidR="00BA1529" w:rsidRPr="00443D3C">
        <w:rPr>
          <w:i/>
        </w:rPr>
        <w:t>kč</w:t>
      </w:r>
      <w:r w:rsidRPr="00443D3C">
        <w:rPr>
          <w:i/>
        </w:rPr>
        <w:t xml:space="preserve">ní </w:t>
      </w:r>
      <w:r w:rsidR="00671174" w:rsidRPr="00443D3C">
        <w:rPr>
          <w:i/>
        </w:rPr>
        <w:t>měna</w:t>
      </w:r>
    </w:p>
    <w:p w14:paraId="4DA2CC48" w14:textId="77777777" w:rsidR="004E7AA5" w:rsidRPr="00443D3C" w:rsidRDefault="00671174" w:rsidP="00FE2813">
      <w:pPr>
        <w:spacing w:before="119"/>
        <w:ind w:left="1134"/>
        <w:jc w:val="both"/>
      </w:pPr>
      <w:r w:rsidRPr="00443D3C">
        <w:t>Funkční</w:t>
      </w:r>
      <w:r w:rsidR="00356D23" w:rsidRPr="00443D3C">
        <w:t xml:space="preserve"> </w:t>
      </w:r>
      <w:r w:rsidRPr="00443D3C">
        <w:t>měnou</w:t>
      </w:r>
      <w:r w:rsidR="00356D23" w:rsidRPr="00443D3C">
        <w:t xml:space="preserve"> Společnosti je k rozvahovému dni EUR.</w:t>
      </w:r>
    </w:p>
    <w:p w14:paraId="7983C2B1" w14:textId="689FE7DC" w:rsidR="004E7AA5" w:rsidRPr="00443D3C" w:rsidRDefault="003E7357" w:rsidP="00B152DC">
      <w:pPr>
        <w:spacing w:before="119"/>
        <w:ind w:left="1134"/>
        <w:jc w:val="both"/>
      </w:pPr>
      <w:r>
        <w:t>S</w:t>
      </w:r>
      <w:r w:rsidR="00B152DC">
        <w:t>polečnost</w:t>
      </w:r>
      <w:r>
        <w:t xml:space="preserve"> je</w:t>
      </w:r>
      <w:r w:rsidR="00B152DC">
        <w:t xml:space="preserve"> založená za účelem vydávání dluhopisů a prostředky z Emise použil</w:t>
      </w:r>
      <w:r>
        <w:t>a</w:t>
      </w:r>
      <w:r w:rsidR="00B152DC">
        <w:t xml:space="preserve"> k poskytování financování</w:t>
      </w:r>
      <w:r>
        <w:t xml:space="preserve"> společnosti Gevorkyan </w:t>
      </w:r>
      <w:r w:rsidR="00CC5524">
        <w:t>a.s.</w:t>
      </w:r>
      <w:r w:rsidR="00B152DC">
        <w:t xml:space="preserve"> </w:t>
      </w:r>
      <w:r>
        <w:t>(„Ručitel“)</w:t>
      </w:r>
      <w:r w:rsidR="00B152DC" w:rsidRPr="00443D3C">
        <w:t xml:space="preserve"> </w:t>
      </w:r>
      <w:r w:rsidR="00356D23" w:rsidRPr="00443D3C">
        <w:t>Společnost</w:t>
      </w:r>
      <w:r w:rsidR="00356D23" w:rsidRPr="00FE2813">
        <w:t xml:space="preserve"> </w:t>
      </w:r>
      <w:r w:rsidR="00356D23" w:rsidRPr="00443D3C">
        <w:t>dne</w:t>
      </w:r>
      <w:r w:rsidR="00BA65EF" w:rsidRPr="00443D3C">
        <w:t xml:space="preserve"> </w:t>
      </w:r>
      <w:r w:rsidR="00285C89">
        <w:t>16</w:t>
      </w:r>
      <w:r w:rsidR="00BA65EF" w:rsidRPr="00443D3C">
        <w:t xml:space="preserve">. </w:t>
      </w:r>
      <w:r w:rsidR="00285C89">
        <w:t>listopadu 2021</w:t>
      </w:r>
      <w:r w:rsidR="00356D23" w:rsidRPr="00FE2813">
        <w:t xml:space="preserve"> </w:t>
      </w:r>
      <w:r w:rsidR="00356D23" w:rsidRPr="00443D3C">
        <w:t>emitovala</w:t>
      </w:r>
      <w:r w:rsidR="00285C89">
        <w:t xml:space="preserve"> </w:t>
      </w:r>
      <w:r w:rsidR="00356D23" w:rsidRPr="00443D3C">
        <w:t>seniorní dluhopis</w:t>
      </w:r>
      <w:r w:rsidR="00285C89">
        <w:t>y</w:t>
      </w:r>
      <w:r w:rsidR="00356D23" w:rsidRPr="00443D3C">
        <w:t xml:space="preserve"> v </w:t>
      </w:r>
      <w:r w:rsidR="00285C89">
        <w:t>EUR</w:t>
      </w:r>
      <w:r w:rsidR="00356D23" w:rsidRPr="00443D3C">
        <w:t xml:space="preserve">, jež jsou </w:t>
      </w:r>
      <w:r w:rsidR="00671174" w:rsidRPr="00443D3C">
        <w:t>veřejně</w:t>
      </w:r>
      <w:r w:rsidR="00356D23" w:rsidRPr="00443D3C">
        <w:t xml:space="preserve"> obchodované. </w:t>
      </w:r>
      <w:r w:rsidR="006107AF">
        <w:t>Společnost</w:t>
      </w:r>
      <w:r w:rsidR="00356D23" w:rsidRPr="00443D3C">
        <w:t xml:space="preserve"> investuje tyto </w:t>
      </w:r>
      <w:r w:rsidR="00671174" w:rsidRPr="00443D3C">
        <w:t>prostředky</w:t>
      </w:r>
      <w:r w:rsidR="00356D23" w:rsidRPr="00443D3C">
        <w:t xml:space="preserve"> </w:t>
      </w:r>
      <w:r w:rsidR="00285C89">
        <w:t xml:space="preserve">ve formě poskytnuté půjčky </w:t>
      </w:r>
      <w:r w:rsidR="00E431E3">
        <w:t>Ručiteli</w:t>
      </w:r>
      <w:r w:rsidR="00356D23" w:rsidRPr="00443D3C">
        <w:t xml:space="preserve">. </w:t>
      </w:r>
    </w:p>
    <w:p w14:paraId="4ED0E6A7" w14:textId="3C0987BB" w:rsidR="004E7AA5" w:rsidRPr="00FE2813" w:rsidRDefault="00356D23" w:rsidP="00FE2813">
      <w:pPr>
        <w:spacing w:before="119"/>
        <w:ind w:left="1134"/>
        <w:jc w:val="both"/>
      </w:pPr>
      <w:r w:rsidRPr="00443D3C">
        <w:t>Společnost</w:t>
      </w:r>
      <w:r w:rsidRPr="00FE2813">
        <w:t xml:space="preserve"> </w:t>
      </w:r>
      <w:r w:rsidRPr="00443D3C">
        <w:t>z</w:t>
      </w:r>
      <w:r w:rsidRPr="00FE2813">
        <w:t xml:space="preserve"> </w:t>
      </w:r>
      <w:r w:rsidRPr="00443D3C">
        <w:t>výše</w:t>
      </w:r>
      <w:r w:rsidRPr="00FE2813">
        <w:t xml:space="preserve"> </w:t>
      </w:r>
      <w:r w:rsidRPr="00443D3C">
        <w:t>uvedených</w:t>
      </w:r>
      <w:r w:rsidRPr="00FE2813">
        <w:t xml:space="preserve"> </w:t>
      </w:r>
      <w:r w:rsidR="00671174" w:rsidRPr="00443D3C">
        <w:t>důvodů</w:t>
      </w:r>
      <w:r w:rsidRPr="00FE2813">
        <w:t xml:space="preserve"> </w:t>
      </w:r>
      <w:r w:rsidRPr="00443D3C">
        <w:t>stanovila,</w:t>
      </w:r>
      <w:r w:rsidRPr="00FE2813">
        <w:t xml:space="preserve"> </w:t>
      </w:r>
      <w:r w:rsidRPr="00443D3C">
        <w:t>v</w:t>
      </w:r>
      <w:r w:rsidRPr="00FE2813">
        <w:t xml:space="preserve"> </w:t>
      </w:r>
      <w:r w:rsidRPr="00443D3C">
        <w:t>souladu</w:t>
      </w:r>
      <w:r w:rsidRPr="00FE2813">
        <w:t xml:space="preserve"> </w:t>
      </w:r>
      <w:r w:rsidRPr="00443D3C">
        <w:t>s</w:t>
      </w:r>
      <w:r w:rsidRPr="00FE2813">
        <w:t xml:space="preserve"> </w:t>
      </w:r>
      <w:r w:rsidRPr="00443D3C">
        <w:t>IAS</w:t>
      </w:r>
      <w:r w:rsidRPr="00FE2813">
        <w:t xml:space="preserve"> </w:t>
      </w:r>
      <w:r w:rsidRPr="00443D3C">
        <w:t>21,</w:t>
      </w:r>
      <w:r w:rsidRPr="00FE2813">
        <w:t xml:space="preserve"> </w:t>
      </w:r>
      <w:r w:rsidRPr="00443D3C">
        <w:t>jako</w:t>
      </w:r>
      <w:r w:rsidRPr="00FE2813">
        <w:t xml:space="preserve"> </w:t>
      </w:r>
      <w:r w:rsidRPr="00443D3C">
        <w:t>svou</w:t>
      </w:r>
      <w:r w:rsidRPr="00FE2813">
        <w:t xml:space="preserve"> </w:t>
      </w:r>
      <w:r w:rsidR="00671174" w:rsidRPr="00443D3C">
        <w:t>funkční</w:t>
      </w:r>
      <w:r w:rsidRPr="00FE2813">
        <w:t xml:space="preserve"> </w:t>
      </w:r>
      <w:r w:rsidR="00BA65EF" w:rsidRPr="00443D3C">
        <w:t>měnu</w:t>
      </w:r>
      <w:r w:rsidRPr="00FE2813">
        <w:t xml:space="preserve"> </w:t>
      </w:r>
      <w:r w:rsidRPr="00443D3C">
        <w:t>EUR,</w:t>
      </w:r>
      <w:r w:rsidRPr="00FE2813">
        <w:t xml:space="preserve"> </w:t>
      </w:r>
      <w:r w:rsidRPr="00443D3C">
        <w:t>a</w:t>
      </w:r>
      <w:r w:rsidRPr="00FE2813">
        <w:t xml:space="preserve"> </w:t>
      </w:r>
      <w:r w:rsidRPr="00443D3C">
        <w:t>to</w:t>
      </w:r>
      <w:r w:rsidRPr="00FE2813">
        <w:t xml:space="preserve"> </w:t>
      </w:r>
      <w:r w:rsidRPr="00443D3C">
        <w:t>ode dne</w:t>
      </w:r>
      <w:r w:rsidRPr="00FE2813">
        <w:t xml:space="preserve"> </w:t>
      </w:r>
      <w:r w:rsidRPr="00443D3C">
        <w:t>svého</w:t>
      </w:r>
      <w:r w:rsidRPr="00FE2813">
        <w:t xml:space="preserve"> </w:t>
      </w:r>
      <w:r w:rsidRPr="00443D3C">
        <w:t>vzniku.</w:t>
      </w:r>
      <w:r w:rsidRPr="00FE2813">
        <w:t xml:space="preserve"> </w:t>
      </w:r>
    </w:p>
    <w:p w14:paraId="3F2D734E" w14:textId="77777777" w:rsidR="004E7AA5" w:rsidRPr="00443D3C" w:rsidRDefault="00356D23" w:rsidP="005D4F32">
      <w:pPr>
        <w:pStyle w:val="Nadpis5"/>
        <w:numPr>
          <w:ilvl w:val="0"/>
          <w:numId w:val="4"/>
        </w:numPr>
        <w:tabs>
          <w:tab w:val="left" w:pos="1839"/>
          <w:tab w:val="left" w:pos="1840"/>
        </w:tabs>
        <w:spacing w:before="119"/>
        <w:ind w:left="1837" w:hanging="561"/>
      </w:pPr>
      <w:r w:rsidRPr="00443D3C">
        <w:t>Vykazování podle</w:t>
      </w:r>
      <w:r w:rsidRPr="00FE2813">
        <w:t xml:space="preserve"> </w:t>
      </w:r>
      <w:r w:rsidR="00671174" w:rsidRPr="00443D3C">
        <w:t>segmentů</w:t>
      </w:r>
    </w:p>
    <w:p w14:paraId="4DAD3A9F" w14:textId="4D05BCF3" w:rsidR="004E7AA5" w:rsidRPr="00FE2813" w:rsidRDefault="00356D23" w:rsidP="00FE2813">
      <w:pPr>
        <w:pStyle w:val="NormalLeft"/>
        <w:spacing w:before="120"/>
        <w:ind w:left="567"/>
        <w:rPr>
          <w:szCs w:val="22"/>
          <w:lang w:val="cs-CZ"/>
        </w:rPr>
      </w:pPr>
      <w:r w:rsidRPr="00FE2813">
        <w:rPr>
          <w:szCs w:val="22"/>
          <w:lang w:val="cs-CZ"/>
        </w:rPr>
        <w:t xml:space="preserve">Společnost </w:t>
      </w:r>
      <w:r w:rsidR="00671174" w:rsidRPr="00FE2813">
        <w:rPr>
          <w:szCs w:val="22"/>
          <w:lang w:val="cs-CZ"/>
        </w:rPr>
        <w:t>nedělí</w:t>
      </w:r>
      <w:r w:rsidRPr="00FE2813">
        <w:rPr>
          <w:szCs w:val="22"/>
          <w:lang w:val="cs-CZ"/>
        </w:rPr>
        <w:t xml:space="preserve"> svou </w:t>
      </w:r>
      <w:r w:rsidR="00671174" w:rsidRPr="00FE2813">
        <w:rPr>
          <w:szCs w:val="22"/>
          <w:lang w:val="cs-CZ"/>
        </w:rPr>
        <w:t>činnost</w:t>
      </w:r>
      <w:r w:rsidRPr="00FE2813">
        <w:rPr>
          <w:szCs w:val="22"/>
          <w:lang w:val="cs-CZ"/>
        </w:rPr>
        <w:t xml:space="preserve"> do </w:t>
      </w:r>
      <w:r w:rsidR="00671174" w:rsidRPr="00FE2813">
        <w:rPr>
          <w:szCs w:val="22"/>
          <w:lang w:val="cs-CZ"/>
        </w:rPr>
        <w:t>různých</w:t>
      </w:r>
      <w:r w:rsidRPr="00FE2813">
        <w:rPr>
          <w:szCs w:val="22"/>
          <w:lang w:val="cs-CZ"/>
        </w:rPr>
        <w:t xml:space="preserve"> provozních </w:t>
      </w:r>
      <w:r w:rsidR="00671174" w:rsidRPr="00FE2813">
        <w:rPr>
          <w:szCs w:val="22"/>
          <w:lang w:val="cs-CZ"/>
        </w:rPr>
        <w:t>segmentů</w:t>
      </w:r>
      <w:r w:rsidRPr="00FE2813">
        <w:rPr>
          <w:szCs w:val="22"/>
          <w:lang w:val="cs-CZ"/>
        </w:rPr>
        <w:t xml:space="preserve">, </w:t>
      </w:r>
      <w:r w:rsidR="00671174" w:rsidRPr="00FE2813">
        <w:rPr>
          <w:szCs w:val="22"/>
          <w:lang w:val="cs-CZ"/>
        </w:rPr>
        <w:t>neboť</w:t>
      </w:r>
      <w:r w:rsidRPr="00FE2813">
        <w:rPr>
          <w:szCs w:val="22"/>
          <w:lang w:val="cs-CZ"/>
        </w:rPr>
        <w:t xml:space="preserve"> výnosy společnosti jsou </w:t>
      </w:r>
      <w:r w:rsidR="00671174" w:rsidRPr="00FE2813">
        <w:rPr>
          <w:szCs w:val="22"/>
          <w:lang w:val="cs-CZ"/>
        </w:rPr>
        <w:t>řízeny</w:t>
      </w:r>
      <w:r w:rsidRPr="00FE2813">
        <w:rPr>
          <w:szCs w:val="22"/>
          <w:lang w:val="cs-CZ"/>
        </w:rPr>
        <w:t xml:space="preserve"> jedním managementem. Výnosy </w:t>
      </w:r>
      <w:r w:rsidR="00285C89">
        <w:rPr>
          <w:szCs w:val="22"/>
          <w:lang w:val="cs-CZ"/>
        </w:rPr>
        <w:t>Gevorkyan CZ</w:t>
      </w:r>
      <w:r w:rsidR="00BA65EF" w:rsidRPr="00FE2813">
        <w:rPr>
          <w:szCs w:val="22"/>
          <w:lang w:val="cs-CZ"/>
        </w:rPr>
        <w:t xml:space="preserve"> </w:t>
      </w:r>
      <w:r w:rsidRPr="00FE2813">
        <w:rPr>
          <w:szCs w:val="22"/>
          <w:lang w:val="cs-CZ"/>
        </w:rPr>
        <w:t>realizuje z</w:t>
      </w:r>
      <w:r w:rsidR="00285C89">
        <w:rPr>
          <w:szCs w:val="22"/>
          <w:lang w:val="cs-CZ"/>
        </w:rPr>
        <w:t> půjčky poskytnuté spojené osobě</w:t>
      </w:r>
      <w:r w:rsidRPr="00FE2813">
        <w:rPr>
          <w:szCs w:val="22"/>
          <w:lang w:val="cs-CZ"/>
        </w:rPr>
        <w:t xml:space="preserve">. Veškeré výnosy jsou Finančního charakteru a jsou blíže </w:t>
      </w:r>
      <w:r w:rsidRPr="00C43558">
        <w:rPr>
          <w:szCs w:val="22"/>
          <w:lang w:val="cs-CZ"/>
        </w:rPr>
        <w:t>popsány v</w:t>
      </w:r>
      <w:r w:rsidR="00504529" w:rsidRPr="00C43558">
        <w:rPr>
          <w:szCs w:val="22"/>
          <w:lang w:val="cs-CZ"/>
        </w:rPr>
        <w:t> </w:t>
      </w:r>
      <w:r w:rsidRPr="00C43558">
        <w:rPr>
          <w:szCs w:val="22"/>
          <w:lang w:val="cs-CZ"/>
        </w:rPr>
        <w:t>bod</w:t>
      </w:r>
      <w:r w:rsidR="00504529" w:rsidRPr="00C43558">
        <w:rPr>
          <w:szCs w:val="22"/>
          <w:lang w:val="cs-CZ"/>
        </w:rPr>
        <w:t>ě</w:t>
      </w:r>
      <w:r w:rsidRPr="00C43558">
        <w:rPr>
          <w:szCs w:val="22"/>
          <w:lang w:val="cs-CZ"/>
        </w:rPr>
        <w:t xml:space="preserve"> 1</w:t>
      </w:r>
      <w:r w:rsidR="00EF2B45">
        <w:rPr>
          <w:szCs w:val="22"/>
          <w:lang w:val="cs-CZ"/>
        </w:rPr>
        <w:t>3</w:t>
      </w:r>
      <w:r w:rsidRPr="00C43558">
        <w:rPr>
          <w:szCs w:val="22"/>
          <w:lang w:val="cs-CZ"/>
        </w:rPr>
        <w:t xml:space="preserve"> této přílohy.</w:t>
      </w:r>
    </w:p>
    <w:p w14:paraId="6F7F755E" w14:textId="67AD77B6" w:rsidR="004E7AA5" w:rsidRPr="00443D3C" w:rsidRDefault="00356D23" w:rsidP="005D4F32">
      <w:pPr>
        <w:pStyle w:val="Nadpis5"/>
        <w:numPr>
          <w:ilvl w:val="0"/>
          <w:numId w:val="4"/>
        </w:numPr>
        <w:tabs>
          <w:tab w:val="left" w:pos="1839"/>
          <w:tab w:val="left" w:pos="1840"/>
        </w:tabs>
        <w:spacing w:before="119"/>
        <w:ind w:left="1837" w:hanging="561"/>
      </w:pPr>
      <w:r w:rsidRPr="00443D3C">
        <w:t>IFRS 9 Finanční</w:t>
      </w:r>
      <w:r w:rsidRPr="00FE2813">
        <w:t xml:space="preserve"> </w:t>
      </w:r>
      <w:r w:rsidRPr="00443D3C">
        <w:t>nástroje</w:t>
      </w:r>
    </w:p>
    <w:p w14:paraId="07C67CD4" w14:textId="77777777" w:rsidR="004E7AA5" w:rsidRPr="00443D3C" w:rsidRDefault="00356D23" w:rsidP="005D4F32">
      <w:pPr>
        <w:pStyle w:val="Odstavecseseznamem"/>
        <w:numPr>
          <w:ilvl w:val="1"/>
          <w:numId w:val="4"/>
        </w:numPr>
        <w:tabs>
          <w:tab w:val="left" w:pos="2125"/>
        </w:tabs>
        <w:spacing w:before="120"/>
        <w:ind w:left="1134" w:hanging="272"/>
        <w:rPr>
          <w:b/>
          <w:i/>
        </w:rPr>
      </w:pPr>
      <w:r w:rsidRPr="00443D3C">
        <w:rPr>
          <w:b/>
          <w:i/>
        </w:rPr>
        <w:t>Finanční výnosy a</w:t>
      </w:r>
      <w:r w:rsidRPr="00FE2813">
        <w:rPr>
          <w:b/>
          <w:i/>
        </w:rPr>
        <w:t xml:space="preserve"> </w:t>
      </w:r>
      <w:r w:rsidRPr="00443D3C">
        <w:rPr>
          <w:b/>
          <w:i/>
        </w:rPr>
        <w:t>náklady</w:t>
      </w:r>
    </w:p>
    <w:p w14:paraId="64AF9739" w14:textId="77777777" w:rsidR="004E7AA5" w:rsidRPr="00443D3C" w:rsidRDefault="00356D23" w:rsidP="00FE2813">
      <w:pPr>
        <w:spacing w:before="119"/>
        <w:ind w:left="1134"/>
        <w:jc w:val="both"/>
      </w:pPr>
      <w:r w:rsidRPr="00443D3C">
        <w:t xml:space="preserve">Společnost vykazuje následující typy Finančních </w:t>
      </w:r>
      <w:r w:rsidR="00DF2E5A" w:rsidRPr="00443D3C">
        <w:t>nákladů</w:t>
      </w:r>
      <w:r w:rsidRPr="00443D3C">
        <w:t xml:space="preserve"> a </w:t>
      </w:r>
      <w:r w:rsidR="00DF2E5A" w:rsidRPr="00443D3C">
        <w:t>výnosů</w:t>
      </w:r>
      <w:r w:rsidRPr="00443D3C">
        <w:t>:</w:t>
      </w:r>
    </w:p>
    <w:p w14:paraId="3F49471D" w14:textId="4C63EE48" w:rsidR="004E7AA5" w:rsidRPr="00443D3C" w:rsidRDefault="00356D23" w:rsidP="005D4F32">
      <w:pPr>
        <w:pStyle w:val="Odstavecseseznamem"/>
        <w:numPr>
          <w:ilvl w:val="0"/>
          <w:numId w:val="8"/>
        </w:numPr>
        <w:tabs>
          <w:tab w:val="left" w:pos="2561"/>
          <w:tab w:val="left" w:pos="2562"/>
        </w:tabs>
        <w:spacing w:before="120"/>
        <w:jc w:val="both"/>
      </w:pPr>
      <w:r w:rsidRPr="00443D3C">
        <w:t>Úrokový</w:t>
      </w:r>
      <w:r w:rsidRPr="00FE2813">
        <w:t xml:space="preserve"> </w:t>
      </w:r>
      <w:r w:rsidRPr="00443D3C">
        <w:t>výnos</w:t>
      </w:r>
      <w:r w:rsidR="00D42834">
        <w:t>;</w:t>
      </w:r>
    </w:p>
    <w:p w14:paraId="793A0277" w14:textId="02737454" w:rsidR="004E7AA5" w:rsidRPr="00C43558" w:rsidRDefault="00356D23" w:rsidP="005D4F32">
      <w:pPr>
        <w:pStyle w:val="Odstavecseseznamem"/>
        <w:numPr>
          <w:ilvl w:val="0"/>
          <w:numId w:val="8"/>
        </w:numPr>
        <w:tabs>
          <w:tab w:val="left" w:pos="2561"/>
          <w:tab w:val="left" w:pos="2562"/>
        </w:tabs>
        <w:spacing w:before="120"/>
        <w:jc w:val="both"/>
      </w:pPr>
      <w:r w:rsidRPr="00C43558">
        <w:t>Úrokový náklad</w:t>
      </w:r>
      <w:r w:rsidR="00D42834">
        <w:t>;</w:t>
      </w:r>
    </w:p>
    <w:p w14:paraId="417D94C1" w14:textId="6334B7B5" w:rsidR="004E7AA5" w:rsidRPr="00C43558" w:rsidRDefault="00671174" w:rsidP="005D4F32">
      <w:pPr>
        <w:pStyle w:val="Odstavecseseznamem"/>
        <w:numPr>
          <w:ilvl w:val="0"/>
          <w:numId w:val="8"/>
        </w:numPr>
        <w:tabs>
          <w:tab w:val="left" w:pos="2561"/>
          <w:tab w:val="left" w:pos="2562"/>
        </w:tabs>
        <w:spacing w:before="120"/>
        <w:jc w:val="both"/>
      </w:pPr>
      <w:r w:rsidRPr="00C43558">
        <w:t>Čistý</w:t>
      </w:r>
      <w:r w:rsidR="00356D23" w:rsidRPr="00C43558">
        <w:t xml:space="preserve"> zisk </w:t>
      </w:r>
      <w:r w:rsidR="00BA65EF" w:rsidRPr="00C43558">
        <w:t>č</w:t>
      </w:r>
      <w:r w:rsidR="00356D23" w:rsidRPr="00C43558">
        <w:t xml:space="preserve">i ztráta z Finančních aktiv </w:t>
      </w:r>
      <w:r w:rsidRPr="00C43558">
        <w:t>oceňovaných</w:t>
      </w:r>
      <w:r w:rsidR="00356D23" w:rsidRPr="00C43558">
        <w:t xml:space="preserve"> v modelu FVTPL (</w:t>
      </w:r>
      <w:r w:rsidRPr="00C43558">
        <w:t>přeceňovaný</w:t>
      </w:r>
      <w:r w:rsidR="00356D23" w:rsidRPr="00C43558">
        <w:t xml:space="preserve"> na reálnou hodnotu do výsledku </w:t>
      </w:r>
      <w:r w:rsidRPr="00C43558">
        <w:t>hospodaření</w:t>
      </w:r>
      <w:r w:rsidR="00356D23" w:rsidRPr="00C43558">
        <w:t>)</w:t>
      </w:r>
      <w:r w:rsidR="00D42834">
        <w:t>;</w:t>
      </w:r>
    </w:p>
    <w:p w14:paraId="09C07DF8" w14:textId="7EE86A71" w:rsidR="004E7AA5" w:rsidRPr="00443D3C" w:rsidRDefault="00356D23" w:rsidP="005D4F32">
      <w:pPr>
        <w:pStyle w:val="Odstavecseseznamem"/>
        <w:numPr>
          <w:ilvl w:val="0"/>
          <w:numId w:val="8"/>
        </w:numPr>
        <w:tabs>
          <w:tab w:val="left" w:pos="2561"/>
          <w:tab w:val="left" w:pos="2562"/>
        </w:tabs>
        <w:spacing w:before="120"/>
        <w:jc w:val="both"/>
      </w:pPr>
      <w:r w:rsidRPr="00443D3C">
        <w:t xml:space="preserve">Kurzové zisky nebo ztráty z Finančních aktiv </w:t>
      </w:r>
      <w:r w:rsidR="00504529" w:rsidRPr="00443D3C">
        <w:t>č</w:t>
      </w:r>
      <w:r w:rsidRPr="00443D3C">
        <w:t>i</w:t>
      </w:r>
      <w:r w:rsidRPr="00FE2813">
        <w:t xml:space="preserve"> </w:t>
      </w:r>
      <w:r w:rsidR="00671174" w:rsidRPr="00443D3C">
        <w:t>závazků</w:t>
      </w:r>
      <w:r w:rsidR="00D42834">
        <w:t>;</w:t>
      </w:r>
    </w:p>
    <w:p w14:paraId="38AD3C01" w14:textId="7D6491F6" w:rsidR="004E7AA5" w:rsidRPr="00443D3C" w:rsidRDefault="00356D23" w:rsidP="005D4F32">
      <w:pPr>
        <w:pStyle w:val="Odstavecseseznamem"/>
        <w:numPr>
          <w:ilvl w:val="0"/>
          <w:numId w:val="8"/>
        </w:numPr>
        <w:tabs>
          <w:tab w:val="left" w:pos="2561"/>
          <w:tab w:val="left" w:pos="2562"/>
        </w:tabs>
        <w:spacing w:before="120"/>
        <w:jc w:val="both"/>
      </w:pPr>
      <w:r w:rsidRPr="00443D3C">
        <w:t>Opravné položky (</w:t>
      </w:r>
      <w:r w:rsidR="00671174" w:rsidRPr="00443D3C">
        <w:t>popř</w:t>
      </w:r>
      <w:r w:rsidRPr="00443D3C">
        <w:t xml:space="preserve">. jejich </w:t>
      </w:r>
      <w:r w:rsidR="00671174" w:rsidRPr="00443D3C">
        <w:t>rozpuštění</w:t>
      </w:r>
      <w:r w:rsidRPr="00443D3C">
        <w:t>) k Finančním</w:t>
      </w:r>
      <w:r w:rsidRPr="00FE2813">
        <w:t xml:space="preserve"> </w:t>
      </w:r>
      <w:r w:rsidRPr="00443D3C">
        <w:t>nástrojům</w:t>
      </w:r>
      <w:r w:rsidR="00D42834">
        <w:t>.</w:t>
      </w:r>
    </w:p>
    <w:p w14:paraId="68E3D2F2" w14:textId="5521E240" w:rsidR="004E7AA5" w:rsidRPr="00443D3C" w:rsidRDefault="00356D23" w:rsidP="00FE2813">
      <w:pPr>
        <w:spacing w:before="119"/>
        <w:ind w:left="1134"/>
        <w:jc w:val="both"/>
      </w:pPr>
      <w:r w:rsidRPr="00443D3C">
        <w:t>Výnosový</w:t>
      </w:r>
      <w:r w:rsidRPr="00FE2813">
        <w:t xml:space="preserve"> </w:t>
      </w:r>
      <w:r w:rsidRPr="00443D3C">
        <w:t>úrok</w:t>
      </w:r>
      <w:r w:rsidRPr="00FE2813">
        <w:t xml:space="preserve"> </w:t>
      </w:r>
      <w:r w:rsidR="00BA65EF" w:rsidRPr="00FE2813">
        <w:t>č</w:t>
      </w:r>
      <w:r w:rsidRPr="00443D3C">
        <w:t>i</w:t>
      </w:r>
      <w:r w:rsidRPr="00FE2813">
        <w:t xml:space="preserve"> </w:t>
      </w:r>
      <w:r w:rsidRPr="00443D3C">
        <w:t>náklad</w:t>
      </w:r>
      <w:r w:rsidRPr="00FE2813">
        <w:t xml:space="preserve"> </w:t>
      </w:r>
      <w:r w:rsidRPr="00443D3C">
        <w:t>je</w:t>
      </w:r>
      <w:r w:rsidRPr="00FE2813">
        <w:t xml:space="preserve"> </w:t>
      </w:r>
      <w:r w:rsidRPr="00443D3C">
        <w:t>rozeznáván</w:t>
      </w:r>
      <w:r w:rsidRPr="00FE2813">
        <w:t xml:space="preserve"> </w:t>
      </w:r>
      <w:r w:rsidRPr="00443D3C">
        <w:t>za</w:t>
      </w:r>
      <w:r w:rsidRPr="00FE2813">
        <w:t xml:space="preserve"> </w:t>
      </w:r>
      <w:r w:rsidRPr="00443D3C">
        <w:t>použití</w:t>
      </w:r>
      <w:r w:rsidRPr="00FE2813">
        <w:t xml:space="preserve"> </w:t>
      </w:r>
      <w:r w:rsidRPr="00443D3C">
        <w:t>metody</w:t>
      </w:r>
      <w:r w:rsidRPr="00FE2813">
        <w:t xml:space="preserve"> </w:t>
      </w:r>
      <w:r w:rsidRPr="00443D3C">
        <w:t>efektivní</w:t>
      </w:r>
      <w:r w:rsidRPr="00FE2813">
        <w:t xml:space="preserve"> </w:t>
      </w:r>
      <w:r w:rsidRPr="00443D3C">
        <w:t>úrokové</w:t>
      </w:r>
      <w:r w:rsidRPr="00FE2813">
        <w:t xml:space="preserve"> </w:t>
      </w:r>
      <w:r w:rsidRPr="00443D3C">
        <w:t>sazby.</w:t>
      </w:r>
      <w:r w:rsidRPr="00FE2813">
        <w:t xml:space="preserve"> </w:t>
      </w:r>
      <w:r w:rsidRPr="00443D3C">
        <w:t>Efektivní</w:t>
      </w:r>
      <w:r w:rsidRPr="00FE2813">
        <w:t xml:space="preserve"> </w:t>
      </w:r>
      <w:r w:rsidRPr="00443D3C">
        <w:t>úroková</w:t>
      </w:r>
      <w:r w:rsidRPr="00FE2813">
        <w:t xml:space="preserve"> </w:t>
      </w:r>
      <w:r w:rsidRPr="00443D3C">
        <w:t>sazba je</w:t>
      </w:r>
      <w:r w:rsidRPr="00FE2813">
        <w:t xml:space="preserve"> </w:t>
      </w:r>
      <w:r w:rsidRPr="00443D3C">
        <w:t>sazba,</w:t>
      </w:r>
      <w:r w:rsidRPr="00FE2813">
        <w:t xml:space="preserve"> </w:t>
      </w:r>
      <w:r w:rsidRPr="00443D3C">
        <w:t>jež</w:t>
      </w:r>
      <w:r w:rsidRPr="00FE2813">
        <w:t xml:space="preserve"> </w:t>
      </w:r>
      <w:r w:rsidRPr="00443D3C">
        <w:t>diskontuje</w:t>
      </w:r>
      <w:r w:rsidRPr="00FE2813">
        <w:t xml:space="preserve"> </w:t>
      </w:r>
      <w:r w:rsidR="00671174" w:rsidRPr="00443D3C">
        <w:t>předpokládané</w:t>
      </w:r>
      <w:r w:rsidRPr="00FE2813">
        <w:t xml:space="preserve"> </w:t>
      </w:r>
      <w:r w:rsidRPr="00443D3C">
        <w:t>budoucí</w:t>
      </w:r>
      <w:r w:rsidRPr="00FE2813">
        <w:t xml:space="preserve"> </w:t>
      </w:r>
      <w:r w:rsidRPr="00443D3C">
        <w:t>peněžní</w:t>
      </w:r>
      <w:r w:rsidRPr="00FE2813">
        <w:t xml:space="preserve"> </w:t>
      </w:r>
      <w:r w:rsidRPr="00443D3C">
        <w:t>toky</w:t>
      </w:r>
      <w:r w:rsidRPr="00FE2813">
        <w:t xml:space="preserve"> </w:t>
      </w:r>
      <w:r w:rsidRPr="00443D3C">
        <w:t>za</w:t>
      </w:r>
      <w:r w:rsidRPr="00FE2813">
        <w:t xml:space="preserve"> </w:t>
      </w:r>
      <w:r w:rsidRPr="00443D3C">
        <w:t>dobu</w:t>
      </w:r>
      <w:r w:rsidRPr="00FE2813">
        <w:t xml:space="preserve"> </w:t>
      </w:r>
      <w:r w:rsidR="00671174" w:rsidRPr="00443D3C">
        <w:t>předpokládané</w:t>
      </w:r>
      <w:r w:rsidRPr="00FE2813">
        <w:t xml:space="preserve"> </w:t>
      </w:r>
      <w:r w:rsidRPr="00443D3C">
        <w:t>životnosti</w:t>
      </w:r>
      <w:r w:rsidRPr="00FE2813">
        <w:t xml:space="preserve"> </w:t>
      </w:r>
      <w:r w:rsidRPr="00443D3C">
        <w:t>Finančního nástroje.</w:t>
      </w:r>
    </w:p>
    <w:p w14:paraId="07206CED" w14:textId="4B098EED" w:rsidR="004E7AA5" w:rsidRPr="00443D3C" w:rsidRDefault="00DF2E5A" w:rsidP="00FE2813">
      <w:pPr>
        <w:spacing w:before="119"/>
        <w:ind w:left="1134"/>
        <w:jc w:val="both"/>
      </w:pPr>
      <w:r w:rsidRPr="00443D3C">
        <w:t>Při</w:t>
      </w:r>
      <w:r w:rsidR="00356D23" w:rsidRPr="00443D3C">
        <w:t xml:space="preserve"> </w:t>
      </w:r>
      <w:r w:rsidR="00671174" w:rsidRPr="00443D3C">
        <w:t>výpočtu</w:t>
      </w:r>
      <w:r w:rsidR="00356D23" w:rsidRPr="00443D3C">
        <w:t xml:space="preserve"> úrokového nákladu </w:t>
      </w:r>
      <w:r w:rsidR="00504529" w:rsidRPr="00443D3C">
        <w:t>č</w:t>
      </w:r>
      <w:r w:rsidR="00356D23" w:rsidRPr="00443D3C">
        <w:t xml:space="preserve">i výnosu se efektivní úroková sazba použije na hrubou účetní hodnotu aktiva (pokud není aktivum znehodnoceno) nebo na amortizovanou hodnotu závazku. Pro Finanční aktiva, která již byla znehodnocena </w:t>
      </w:r>
      <w:r w:rsidRPr="00443D3C">
        <w:t>při</w:t>
      </w:r>
      <w:r w:rsidR="00356D23" w:rsidRPr="00443D3C">
        <w:t xml:space="preserve"> prvotním vykázání, je úrokový </w:t>
      </w:r>
      <w:r w:rsidR="00671174" w:rsidRPr="00443D3C">
        <w:t>příjem</w:t>
      </w:r>
      <w:r w:rsidR="00356D23" w:rsidRPr="00443D3C">
        <w:t xml:space="preserve"> kalkulován za použití efektivní úrokové sazby na </w:t>
      </w:r>
      <w:r w:rsidR="003E7357">
        <w:t>č</w:t>
      </w:r>
      <w:r w:rsidR="00356D23" w:rsidRPr="00443D3C">
        <w:t xml:space="preserve">istou hodnotu Finančního aktiva. Pokud aktivum již nemá být vykazováno se znehodnocením, pak kalkulace úrokového </w:t>
      </w:r>
      <w:r w:rsidR="00671174" w:rsidRPr="00443D3C">
        <w:t>příjmu</w:t>
      </w:r>
      <w:r w:rsidR="00356D23" w:rsidRPr="00443D3C">
        <w:t xml:space="preserve"> bude </w:t>
      </w:r>
      <w:r w:rsidR="00671174" w:rsidRPr="00443D3C">
        <w:t>opět</w:t>
      </w:r>
      <w:r w:rsidR="00356D23" w:rsidRPr="00443D3C">
        <w:t xml:space="preserve"> vycházet z hrubé hodnoty.</w:t>
      </w:r>
    </w:p>
    <w:p w14:paraId="01FF7FDE" w14:textId="77777777" w:rsidR="004E7AA5" w:rsidRPr="00EE2557" w:rsidRDefault="004E7AA5" w:rsidP="00E92CE4">
      <w:pPr>
        <w:pStyle w:val="Zkladntext"/>
        <w:ind w:right="1417"/>
        <w:jc w:val="both"/>
        <w:rPr>
          <w:highlight w:val="yellow"/>
        </w:rPr>
      </w:pPr>
    </w:p>
    <w:p w14:paraId="3E82A85D" w14:textId="77777777" w:rsidR="004E7AA5" w:rsidRPr="00443D3C" w:rsidRDefault="00356D23" w:rsidP="005D4F32">
      <w:pPr>
        <w:pStyle w:val="Odstavecseseznamem"/>
        <w:numPr>
          <w:ilvl w:val="1"/>
          <w:numId w:val="4"/>
        </w:numPr>
        <w:tabs>
          <w:tab w:val="left" w:pos="2125"/>
        </w:tabs>
        <w:ind w:left="1134" w:hanging="272"/>
        <w:rPr>
          <w:b/>
          <w:i/>
        </w:rPr>
      </w:pPr>
      <w:r w:rsidRPr="00443D3C">
        <w:rPr>
          <w:b/>
          <w:i/>
        </w:rPr>
        <w:t>Klasifikace a následné</w:t>
      </w:r>
      <w:r w:rsidRPr="00443D3C">
        <w:rPr>
          <w:b/>
          <w:i/>
          <w:spacing w:val="-3"/>
        </w:rPr>
        <w:t xml:space="preserve"> </w:t>
      </w:r>
      <w:r w:rsidR="00671174" w:rsidRPr="00443D3C">
        <w:rPr>
          <w:b/>
          <w:i/>
        </w:rPr>
        <w:t>oceňování</w:t>
      </w:r>
    </w:p>
    <w:p w14:paraId="3581CDBB" w14:textId="77777777" w:rsidR="004E7AA5" w:rsidRPr="00443D3C" w:rsidRDefault="00DF2E5A" w:rsidP="00FE2813">
      <w:pPr>
        <w:spacing w:before="119"/>
        <w:ind w:left="1134"/>
        <w:jc w:val="both"/>
      </w:pPr>
      <w:r w:rsidRPr="00443D3C">
        <w:t>Při</w:t>
      </w:r>
      <w:r w:rsidR="00356D23" w:rsidRPr="00443D3C">
        <w:t xml:space="preserve"> prvotním zachycení </w:t>
      </w:r>
      <w:r w:rsidR="00671174" w:rsidRPr="00443D3C">
        <w:t>může</w:t>
      </w:r>
      <w:r w:rsidR="00356D23" w:rsidRPr="00443D3C">
        <w:t xml:space="preserve"> být Finanční aktivum klasifikováno a </w:t>
      </w:r>
      <w:r w:rsidR="00671174" w:rsidRPr="00443D3C">
        <w:t>oceněno</w:t>
      </w:r>
      <w:r w:rsidR="00356D23" w:rsidRPr="00443D3C">
        <w:t xml:space="preserve"> v:</w:t>
      </w:r>
    </w:p>
    <w:p w14:paraId="4FBE3F85" w14:textId="0D7AF42F" w:rsidR="004E7AA5" w:rsidRPr="00443D3C" w:rsidRDefault="00671174" w:rsidP="005D4F32">
      <w:pPr>
        <w:pStyle w:val="Odstavecseseznamem"/>
        <w:numPr>
          <w:ilvl w:val="0"/>
          <w:numId w:val="9"/>
        </w:numPr>
        <w:tabs>
          <w:tab w:val="left" w:pos="2561"/>
          <w:tab w:val="left" w:pos="2562"/>
        </w:tabs>
        <w:spacing w:before="120"/>
      </w:pPr>
      <w:r w:rsidRPr="00443D3C">
        <w:t>naběhlé</w:t>
      </w:r>
      <w:r w:rsidR="00356D23" w:rsidRPr="00443D3C">
        <w:t xml:space="preserve"> </w:t>
      </w:r>
      <w:r w:rsidRPr="00443D3C">
        <w:t>hodnotě</w:t>
      </w:r>
      <w:r w:rsidR="00356D23" w:rsidRPr="00443D3C">
        <w:t xml:space="preserve"> (amortised</w:t>
      </w:r>
      <w:r w:rsidR="00356D23" w:rsidRPr="00FE2813">
        <w:t xml:space="preserve"> </w:t>
      </w:r>
      <w:r w:rsidR="00356D23" w:rsidRPr="00443D3C">
        <w:t>cost)</w:t>
      </w:r>
      <w:r w:rsidR="00D42834">
        <w:t>;</w:t>
      </w:r>
    </w:p>
    <w:p w14:paraId="5097C12F" w14:textId="19E6646F" w:rsidR="004E7AA5" w:rsidRPr="00443D3C" w:rsidRDefault="00356D23" w:rsidP="005D4F32">
      <w:pPr>
        <w:pStyle w:val="Odstavecseseznamem"/>
        <w:numPr>
          <w:ilvl w:val="0"/>
          <w:numId w:val="9"/>
        </w:numPr>
        <w:tabs>
          <w:tab w:val="left" w:pos="2561"/>
          <w:tab w:val="left" w:pos="2562"/>
        </w:tabs>
        <w:spacing w:before="120"/>
      </w:pPr>
      <w:r w:rsidRPr="00443D3C">
        <w:t xml:space="preserve">v reálné </w:t>
      </w:r>
      <w:r w:rsidR="00671174" w:rsidRPr="00443D3C">
        <w:t>hodnotě</w:t>
      </w:r>
      <w:r w:rsidRPr="00443D3C">
        <w:t xml:space="preserve"> do ostatního úplného výsledku </w:t>
      </w:r>
      <w:r w:rsidR="00671174" w:rsidRPr="00443D3C">
        <w:t>hospodaření</w:t>
      </w:r>
      <w:r w:rsidRPr="00FE2813">
        <w:t xml:space="preserve"> </w:t>
      </w:r>
      <w:r w:rsidRPr="00443D3C">
        <w:t>(FVOCI)</w:t>
      </w:r>
      <w:r w:rsidR="00D42834">
        <w:t>;</w:t>
      </w:r>
    </w:p>
    <w:p w14:paraId="68DB092E" w14:textId="0C30E488" w:rsidR="004E7AA5" w:rsidRPr="00443D3C" w:rsidRDefault="00356D23" w:rsidP="005D4F32">
      <w:pPr>
        <w:pStyle w:val="Odstavecseseznamem"/>
        <w:numPr>
          <w:ilvl w:val="0"/>
          <w:numId w:val="9"/>
        </w:numPr>
        <w:tabs>
          <w:tab w:val="left" w:pos="2561"/>
          <w:tab w:val="left" w:pos="2562"/>
        </w:tabs>
        <w:spacing w:before="120"/>
      </w:pPr>
      <w:r w:rsidRPr="00443D3C">
        <w:t xml:space="preserve">v reálné </w:t>
      </w:r>
      <w:r w:rsidR="00671174" w:rsidRPr="00443D3C">
        <w:t>hodnotě</w:t>
      </w:r>
      <w:r w:rsidRPr="00443D3C">
        <w:t xml:space="preserve"> do výkazu </w:t>
      </w:r>
      <w:r w:rsidR="00671174" w:rsidRPr="00443D3C">
        <w:t>zisků</w:t>
      </w:r>
      <w:r w:rsidRPr="00443D3C">
        <w:t xml:space="preserve"> a ztrát</w:t>
      </w:r>
      <w:r w:rsidRPr="00FE2813">
        <w:t xml:space="preserve"> </w:t>
      </w:r>
      <w:r w:rsidRPr="00443D3C">
        <w:t>(FVTPL)</w:t>
      </w:r>
      <w:r w:rsidR="00FE2813">
        <w:t>.</w:t>
      </w:r>
    </w:p>
    <w:p w14:paraId="35FC1323" w14:textId="48BD06BE" w:rsidR="004E7AA5" w:rsidRPr="00443D3C" w:rsidRDefault="00356D23" w:rsidP="00FE2813">
      <w:pPr>
        <w:spacing w:before="119"/>
        <w:ind w:left="1134"/>
        <w:jc w:val="both"/>
      </w:pPr>
      <w:r w:rsidRPr="00443D3C">
        <w:t xml:space="preserve">Finanční aktiva nejsou </w:t>
      </w:r>
      <w:r w:rsidR="00671174" w:rsidRPr="00443D3C">
        <w:t>pře</w:t>
      </w:r>
      <w:r w:rsidR="003E7357">
        <w:t>ř</w:t>
      </w:r>
      <w:r w:rsidR="00671174" w:rsidRPr="00443D3C">
        <w:t>azena</w:t>
      </w:r>
      <w:r w:rsidRPr="00443D3C">
        <w:t xml:space="preserve"> do jiného modelu, dokud společnost </w:t>
      </w:r>
      <w:r w:rsidR="00671174" w:rsidRPr="00443D3C">
        <w:t>nepřehodnotí</w:t>
      </w:r>
      <w:r w:rsidRPr="00443D3C">
        <w:t xml:space="preserve"> a nezmění </w:t>
      </w:r>
      <w:r w:rsidR="00671174" w:rsidRPr="00443D3C">
        <w:t>svůj</w:t>
      </w:r>
      <w:r w:rsidRPr="00443D3C">
        <w:t xml:space="preserve"> obchodní</w:t>
      </w:r>
      <w:r w:rsidRPr="00FE2813">
        <w:t xml:space="preserve"> </w:t>
      </w:r>
      <w:r w:rsidRPr="00443D3C">
        <w:t>model</w:t>
      </w:r>
      <w:r w:rsidRPr="00FE2813">
        <w:t xml:space="preserve"> </w:t>
      </w:r>
      <w:r w:rsidRPr="00443D3C">
        <w:t>pro</w:t>
      </w:r>
      <w:r w:rsidRPr="00FE2813">
        <w:t xml:space="preserve"> </w:t>
      </w:r>
      <w:r w:rsidRPr="00443D3C">
        <w:t>řízení</w:t>
      </w:r>
      <w:r w:rsidRPr="00FE2813">
        <w:t xml:space="preserve"> </w:t>
      </w:r>
      <w:r w:rsidR="00671174" w:rsidRPr="00443D3C">
        <w:t>těchto</w:t>
      </w:r>
      <w:r w:rsidRPr="00FE2813">
        <w:t xml:space="preserve"> </w:t>
      </w:r>
      <w:r w:rsidRPr="00443D3C">
        <w:t>Finančních</w:t>
      </w:r>
      <w:r w:rsidRPr="00FE2813">
        <w:t xml:space="preserve"> </w:t>
      </w:r>
      <w:r w:rsidRPr="00443D3C">
        <w:t>aktiv.</w:t>
      </w:r>
      <w:r w:rsidRPr="00FE2813">
        <w:t xml:space="preserve"> </w:t>
      </w:r>
      <w:r w:rsidRPr="00443D3C">
        <w:t>V</w:t>
      </w:r>
      <w:r w:rsidRPr="00FE2813">
        <w:t xml:space="preserve"> </w:t>
      </w:r>
      <w:r w:rsidRPr="00443D3C">
        <w:t>takovém</w:t>
      </w:r>
      <w:r w:rsidRPr="00FE2813">
        <w:t xml:space="preserve"> </w:t>
      </w:r>
      <w:r w:rsidR="00671174" w:rsidRPr="00443D3C">
        <w:t>případě</w:t>
      </w:r>
      <w:r w:rsidRPr="00FE2813">
        <w:t xml:space="preserve"> </w:t>
      </w:r>
      <w:r w:rsidRPr="00443D3C">
        <w:t>všechna</w:t>
      </w:r>
      <w:r w:rsidRPr="00FE2813">
        <w:t xml:space="preserve"> </w:t>
      </w:r>
      <w:r w:rsidR="00671174" w:rsidRPr="00443D3C">
        <w:t>dotčená</w:t>
      </w:r>
      <w:r w:rsidRPr="00FE2813">
        <w:t xml:space="preserve"> </w:t>
      </w:r>
      <w:r w:rsidRPr="00443D3C">
        <w:t>Finanční</w:t>
      </w:r>
      <w:r w:rsidRPr="00FE2813">
        <w:t xml:space="preserve"> </w:t>
      </w:r>
      <w:r w:rsidRPr="00443D3C">
        <w:t>aktiva</w:t>
      </w:r>
      <w:r w:rsidRPr="00FE2813">
        <w:t xml:space="preserve"> </w:t>
      </w:r>
      <w:r w:rsidRPr="00443D3C">
        <w:t xml:space="preserve">jsou reklasifikována k prvnímu dni prvního období následujícím po </w:t>
      </w:r>
      <w:r w:rsidR="00671174" w:rsidRPr="00443D3C">
        <w:t>změně</w:t>
      </w:r>
      <w:r w:rsidRPr="00443D3C">
        <w:t xml:space="preserve"> obchodního</w:t>
      </w:r>
      <w:r w:rsidRPr="00FE2813">
        <w:t xml:space="preserve"> </w:t>
      </w:r>
      <w:r w:rsidRPr="00443D3C">
        <w:t>modelu.</w:t>
      </w:r>
    </w:p>
    <w:p w14:paraId="47BB78D7" w14:textId="380BE97B" w:rsidR="004E7AA5" w:rsidRPr="00443D3C" w:rsidRDefault="00356D23" w:rsidP="00FE2813">
      <w:pPr>
        <w:spacing w:before="119"/>
        <w:ind w:left="1134"/>
        <w:jc w:val="both"/>
      </w:pPr>
      <w:r w:rsidRPr="00443D3C">
        <w:t xml:space="preserve">Finanční aktiva jsou </w:t>
      </w:r>
      <w:r w:rsidR="00671174" w:rsidRPr="00443D3C">
        <w:t>měřena</w:t>
      </w:r>
      <w:r w:rsidRPr="00443D3C">
        <w:t xml:space="preserve"> v </w:t>
      </w:r>
      <w:r w:rsidR="00671174" w:rsidRPr="00443D3C">
        <w:t>naběhlé</w:t>
      </w:r>
      <w:r w:rsidRPr="00443D3C">
        <w:t xml:space="preserve"> </w:t>
      </w:r>
      <w:r w:rsidR="00671174" w:rsidRPr="00443D3C">
        <w:t>hodnotě</w:t>
      </w:r>
      <w:r w:rsidRPr="00443D3C">
        <w:t xml:space="preserve">, pokud jsou </w:t>
      </w:r>
      <w:r w:rsidR="00671174" w:rsidRPr="00443D3C">
        <w:t>splněna</w:t>
      </w:r>
      <w:r w:rsidRPr="00443D3C">
        <w:t xml:space="preserve"> </w:t>
      </w:r>
      <w:r w:rsidR="00671174" w:rsidRPr="00443D3C">
        <w:t>obě</w:t>
      </w:r>
      <w:r w:rsidRPr="00443D3C">
        <w:t xml:space="preserve"> následující podmínky a pokud se</w:t>
      </w:r>
      <w:r w:rsidR="00461851" w:rsidRPr="00443D3C">
        <w:t xml:space="preserve"> </w:t>
      </w:r>
      <w:r w:rsidRPr="00443D3C">
        <w:t>společnost nerozhodla je vykazovat v modelu FVTPL:</w:t>
      </w:r>
    </w:p>
    <w:p w14:paraId="7E179F87" w14:textId="228091ED" w:rsidR="004E7AA5" w:rsidRPr="00443D3C" w:rsidRDefault="00356D23" w:rsidP="005D4F32">
      <w:pPr>
        <w:pStyle w:val="Odstavecseseznamem"/>
        <w:numPr>
          <w:ilvl w:val="0"/>
          <w:numId w:val="9"/>
        </w:numPr>
        <w:tabs>
          <w:tab w:val="left" w:pos="2561"/>
          <w:tab w:val="left" w:pos="2562"/>
        </w:tabs>
        <w:spacing w:before="120"/>
        <w:jc w:val="both"/>
      </w:pPr>
      <w:r w:rsidRPr="00443D3C">
        <w:lastRenderedPageBreak/>
        <w:t xml:space="preserve">předpokládá se držba aktiva za </w:t>
      </w:r>
      <w:r w:rsidR="00BA1529" w:rsidRPr="00443D3C">
        <w:t>účelem</w:t>
      </w:r>
      <w:r w:rsidRPr="00443D3C">
        <w:t xml:space="preserve"> dosahování </w:t>
      </w:r>
      <w:r w:rsidR="00671174" w:rsidRPr="00443D3C">
        <w:t>užitků</w:t>
      </w:r>
      <w:r w:rsidRPr="00443D3C">
        <w:t xml:space="preserve"> z budoucího</w:t>
      </w:r>
      <w:r w:rsidRPr="00FE2813">
        <w:t xml:space="preserve"> </w:t>
      </w:r>
      <w:r w:rsidRPr="00443D3C">
        <w:t>cash-flow</w:t>
      </w:r>
      <w:r w:rsidR="00D42834">
        <w:t>;</w:t>
      </w:r>
    </w:p>
    <w:p w14:paraId="6B4FEC8F" w14:textId="0B923B2B" w:rsidR="004E7AA5" w:rsidRPr="00443D3C" w:rsidRDefault="00356D23" w:rsidP="005D4F32">
      <w:pPr>
        <w:pStyle w:val="Odstavecseseznamem"/>
        <w:numPr>
          <w:ilvl w:val="0"/>
          <w:numId w:val="9"/>
        </w:numPr>
        <w:tabs>
          <w:tab w:val="left" w:pos="2561"/>
          <w:tab w:val="left" w:pos="2562"/>
        </w:tabs>
        <w:spacing w:before="120"/>
        <w:jc w:val="both"/>
      </w:pPr>
      <w:r w:rsidRPr="00443D3C">
        <w:t>smluvní</w:t>
      </w:r>
      <w:r w:rsidRPr="00FE2813">
        <w:t xml:space="preserve"> </w:t>
      </w:r>
      <w:r w:rsidRPr="00443D3C">
        <w:t>podmínky</w:t>
      </w:r>
      <w:r w:rsidRPr="00FE2813">
        <w:t xml:space="preserve"> </w:t>
      </w:r>
      <w:r w:rsidR="00671174" w:rsidRPr="00443D3C">
        <w:t>určují</w:t>
      </w:r>
      <w:r w:rsidRPr="00FE2813">
        <w:t xml:space="preserve"> </w:t>
      </w:r>
      <w:r w:rsidR="00671174" w:rsidRPr="00443D3C">
        <w:t>přesné</w:t>
      </w:r>
      <w:r w:rsidRPr="00FE2813">
        <w:t xml:space="preserve"> </w:t>
      </w:r>
      <w:r w:rsidRPr="00443D3C">
        <w:t>parametry</w:t>
      </w:r>
      <w:r w:rsidRPr="00FE2813">
        <w:t xml:space="preserve"> </w:t>
      </w:r>
      <w:r w:rsidRPr="00443D3C">
        <w:t>peněžních</w:t>
      </w:r>
      <w:r w:rsidRPr="00FE2813">
        <w:t xml:space="preserve"> </w:t>
      </w:r>
      <w:r w:rsidR="00671174" w:rsidRPr="00443D3C">
        <w:t>toků</w:t>
      </w:r>
      <w:r w:rsidRPr="00FE2813">
        <w:t xml:space="preserve"> </w:t>
      </w:r>
      <w:r w:rsidRPr="00443D3C">
        <w:t>jednotlivých</w:t>
      </w:r>
      <w:r w:rsidRPr="00FE2813">
        <w:t xml:space="preserve"> </w:t>
      </w:r>
      <w:r w:rsidRPr="00443D3C">
        <w:t>plateb</w:t>
      </w:r>
      <w:r w:rsidRPr="00FE2813">
        <w:t xml:space="preserve"> </w:t>
      </w:r>
      <w:r w:rsidRPr="00443D3C">
        <w:t>jistiny</w:t>
      </w:r>
      <w:r w:rsidRPr="00FE2813">
        <w:t xml:space="preserve"> </w:t>
      </w:r>
      <w:r w:rsidRPr="00443D3C">
        <w:t>a</w:t>
      </w:r>
      <w:r w:rsidRPr="00FE2813">
        <w:t xml:space="preserve"> </w:t>
      </w:r>
      <w:r w:rsidRPr="00443D3C">
        <w:t>úroku</w:t>
      </w:r>
      <w:r w:rsidRPr="00FE2813">
        <w:t xml:space="preserve"> </w:t>
      </w:r>
      <w:r w:rsidRPr="00443D3C">
        <w:t>(„solely payments of principal and interest“ – SPPI</w:t>
      </w:r>
      <w:r w:rsidRPr="00FE2813">
        <w:t xml:space="preserve"> </w:t>
      </w:r>
      <w:r w:rsidRPr="00443D3C">
        <w:t>test)</w:t>
      </w:r>
      <w:r w:rsidR="00FE2813">
        <w:t>.</w:t>
      </w:r>
    </w:p>
    <w:p w14:paraId="6F0BF496" w14:textId="75ADE751" w:rsidR="005F5DB8" w:rsidRPr="00EE2557" w:rsidRDefault="00356D23" w:rsidP="00E87D3E">
      <w:pPr>
        <w:spacing w:before="119"/>
        <w:ind w:left="1134"/>
        <w:jc w:val="both"/>
        <w:rPr>
          <w:highlight w:val="yellow"/>
        </w:rPr>
      </w:pPr>
      <w:r w:rsidRPr="00443D3C">
        <w:t xml:space="preserve">Společnost v </w:t>
      </w:r>
      <w:r w:rsidR="00671174" w:rsidRPr="00443D3C">
        <w:t>těchto</w:t>
      </w:r>
      <w:r w:rsidRPr="00443D3C">
        <w:t xml:space="preserve"> </w:t>
      </w:r>
      <w:r w:rsidR="00671174" w:rsidRPr="00443D3C">
        <w:t>případech</w:t>
      </w:r>
      <w:r w:rsidRPr="00443D3C">
        <w:t xml:space="preserve"> </w:t>
      </w:r>
      <w:r w:rsidR="00671174" w:rsidRPr="00443D3C">
        <w:t>pravidelně</w:t>
      </w:r>
      <w:r w:rsidRPr="00443D3C">
        <w:t xml:space="preserve"> posuzuje kreditní riziko, jak je blíže popsáno v bod</w:t>
      </w:r>
      <w:r w:rsidR="00504529" w:rsidRPr="00443D3C">
        <w:t>ě</w:t>
      </w:r>
      <w:r w:rsidRPr="00443D3C">
        <w:t xml:space="preserve"> 3.</w:t>
      </w:r>
    </w:p>
    <w:p w14:paraId="109D4804" w14:textId="7263FD30" w:rsidR="004E7AA5" w:rsidRPr="00443D3C" w:rsidRDefault="00356D23" w:rsidP="005D4F32">
      <w:pPr>
        <w:pStyle w:val="Odstavecseseznamem"/>
        <w:numPr>
          <w:ilvl w:val="1"/>
          <w:numId w:val="4"/>
        </w:numPr>
        <w:tabs>
          <w:tab w:val="left" w:pos="2125"/>
        </w:tabs>
        <w:spacing w:before="120"/>
        <w:ind w:left="1134" w:hanging="272"/>
        <w:rPr>
          <w:b/>
          <w:i/>
        </w:rPr>
      </w:pPr>
      <w:r w:rsidRPr="00443D3C">
        <w:rPr>
          <w:b/>
          <w:i/>
        </w:rPr>
        <w:t>Stanovení obchodního</w:t>
      </w:r>
      <w:r w:rsidRPr="00FE2813">
        <w:rPr>
          <w:b/>
          <w:i/>
        </w:rPr>
        <w:t xml:space="preserve"> </w:t>
      </w:r>
      <w:r w:rsidRPr="00443D3C">
        <w:rPr>
          <w:b/>
          <w:i/>
        </w:rPr>
        <w:t>modelu</w:t>
      </w:r>
    </w:p>
    <w:p w14:paraId="4B23526D" w14:textId="425D9090" w:rsidR="004E7AA5" w:rsidRPr="00443D3C" w:rsidRDefault="00356D23" w:rsidP="00FE2813">
      <w:pPr>
        <w:spacing w:before="119"/>
        <w:ind w:left="1134"/>
        <w:jc w:val="both"/>
      </w:pPr>
      <w:r w:rsidRPr="00443D3C">
        <w:t xml:space="preserve">Společnost posuzuje objektivní obchodní model, do kterého Finanční aktivum </w:t>
      </w:r>
      <w:r w:rsidR="00671174" w:rsidRPr="00443D3C">
        <w:t>zařadí</w:t>
      </w:r>
      <w:r w:rsidRPr="00443D3C">
        <w:t>, na základ</w:t>
      </w:r>
      <w:r w:rsidR="00504529" w:rsidRPr="00443D3C">
        <w:t>ě</w:t>
      </w:r>
      <w:r w:rsidRPr="00443D3C">
        <w:t xml:space="preserve"> níže</w:t>
      </w:r>
      <w:r w:rsidR="002812E3" w:rsidRPr="00443D3C">
        <w:t xml:space="preserve"> </w:t>
      </w:r>
      <w:r w:rsidRPr="00443D3C">
        <w:t xml:space="preserve">uvedených </w:t>
      </w:r>
      <w:r w:rsidR="00671174" w:rsidRPr="00443D3C">
        <w:t>faktorů</w:t>
      </w:r>
      <w:r w:rsidRPr="00443D3C">
        <w:t>:</w:t>
      </w:r>
    </w:p>
    <w:p w14:paraId="251DEA27" w14:textId="0D1E6CD4" w:rsidR="004E7AA5" w:rsidRPr="00443D3C" w:rsidRDefault="00FE2813" w:rsidP="005D4F32">
      <w:pPr>
        <w:pStyle w:val="Odstavecseseznamem"/>
        <w:numPr>
          <w:ilvl w:val="0"/>
          <w:numId w:val="10"/>
        </w:numPr>
        <w:tabs>
          <w:tab w:val="left" w:pos="2561"/>
          <w:tab w:val="left" w:pos="2562"/>
        </w:tabs>
        <w:spacing w:before="120"/>
        <w:jc w:val="both"/>
      </w:pPr>
      <w:r>
        <w:t>S</w:t>
      </w:r>
      <w:r w:rsidR="00356D23" w:rsidRPr="00443D3C">
        <w:t>tanovené</w:t>
      </w:r>
      <w:r w:rsidR="00356D23" w:rsidRPr="00FE2813">
        <w:t xml:space="preserve"> </w:t>
      </w:r>
      <w:r w:rsidR="00356D23" w:rsidRPr="00443D3C">
        <w:t>politiky</w:t>
      </w:r>
      <w:r w:rsidR="00356D23" w:rsidRPr="00FE2813">
        <w:t xml:space="preserve"> </w:t>
      </w:r>
      <w:r w:rsidR="00356D23" w:rsidRPr="00443D3C">
        <w:t>a</w:t>
      </w:r>
      <w:r w:rsidR="00356D23" w:rsidRPr="00FE2813">
        <w:t xml:space="preserve"> </w:t>
      </w:r>
      <w:r w:rsidR="00356D23" w:rsidRPr="00443D3C">
        <w:t>cíle</w:t>
      </w:r>
      <w:r w:rsidR="00356D23" w:rsidRPr="00FE2813">
        <w:t xml:space="preserve"> </w:t>
      </w:r>
      <w:r w:rsidR="00356D23" w:rsidRPr="00443D3C">
        <w:t>pro</w:t>
      </w:r>
      <w:r w:rsidR="00356D23" w:rsidRPr="00FE2813">
        <w:t xml:space="preserve"> </w:t>
      </w:r>
      <w:r w:rsidR="00356D23" w:rsidRPr="00443D3C">
        <w:t>držbu</w:t>
      </w:r>
      <w:r w:rsidR="00356D23" w:rsidRPr="00FE2813">
        <w:t xml:space="preserve"> </w:t>
      </w:r>
      <w:r w:rsidR="00356D23" w:rsidRPr="00443D3C">
        <w:t>Finančních</w:t>
      </w:r>
      <w:r w:rsidR="00356D23" w:rsidRPr="00FE2813">
        <w:t xml:space="preserve"> </w:t>
      </w:r>
      <w:r w:rsidR="00356D23" w:rsidRPr="00443D3C">
        <w:t>aktiv,</w:t>
      </w:r>
      <w:r w:rsidR="00356D23" w:rsidRPr="00FE2813">
        <w:t xml:space="preserve"> </w:t>
      </w:r>
      <w:r w:rsidR="00671174" w:rsidRPr="00443D3C">
        <w:t>například</w:t>
      </w:r>
      <w:r w:rsidR="00356D23" w:rsidRPr="00443D3C">
        <w:t>,</w:t>
      </w:r>
      <w:r w:rsidR="00356D23" w:rsidRPr="00FE2813">
        <w:t xml:space="preserve"> </w:t>
      </w:r>
      <w:r w:rsidR="00356D23" w:rsidRPr="00443D3C">
        <w:t>zda</w:t>
      </w:r>
      <w:r w:rsidR="00356D23" w:rsidRPr="00FE2813">
        <w:t xml:space="preserve"> </w:t>
      </w:r>
      <w:r w:rsidR="00356D23" w:rsidRPr="00443D3C">
        <w:t>strategie</w:t>
      </w:r>
      <w:r w:rsidR="00356D23" w:rsidRPr="00FE2813">
        <w:t xml:space="preserve"> </w:t>
      </w:r>
      <w:r w:rsidR="00356D23" w:rsidRPr="00443D3C">
        <w:t>Finančního</w:t>
      </w:r>
      <w:r w:rsidR="00356D23" w:rsidRPr="00FE2813">
        <w:t xml:space="preserve"> </w:t>
      </w:r>
      <w:r w:rsidR="00356D23" w:rsidRPr="00443D3C">
        <w:t>řízení</w:t>
      </w:r>
      <w:r w:rsidR="00356D23" w:rsidRPr="00FE2813">
        <w:t xml:space="preserve"> </w:t>
      </w:r>
      <w:r w:rsidR="00356D23" w:rsidRPr="00443D3C">
        <w:t>je</w:t>
      </w:r>
      <w:r w:rsidR="00356D23" w:rsidRPr="00FE2813">
        <w:t xml:space="preserve"> </w:t>
      </w:r>
      <w:r w:rsidR="00356D23" w:rsidRPr="00443D3C">
        <w:t xml:space="preserve">obdržet budoucí smluvené peněžní toky, udržení </w:t>
      </w:r>
      <w:r w:rsidR="00671174" w:rsidRPr="00443D3C">
        <w:t>určité</w:t>
      </w:r>
      <w:r w:rsidR="00356D23" w:rsidRPr="00443D3C">
        <w:t xml:space="preserve"> úrokové sazby, řízení splatnosti Finančních aktiv ve </w:t>
      </w:r>
      <w:r w:rsidR="00671174" w:rsidRPr="00443D3C">
        <w:t>vazbě</w:t>
      </w:r>
      <w:r w:rsidR="00356D23" w:rsidRPr="00FE2813">
        <w:t xml:space="preserve"> </w:t>
      </w:r>
      <w:r w:rsidR="00356D23" w:rsidRPr="00443D3C">
        <w:t>na</w:t>
      </w:r>
      <w:r w:rsidR="00356D23" w:rsidRPr="00FE2813">
        <w:t xml:space="preserve"> </w:t>
      </w:r>
      <w:r w:rsidR="00356D23" w:rsidRPr="00443D3C">
        <w:t>splatnost</w:t>
      </w:r>
      <w:r w:rsidR="00356D23" w:rsidRPr="00FE2813">
        <w:t xml:space="preserve"> </w:t>
      </w:r>
      <w:r w:rsidR="00356D23" w:rsidRPr="00443D3C">
        <w:t>Finančních</w:t>
      </w:r>
      <w:r w:rsidR="00356D23" w:rsidRPr="00FE2813">
        <w:t xml:space="preserve"> </w:t>
      </w:r>
      <w:r w:rsidR="00671174" w:rsidRPr="00443D3C">
        <w:t>závazků</w:t>
      </w:r>
      <w:r w:rsidR="00356D23" w:rsidRPr="00443D3C">
        <w:t>,</w:t>
      </w:r>
      <w:r w:rsidR="00356D23" w:rsidRPr="00FE2813">
        <w:t xml:space="preserve"> </w:t>
      </w:r>
      <w:r w:rsidR="00356D23" w:rsidRPr="00443D3C">
        <w:t>nebo</w:t>
      </w:r>
      <w:r w:rsidR="00356D23" w:rsidRPr="00FE2813">
        <w:t xml:space="preserve"> </w:t>
      </w:r>
      <w:r w:rsidR="00671174" w:rsidRPr="00443D3C">
        <w:t>předpokládané</w:t>
      </w:r>
      <w:r w:rsidR="00356D23" w:rsidRPr="00FE2813">
        <w:t xml:space="preserve"> </w:t>
      </w:r>
      <w:r w:rsidR="00356D23" w:rsidRPr="00443D3C">
        <w:t>výdaje</w:t>
      </w:r>
      <w:r w:rsidR="00356D23" w:rsidRPr="00FE2813">
        <w:t xml:space="preserve"> </w:t>
      </w:r>
      <w:r w:rsidR="00356D23" w:rsidRPr="00443D3C">
        <w:t>nebo</w:t>
      </w:r>
      <w:r w:rsidR="00356D23" w:rsidRPr="00FE2813">
        <w:t xml:space="preserve"> </w:t>
      </w:r>
      <w:r w:rsidR="00356D23" w:rsidRPr="00443D3C">
        <w:t>naopak</w:t>
      </w:r>
      <w:r w:rsidR="00356D23" w:rsidRPr="00FE2813">
        <w:t xml:space="preserve"> </w:t>
      </w:r>
      <w:r w:rsidR="00356D23" w:rsidRPr="00443D3C">
        <w:t>příjmy</w:t>
      </w:r>
      <w:r w:rsidR="00356D23" w:rsidRPr="00FE2813">
        <w:t xml:space="preserve"> </w:t>
      </w:r>
      <w:r w:rsidR="00356D23" w:rsidRPr="00443D3C">
        <w:t>z</w:t>
      </w:r>
      <w:r w:rsidR="00356D23" w:rsidRPr="00FE2813">
        <w:t xml:space="preserve"> </w:t>
      </w:r>
      <w:r w:rsidR="00356D23" w:rsidRPr="00443D3C">
        <w:t>prodeje</w:t>
      </w:r>
      <w:r w:rsidR="00356D23" w:rsidRPr="00FE2813">
        <w:t xml:space="preserve"> </w:t>
      </w:r>
      <w:r w:rsidR="00356D23" w:rsidRPr="00443D3C">
        <w:t>aktiv</w:t>
      </w:r>
      <w:r w:rsidR="00D42834">
        <w:t>.</w:t>
      </w:r>
    </w:p>
    <w:p w14:paraId="07ACA9BF" w14:textId="4292E701" w:rsidR="004E7AA5" w:rsidRPr="00443D3C" w:rsidRDefault="00FE2813" w:rsidP="005D4F32">
      <w:pPr>
        <w:pStyle w:val="Odstavecseseznamem"/>
        <w:numPr>
          <w:ilvl w:val="0"/>
          <w:numId w:val="10"/>
        </w:numPr>
        <w:tabs>
          <w:tab w:val="left" w:pos="2561"/>
          <w:tab w:val="left" w:pos="2562"/>
        </w:tabs>
        <w:spacing w:before="120"/>
        <w:jc w:val="both"/>
      </w:pPr>
      <w:r>
        <w:t>Z</w:t>
      </w:r>
      <w:r w:rsidR="00671174" w:rsidRPr="00443D3C">
        <w:t>působ</w:t>
      </w:r>
      <w:r w:rsidR="00356D23" w:rsidRPr="00443D3C">
        <w:t>, jak je výkonnost aktiv hodnocena a reportována managementu</w:t>
      </w:r>
      <w:r w:rsidR="00356D23" w:rsidRPr="00FE2813">
        <w:t xml:space="preserve"> </w:t>
      </w:r>
      <w:r w:rsidR="00356D23" w:rsidRPr="00443D3C">
        <w:t>společnosti</w:t>
      </w:r>
      <w:r w:rsidR="00D42834">
        <w:t>.</w:t>
      </w:r>
    </w:p>
    <w:p w14:paraId="1A7B3E86" w14:textId="797D1900" w:rsidR="00E92CE4" w:rsidRPr="00443D3C" w:rsidRDefault="00FE2813" w:rsidP="005D4F32">
      <w:pPr>
        <w:pStyle w:val="Odstavecseseznamem"/>
        <w:numPr>
          <w:ilvl w:val="0"/>
          <w:numId w:val="10"/>
        </w:numPr>
        <w:tabs>
          <w:tab w:val="left" w:pos="2561"/>
          <w:tab w:val="left" w:pos="2562"/>
        </w:tabs>
        <w:spacing w:before="120"/>
        <w:jc w:val="both"/>
      </w:pPr>
      <w:r>
        <w:t>R</w:t>
      </w:r>
      <w:r w:rsidR="00356D23" w:rsidRPr="00443D3C">
        <w:t xml:space="preserve">izika, která </w:t>
      </w:r>
      <w:r w:rsidR="00671174" w:rsidRPr="00443D3C">
        <w:t>ovlivňují</w:t>
      </w:r>
      <w:r w:rsidR="00356D23" w:rsidRPr="00443D3C">
        <w:t xml:space="preserve"> výkonnost obchodního modelu (a Finančních aktiv, která jsou v tomto modelu držena) a jak tato rizika jsou</w:t>
      </w:r>
      <w:r w:rsidR="00356D23" w:rsidRPr="00FE2813">
        <w:t xml:space="preserve"> </w:t>
      </w:r>
      <w:r w:rsidR="00671174" w:rsidRPr="00443D3C">
        <w:t>řízena</w:t>
      </w:r>
      <w:r w:rsidR="00D42834">
        <w:t>.</w:t>
      </w:r>
    </w:p>
    <w:p w14:paraId="691244AC" w14:textId="7865003B" w:rsidR="004E7AA5" w:rsidRPr="00443D3C" w:rsidRDefault="00FE2813" w:rsidP="005D4F32">
      <w:pPr>
        <w:pStyle w:val="Odstavecseseznamem"/>
        <w:numPr>
          <w:ilvl w:val="0"/>
          <w:numId w:val="10"/>
        </w:numPr>
        <w:tabs>
          <w:tab w:val="left" w:pos="2561"/>
          <w:tab w:val="left" w:pos="2562"/>
        </w:tabs>
        <w:spacing w:before="120"/>
        <w:jc w:val="both"/>
      </w:pPr>
      <w:r>
        <w:t>J</w:t>
      </w:r>
      <w:r w:rsidR="00356D23" w:rsidRPr="00443D3C">
        <w:t>ak</w:t>
      </w:r>
      <w:r w:rsidR="00356D23" w:rsidRPr="00FE2813">
        <w:t xml:space="preserve"> </w:t>
      </w:r>
      <w:r w:rsidR="00356D23" w:rsidRPr="00443D3C">
        <w:t>vedení</w:t>
      </w:r>
      <w:r w:rsidR="00356D23" w:rsidRPr="00FE2813">
        <w:t xml:space="preserve"> </w:t>
      </w:r>
      <w:r w:rsidR="00356D23" w:rsidRPr="00443D3C">
        <w:t>společnosti</w:t>
      </w:r>
      <w:r w:rsidR="00356D23" w:rsidRPr="00FE2813">
        <w:t xml:space="preserve"> </w:t>
      </w:r>
      <w:r w:rsidR="00356D23" w:rsidRPr="00443D3C">
        <w:t>j</w:t>
      </w:r>
      <w:r w:rsidR="003E7357">
        <w:t>e</w:t>
      </w:r>
      <w:r w:rsidR="00356D23" w:rsidRPr="00FE2813">
        <w:t xml:space="preserve"> </w:t>
      </w:r>
      <w:r w:rsidR="00671174" w:rsidRPr="00443D3C">
        <w:t>odměňován</w:t>
      </w:r>
      <w:r w:rsidR="003E7357">
        <w:t>o</w:t>
      </w:r>
      <w:r w:rsidR="00356D23" w:rsidRPr="00443D3C">
        <w:t>,</w:t>
      </w:r>
      <w:r w:rsidR="00356D23" w:rsidRPr="00FE2813">
        <w:t xml:space="preserve"> </w:t>
      </w:r>
      <w:r w:rsidR="00356D23" w:rsidRPr="00443D3C">
        <w:t>mj.</w:t>
      </w:r>
      <w:r w:rsidR="00356D23" w:rsidRPr="00FE2813">
        <w:t xml:space="preserve"> </w:t>
      </w:r>
      <w:r w:rsidR="00356D23" w:rsidRPr="00443D3C">
        <w:t>zda</w:t>
      </w:r>
      <w:r w:rsidR="00356D23" w:rsidRPr="00FE2813">
        <w:t xml:space="preserve"> </w:t>
      </w:r>
      <w:r w:rsidR="00356D23" w:rsidRPr="00443D3C">
        <w:t>jejich</w:t>
      </w:r>
      <w:r w:rsidR="00356D23" w:rsidRPr="00FE2813">
        <w:t xml:space="preserve"> </w:t>
      </w:r>
      <w:r w:rsidR="00671174" w:rsidRPr="00443D3C">
        <w:t>odměny</w:t>
      </w:r>
      <w:r w:rsidR="00356D23" w:rsidRPr="00FE2813">
        <w:t xml:space="preserve"> </w:t>
      </w:r>
      <w:r w:rsidR="00356D23" w:rsidRPr="00443D3C">
        <w:t>jsou</w:t>
      </w:r>
      <w:r w:rsidR="00356D23" w:rsidRPr="00FE2813">
        <w:t xml:space="preserve"> </w:t>
      </w:r>
      <w:r w:rsidR="00356D23" w:rsidRPr="00443D3C">
        <w:t>založeny</w:t>
      </w:r>
      <w:r w:rsidR="00356D23" w:rsidRPr="00FE2813">
        <w:t xml:space="preserve"> </w:t>
      </w:r>
      <w:r w:rsidR="00356D23" w:rsidRPr="00443D3C">
        <w:t>na</w:t>
      </w:r>
      <w:r w:rsidR="00356D23" w:rsidRPr="00FE2813">
        <w:t xml:space="preserve"> </w:t>
      </w:r>
      <w:r w:rsidR="00356D23" w:rsidRPr="00443D3C">
        <w:t>reálné</w:t>
      </w:r>
      <w:r w:rsidR="00356D23" w:rsidRPr="00FE2813">
        <w:t xml:space="preserve"> </w:t>
      </w:r>
      <w:r w:rsidR="00671174" w:rsidRPr="00443D3C">
        <w:t>hodnotě</w:t>
      </w:r>
      <w:r w:rsidR="00356D23" w:rsidRPr="00FE2813">
        <w:t xml:space="preserve"> </w:t>
      </w:r>
      <w:r w:rsidR="00356D23" w:rsidRPr="00443D3C">
        <w:t xml:space="preserve">aktiva nebo zda jsou </w:t>
      </w:r>
      <w:r w:rsidR="00671174" w:rsidRPr="00443D3C">
        <w:t>odměny</w:t>
      </w:r>
      <w:r w:rsidR="00356D23" w:rsidRPr="00443D3C">
        <w:t xml:space="preserve"> založeny na řízení smluvních peněžních</w:t>
      </w:r>
      <w:r w:rsidR="00356D23" w:rsidRPr="00FE2813">
        <w:t xml:space="preserve"> </w:t>
      </w:r>
      <w:r w:rsidR="00671174" w:rsidRPr="00443D3C">
        <w:t>toků</w:t>
      </w:r>
      <w:r w:rsidR="00D42834">
        <w:t>.</w:t>
      </w:r>
    </w:p>
    <w:p w14:paraId="1E0D2D36" w14:textId="7221335C" w:rsidR="00982DD2" w:rsidRPr="00443D3C" w:rsidRDefault="00FE2813" w:rsidP="005D4F32">
      <w:pPr>
        <w:pStyle w:val="Odstavecseseznamem"/>
        <w:numPr>
          <w:ilvl w:val="0"/>
          <w:numId w:val="10"/>
        </w:numPr>
        <w:tabs>
          <w:tab w:val="left" w:pos="2561"/>
          <w:tab w:val="left" w:pos="2562"/>
        </w:tabs>
        <w:spacing w:before="120"/>
        <w:jc w:val="both"/>
      </w:pPr>
      <w:r>
        <w:t>Č</w:t>
      </w:r>
      <w:r w:rsidR="00671174" w:rsidRPr="00443D3C">
        <w:t>etnost</w:t>
      </w:r>
      <w:r w:rsidR="00356D23" w:rsidRPr="00443D3C">
        <w:t>,</w:t>
      </w:r>
      <w:r w:rsidR="00356D23" w:rsidRPr="00FE2813">
        <w:t xml:space="preserve"> </w:t>
      </w:r>
      <w:r w:rsidR="00356D23" w:rsidRPr="00443D3C">
        <w:t>objem</w:t>
      </w:r>
      <w:r w:rsidR="00356D23" w:rsidRPr="00FE2813">
        <w:t xml:space="preserve"> </w:t>
      </w:r>
      <w:r w:rsidR="00356D23" w:rsidRPr="00443D3C">
        <w:t>a</w:t>
      </w:r>
      <w:r w:rsidR="00356D23" w:rsidRPr="00FE2813">
        <w:t xml:space="preserve"> </w:t>
      </w:r>
      <w:r w:rsidR="00671174" w:rsidRPr="00443D3C">
        <w:t>čas</w:t>
      </w:r>
      <w:r w:rsidR="00356D23" w:rsidRPr="00FE2813">
        <w:t xml:space="preserve"> </w:t>
      </w:r>
      <w:r w:rsidR="00356D23" w:rsidRPr="00443D3C">
        <w:t>prodeje</w:t>
      </w:r>
      <w:r w:rsidR="00356D23" w:rsidRPr="00FE2813">
        <w:t xml:space="preserve"> </w:t>
      </w:r>
      <w:r w:rsidR="00356D23" w:rsidRPr="00443D3C">
        <w:t>Finančních</w:t>
      </w:r>
      <w:r w:rsidR="00356D23" w:rsidRPr="00FE2813">
        <w:t xml:space="preserve"> </w:t>
      </w:r>
      <w:r w:rsidR="00356D23" w:rsidRPr="00443D3C">
        <w:t>aktiv</w:t>
      </w:r>
      <w:r w:rsidR="00356D23" w:rsidRPr="00FE2813">
        <w:t xml:space="preserve"> </w:t>
      </w:r>
      <w:r w:rsidR="00356D23" w:rsidRPr="00443D3C">
        <w:t>v</w:t>
      </w:r>
      <w:r w:rsidR="00356D23" w:rsidRPr="00FE2813">
        <w:t xml:space="preserve"> </w:t>
      </w:r>
      <w:r w:rsidR="00356D23" w:rsidRPr="00443D3C">
        <w:t>uplynulém</w:t>
      </w:r>
      <w:r w:rsidR="00356D23" w:rsidRPr="00FE2813">
        <w:t xml:space="preserve"> </w:t>
      </w:r>
      <w:r w:rsidR="00356D23" w:rsidRPr="00443D3C">
        <w:t>období,</w:t>
      </w:r>
      <w:r w:rsidR="00356D23" w:rsidRPr="00FE2813">
        <w:t xml:space="preserve"> </w:t>
      </w:r>
      <w:r w:rsidR="00671174" w:rsidRPr="00443D3C">
        <w:t>důvody</w:t>
      </w:r>
      <w:r w:rsidR="00356D23" w:rsidRPr="00FE2813">
        <w:t xml:space="preserve"> </w:t>
      </w:r>
      <w:r w:rsidR="00356D23" w:rsidRPr="00443D3C">
        <w:t>pro</w:t>
      </w:r>
      <w:r w:rsidR="00356D23" w:rsidRPr="00FE2813">
        <w:t xml:space="preserve"> </w:t>
      </w:r>
      <w:r w:rsidR="00356D23" w:rsidRPr="00443D3C">
        <w:t>tyto</w:t>
      </w:r>
      <w:r w:rsidR="00356D23" w:rsidRPr="00FE2813">
        <w:t xml:space="preserve"> </w:t>
      </w:r>
      <w:r w:rsidR="00356D23" w:rsidRPr="00443D3C">
        <w:t>prodeje</w:t>
      </w:r>
      <w:r w:rsidR="00356D23" w:rsidRPr="00FE2813">
        <w:t xml:space="preserve"> </w:t>
      </w:r>
      <w:r w:rsidR="00356D23" w:rsidRPr="00443D3C">
        <w:t>a</w:t>
      </w:r>
      <w:r w:rsidR="00356D23" w:rsidRPr="00FE2813">
        <w:t xml:space="preserve"> </w:t>
      </w:r>
      <w:r w:rsidR="00671174" w:rsidRPr="00443D3C">
        <w:t>očekávání</w:t>
      </w:r>
      <w:r>
        <w:t xml:space="preserve"> </w:t>
      </w:r>
      <w:r w:rsidR="00356D23" w:rsidRPr="00443D3C">
        <w:t>do budoucna.</w:t>
      </w:r>
      <w:r w:rsidR="00D42834">
        <w:t>.</w:t>
      </w:r>
    </w:p>
    <w:p w14:paraId="774BDC77" w14:textId="77777777" w:rsidR="004E7AA5" w:rsidRPr="00443D3C" w:rsidRDefault="00356D23" w:rsidP="005D4F32">
      <w:pPr>
        <w:pStyle w:val="Odstavecseseznamem"/>
        <w:numPr>
          <w:ilvl w:val="1"/>
          <w:numId w:val="4"/>
        </w:numPr>
        <w:tabs>
          <w:tab w:val="left" w:pos="2125"/>
        </w:tabs>
        <w:spacing w:before="120"/>
        <w:ind w:left="1134" w:hanging="272"/>
        <w:rPr>
          <w:b/>
          <w:i/>
        </w:rPr>
      </w:pPr>
      <w:r w:rsidRPr="00443D3C">
        <w:rPr>
          <w:b/>
          <w:i/>
        </w:rPr>
        <w:t xml:space="preserve">Posouzení </w:t>
      </w:r>
      <w:r w:rsidR="00671174" w:rsidRPr="00443D3C">
        <w:rPr>
          <w:b/>
          <w:i/>
        </w:rPr>
        <w:t>splnění</w:t>
      </w:r>
      <w:r w:rsidRPr="00443D3C">
        <w:rPr>
          <w:b/>
          <w:i/>
        </w:rPr>
        <w:t xml:space="preserve"> SPPI</w:t>
      </w:r>
      <w:r w:rsidRPr="00FE2813">
        <w:rPr>
          <w:b/>
          <w:i/>
        </w:rPr>
        <w:t xml:space="preserve"> </w:t>
      </w:r>
      <w:r w:rsidRPr="00443D3C">
        <w:rPr>
          <w:b/>
          <w:i/>
        </w:rPr>
        <w:t>testu</w:t>
      </w:r>
    </w:p>
    <w:p w14:paraId="3455AD94" w14:textId="6B14222E" w:rsidR="004E7AA5" w:rsidRPr="00443D3C" w:rsidRDefault="00356D23" w:rsidP="00FE2813">
      <w:pPr>
        <w:spacing w:before="119"/>
        <w:ind w:left="1134"/>
        <w:jc w:val="both"/>
      </w:pPr>
      <w:r w:rsidRPr="00443D3C">
        <w:t>Pro</w:t>
      </w:r>
      <w:r w:rsidRPr="00FE2813">
        <w:t xml:space="preserve"> </w:t>
      </w:r>
      <w:r w:rsidR="00671174" w:rsidRPr="00443D3C">
        <w:t>účely</w:t>
      </w:r>
      <w:r w:rsidRPr="00FE2813">
        <w:t xml:space="preserve"> </w:t>
      </w:r>
      <w:r w:rsidRPr="00443D3C">
        <w:t>tohoto</w:t>
      </w:r>
      <w:r w:rsidRPr="00FE2813">
        <w:t xml:space="preserve"> </w:t>
      </w:r>
      <w:r w:rsidRPr="00443D3C">
        <w:t>posouzení</w:t>
      </w:r>
      <w:r w:rsidRPr="00FE2813">
        <w:t xml:space="preserve"> </w:t>
      </w:r>
      <w:r w:rsidRPr="00443D3C">
        <w:t>je</w:t>
      </w:r>
      <w:r w:rsidRPr="00FE2813">
        <w:t xml:space="preserve"> </w:t>
      </w:r>
      <w:r w:rsidRPr="00443D3C">
        <w:t>jistina</w:t>
      </w:r>
      <w:r w:rsidRPr="00FE2813">
        <w:t xml:space="preserve"> </w:t>
      </w:r>
      <w:r w:rsidRPr="00443D3C">
        <w:t>definována</w:t>
      </w:r>
      <w:r w:rsidRPr="00FE2813">
        <w:t xml:space="preserve"> </w:t>
      </w:r>
      <w:r w:rsidRPr="00443D3C">
        <w:t>jako</w:t>
      </w:r>
      <w:r w:rsidRPr="00FE2813">
        <w:t xml:space="preserve"> </w:t>
      </w:r>
      <w:r w:rsidRPr="00443D3C">
        <w:t>reálná</w:t>
      </w:r>
      <w:r w:rsidRPr="00FE2813">
        <w:t xml:space="preserve"> </w:t>
      </w:r>
      <w:r w:rsidRPr="00443D3C">
        <w:t>hodnota</w:t>
      </w:r>
      <w:r w:rsidRPr="00FE2813">
        <w:t xml:space="preserve"> </w:t>
      </w:r>
      <w:r w:rsidRPr="00443D3C">
        <w:t>Finančního</w:t>
      </w:r>
      <w:r w:rsidRPr="00FE2813">
        <w:t xml:space="preserve"> </w:t>
      </w:r>
      <w:r w:rsidRPr="00443D3C">
        <w:t>aktiva</w:t>
      </w:r>
      <w:r w:rsidRPr="00FE2813">
        <w:t xml:space="preserve"> </w:t>
      </w:r>
      <w:r w:rsidR="00DF2E5A" w:rsidRPr="00443D3C">
        <w:t>při</w:t>
      </w:r>
      <w:r w:rsidRPr="00FE2813">
        <w:t xml:space="preserve"> </w:t>
      </w:r>
      <w:r w:rsidRPr="00443D3C">
        <w:t>jeho</w:t>
      </w:r>
      <w:r w:rsidRPr="00FE2813">
        <w:t xml:space="preserve"> </w:t>
      </w:r>
      <w:r w:rsidRPr="00443D3C">
        <w:t>rozpoznání. Úrok</w:t>
      </w:r>
      <w:r w:rsidRPr="00FE2813">
        <w:t xml:space="preserve"> </w:t>
      </w:r>
      <w:r w:rsidRPr="00443D3C">
        <w:t>je</w:t>
      </w:r>
      <w:r w:rsidRPr="00FE2813">
        <w:t xml:space="preserve"> </w:t>
      </w:r>
      <w:r w:rsidRPr="00443D3C">
        <w:t>definován</w:t>
      </w:r>
      <w:r w:rsidRPr="00FE2813">
        <w:t xml:space="preserve"> </w:t>
      </w:r>
      <w:r w:rsidRPr="00443D3C">
        <w:t>jako</w:t>
      </w:r>
      <w:r w:rsidRPr="00FE2813">
        <w:t xml:space="preserve"> </w:t>
      </w:r>
      <w:r w:rsidR="00671174" w:rsidRPr="00443D3C">
        <w:t>předpokládaná</w:t>
      </w:r>
      <w:r w:rsidRPr="00FE2813">
        <w:t xml:space="preserve"> </w:t>
      </w:r>
      <w:r w:rsidR="00671174" w:rsidRPr="00443D3C">
        <w:t>časová</w:t>
      </w:r>
      <w:r w:rsidRPr="00FE2813">
        <w:t xml:space="preserve"> </w:t>
      </w:r>
      <w:r w:rsidRPr="00443D3C">
        <w:t>hodnota</w:t>
      </w:r>
      <w:r w:rsidRPr="00FE2813">
        <w:t xml:space="preserve"> </w:t>
      </w:r>
      <w:r w:rsidR="00671174" w:rsidRPr="00443D3C">
        <w:t>peněz</w:t>
      </w:r>
      <w:r w:rsidRPr="00FE2813">
        <w:t xml:space="preserve"> </w:t>
      </w:r>
      <w:r w:rsidR="00671174" w:rsidRPr="00443D3C">
        <w:t>zohledňující</w:t>
      </w:r>
      <w:r w:rsidRPr="00FE2813">
        <w:t xml:space="preserve"> </w:t>
      </w:r>
      <w:r w:rsidR="00BA1529" w:rsidRPr="00443D3C">
        <w:t>kromě</w:t>
      </w:r>
      <w:r w:rsidRPr="00FE2813">
        <w:t xml:space="preserve"> </w:t>
      </w:r>
      <w:r w:rsidR="003E7357">
        <w:t>č</w:t>
      </w:r>
      <w:r w:rsidRPr="00443D3C">
        <w:t>asu</w:t>
      </w:r>
      <w:r w:rsidRPr="00FE2813">
        <w:t xml:space="preserve"> </w:t>
      </w:r>
      <w:r w:rsidRPr="00443D3C">
        <w:t>i</w:t>
      </w:r>
      <w:r w:rsidRPr="00FE2813">
        <w:t xml:space="preserve"> </w:t>
      </w:r>
      <w:r w:rsidRPr="00443D3C">
        <w:t>základní</w:t>
      </w:r>
      <w:r w:rsidRPr="00FE2813">
        <w:t xml:space="preserve"> </w:t>
      </w:r>
      <w:r w:rsidRPr="00443D3C">
        <w:t>související rizika, náklady (likvidita, administrativní náklady) a též ziskovou</w:t>
      </w:r>
      <w:r w:rsidRPr="00FE2813">
        <w:t xml:space="preserve"> </w:t>
      </w:r>
      <w:r w:rsidR="00DF2E5A" w:rsidRPr="00443D3C">
        <w:t>při</w:t>
      </w:r>
      <w:r w:rsidRPr="00443D3C">
        <w:t>rážku.</w:t>
      </w:r>
    </w:p>
    <w:p w14:paraId="55F0D36B" w14:textId="00E19745" w:rsidR="004E7AA5" w:rsidRPr="00443D3C" w:rsidRDefault="00DF2E5A" w:rsidP="00FE2813">
      <w:pPr>
        <w:spacing w:before="119"/>
        <w:ind w:left="1134"/>
        <w:jc w:val="both"/>
      </w:pPr>
      <w:r w:rsidRPr="00443D3C">
        <w:t>Při</w:t>
      </w:r>
      <w:r w:rsidR="00356D23" w:rsidRPr="00443D3C">
        <w:t xml:space="preserve"> posuzování, zda smluvené peněžní toky odpovídají </w:t>
      </w:r>
      <w:r w:rsidR="00671174" w:rsidRPr="00443D3C">
        <w:t>požadavkům</w:t>
      </w:r>
      <w:r w:rsidR="00356D23" w:rsidRPr="00443D3C">
        <w:t xml:space="preserve"> SPPI testu, společnost </w:t>
      </w:r>
      <w:r w:rsidRPr="00443D3C">
        <w:t>při</w:t>
      </w:r>
      <w:r w:rsidR="00356D23" w:rsidRPr="00443D3C">
        <w:t xml:space="preserve">hlíží k smluvním podmínkám </w:t>
      </w:r>
      <w:r w:rsidR="00671174" w:rsidRPr="00443D3C">
        <w:t>daného</w:t>
      </w:r>
      <w:r w:rsidR="00356D23" w:rsidRPr="00443D3C">
        <w:t xml:space="preserve"> nástroje. </w:t>
      </w:r>
      <w:r w:rsidR="00671174" w:rsidRPr="00443D3C">
        <w:t>Například</w:t>
      </w:r>
      <w:r w:rsidR="00356D23" w:rsidRPr="00443D3C">
        <w:t xml:space="preserve"> zkoumá, zda smluvní podmínky neumožnují </w:t>
      </w:r>
      <w:r w:rsidR="00671174" w:rsidRPr="00443D3C">
        <w:t>měnit</w:t>
      </w:r>
      <w:r w:rsidR="00356D23" w:rsidRPr="00443D3C">
        <w:t xml:space="preserve"> termíny </w:t>
      </w:r>
      <w:r w:rsidR="00B51EF3" w:rsidRPr="00443D3C">
        <w:t>č</w:t>
      </w:r>
      <w:r w:rsidR="00356D23" w:rsidRPr="00443D3C">
        <w:t xml:space="preserve">i </w:t>
      </w:r>
      <w:r w:rsidR="00671174" w:rsidRPr="00443D3C">
        <w:t>částky</w:t>
      </w:r>
      <w:r w:rsidR="00356D23" w:rsidRPr="00443D3C">
        <w:t xml:space="preserve"> smluvených peněžních </w:t>
      </w:r>
      <w:r w:rsidR="00671174" w:rsidRPr="00443D3C">
        <w:t>toků</w:t>
      </w:r>
      <w:r w:rsidR="00356D23" w:rsidRPr="00443D3C">
        <w:t>. Opak by znamenal, že podmínky nejsou</w:t>
      </w:r>
      <w:r w:rsidR="00356D23" w:rsidRPr="00FE2813">
        <w:t xml:space="preserve"> </w:t>
      </w:r>
      <w:r w:rsidR="00671174" w:rsidRPr="00443D3C">
        <w:t>splněny</w:t>
      </w:r>
      <w:r w:rsidR="00356D23" w:rsidRPr="00443D3C">
        <w:t>.</w:t>
      </w:r>
    </w:p>
    <w:p w14:paraId="12EB82BF" w14:textId="77777777" w:rsidR="004E7AA5" w:rsidRPr="00443D3C" w:rsidRDefault="00356D23" w:rsidP="00FE2813">
      <w:pPr>
        <w:spacing w:before="119"/>
        <w:ind w:left="1134"/>
        <w:jc w:val="both"/>
      </w:pPr>
      <w:r w:rsidRPr="00443D3C">
        <w:t>Společnost bere v úvahu zejména:</w:t>
      </w:r>
    </w:p>
    <w:p w14:paraId="700388D0" w14:textId="21176521" w:rsidR="004E7AA5" w:rsidRPr="00443D3C" w:rsidRDefault="00356D23" w:rsidP="005D4F32">
      <w:pPr>
        <w:pStyle w:val="Odstavecseseznamem"/>
        <w:numPr>
          <w:ilvl w:val="0"/>
          <w:numId w:val="10"/>
        </w:numPr>
        <w:tabs>
          <w:tab w:val="left" w:pos="2561"/>
          <w:tab w:val="left" w:pos="2562"/>
        </w:tabs>
        <w:spacing w:before="120"/>
        <w:jc w:val="both"/>
      </w:pPr>
      <w:r w:rsidRPr="00443D3C">
        <w:t xml:space="preserve">nahodilé události, které by mohly změnit </w:t>
      </w:r>
      <w:r w:rsidR="00671174" w:rsidRPr="00443D3C">
        <w:t>částku</w:t>
      </w:r>
      <w:r w:rsidRPr="00443D3C">
        <w:t xml:space="preserve"> </w:t>
      </w:r>
      <w:r w:rsidR="00504529" w:rsidRPr="00443D3C">
        <w:t>č</w:t>
      </w:r>
      <w:r w:rsidRPr="00443D3C">
        <w:t>i termín peněžního</w:t>
      </w:r>
      <w:r w:rsidRPr="00FE2813">
        <w:t xml:space="preserve"> </w:t>
      </w:r>
      <w:r w:rsidRPr="00443D3C">
        <w:t>toku</w:t>
      </w:r>
      <w:r w:rsidR="00D42834">
        <w:t>;</w:t>
      </w:r>
    </w:p>
    <w:p w14:paraId="52A492F1" w14:textId="42D132CE" w:rsidR="004E7AA5" w:rsidRPr="00443D3C" w:rsidRDefault="00356D23" w:rsidP="005D4F32">
      <w:pPr>
        <w:pStyle w:val="Odstavecseseznamem"/>
        <w:numPr>
          <w:ilvl w:val="0"/>
          <w:numId w:val="10"/>
        </w:numPr>
        <w:tabs>
          <w:tab w:val="left" w:pos="2561"/>
          <w:tab w:val="left" w:pos="2562"/>
        </w:tabs>
        <w:spacing w:before="120"/>
        <w:jc w:val="both"/>
      </w:pPr>
      <w:r w:rsidRPr="00443D3C">
        <w:t xml:space="preserve">podmínky, které mohou upravovat smluvenou úrokovou sazbu, </w:t>
      </w:r>
      <w:r w:rsidR="00671174" w:rsidRPr="00443D3C">
        <w:t>včetně</w:t>
      </w:r>
      <w:r w:rsidRPr="00443D3C">
        <w:t xml:space="preserve"> variabilní</w:t>
      </w:r>
      <w:r w:rsidRPr="00FE2813">
        <w:t xml:space="preserve"> </w:t>
      </w:r>
      <w:r w:rsidRPr="00443D3C">
        <w:t>složky</w:t>
      </w:r>
      <w:r w:rsidR="00D42834">
        <w:t>;</w:t>
      </w:r>
    </w:p>
    <w:p w14:paraId="0EA5F94D" w14:textId="1927FFE6" w:rsidR="004E7AA5" w:rsidRPr="00443D3C" w:rsidRDefault="00356D23" w:rsidP="005D4F32">
      <w:pPr>
        <w:pStyle w:val="Odstavecseseznamem"/>
        <w:numPr>
          <w:ilvl w:val="0"/>
          <w:numId w:val="10"/>
        </w:numPr>
        <w:tabs>
          <w:tab w:val="left" w:pos="2561"/>
          <w:tab w:val="left" w:pos="2562"/>
        </w:tabs>
        <w:spacing w:before="120"/>
        <w:jc w:val="both"/>
      </w:pPr>
      <w:r w:rsidRPr="00443D3C">
        <w:t xml:space="preserve">možnost </w:t>
      </w:r>
      <w:r w:rsidR="00671174" w:rsidRPr="00443D3C">
        <w:t>předčasné</w:t>
      </w:r>
      <w:r w:rsidRPr="00443D3C">
        <w:t xml:space="preserve"> splatnosti </w:t>
      </w:r>
      <w:r w:rsidR="00504529" w:rsidRPr="00443D3C">
        <w:t>č</w:t>
      </w:r>
      <w:r w:rsidRPr="00443D3C">
        <w:t xml:space="preserve">i </w:t>
      </w:r>
      <w:r w:rsidR="00671174" w:rsidRPr="00443D3C">
        <w:t>rozšíření</w:t>
      </w:r>
      <w:r w:rsidRPr="00443D3C">
        <w:t xml:space="preserve"> podmínek splatnosti a jejich</w:t>
      </w:r>
      <w:r w:rsidRPr="00FE2813">
        <w:t xml:space="preserve"> </w:t>
      </w:r>
      <w:r w:rsidR="00671174" w:rsidRPr="00443D3C">
        <w:t>pravděpodobnost</w:t>
      </w:r>
      <w:r w:rsidR="00D42834">
        <w:t>;</w:t>
      </w:r>
    </w:p>
    <w:p w14:paraId="1059B8F8" w14:textId="5850EB8A" w:rsidR="004E7AA5" w:rsidRPr="00443D3C" w:rsidRDefault="00356D23" w:rsidP="005D4F32">
      <w:pPr>
        <w:pStyle w:val="Odstavecseseznamem"/>
        <w:numPr>
          <w:ilvl w:val="0"/>
          <w:numId w:val="10"/>
        </w:numPr>
        <w:tabs>
          <w:tab w:val="left" w:pos="2561"/>
          <w:tab w:val="left" w:pos="2562"/>
        </w:tabs>
        <w:spacing w:before="120"/>
        <w:jc w:val="both"/>
      </w:pPr>
      <w:r w:rsidRPr="00443D3C">
        <w:t xml:space="preserve">podmínky, které by omezovaly společnosti nároky na peněžní tok z </w:t>
      </w:r>
      <w:r w:rsidR="00671174" w:rsidRPr="00443D3C">
        <w:t>daného</w:t>
      </w:r>
      <w:r w:rsidRPr="00443D3C">
        <w:rPr>
          <w:spacing w:val="-13"/>
        </w:rPr>
        <w:t xml:space="preserve"> </w:t>
      </w:r>
      <w:r w:rsidRPr="00443D3C">
        <w:t>aktiva</w:t>
      </w:r>
      <w:r w:rsidR="00D42834">
        <w:t>.</w:t>
      </w:r>
    </w:p>
    <w:p w14:paraId="314AEB5E" w14:textId="77777777" w:rsidR="00867FA2" w:rsidRDefault="00867FA2" w:rsidP="00867FA2">
      <w:pPr>
        <w:jc w:val="both"/>
        <w:rPr>
          <w:b/>
        </w:rPr>
      </w:pPr>
    </w:p>
    <w:p w14:paraId="718721D5" w14:textId="707D0BC8" w:rsidR="00867FA2" w:rsidRDefault="00867FA2" w:rsidP="00FF7C75">
      <w:pPr>
        <w:pStyle w:val="Nadpis5"/>
        <w:numPr>
          <w:ilvl w:val="0"/>
          <w:numId w:val="4"/>
        </w:numPr>
        <w:tabs>
          <w:tab w:val="left" w:pos="1839"/>
          <w:tab w:val="left" w:pos="1840"/>
        </w:tabs>
        <w:spacing w:before="119"/>
        <w:ind w:left="1837" w:hanging="561"/>
      </w:pPr>
      <w:r w:rsidRPr="00867FA2">
        <w:t>Změny účetních zásad a informací zveřejňovaných v příloze</w:t>
      </w:r>
    </w:p>
    <w:p w14:paraId="03060B4B" w14:textId="710FB1E5" w:rsidR="006B3D7A" w:rsidRPr="00A17E9F" w:rsidRDefault="00867FA2" w:rsidP="006B3D7A">
      <w:pPr>
        <w:pStyle w:val="NormalLeft"/>
        <w:spacing w:before="120"/>
        <w:ind w:left="567"/>
        <w:rPr>
          <w:b/>
          <w:bCs/>
          <w:i/>
          <w:iCs/>
          <w:lang w:val="cs-CZ"/>
        </w:rPr>
      </w:pPr>
      <w:r w:rsidRPr="00FF7C75">
        <w:rPr>
          <w:szCs w:val="22"/>
          <w:lang w:val="cs-CZ"/>
        </w:rPr>
        <w:t>Použité účetní zásady se neliší od zásad předchozího účetního období, s výjimkou níže uvedených nových nebo novelizovaných standardů IFRS, které společnost přijala k 1. </w:t>
      </w:r>
      <w:r w:rsidRPr="00D178B9">
        <w:rPr>
          <w:szCs w:val="22"/>
          <w:lang w:val="cs-CZ"/>
        </w:rPr>
        <w:t>lednu 202</w:t>
      </w:r>
      <w:r w:rsidR="005A6F88" w:rsidRPr="00D178B9">
        <w:rPr>
          <w:szCs w:val="22"/>
          <w:lang w:val="cs-CZ"/>
        </w:rPr>
        <w:t>3</w:t>
      </w:r>
      <w:r w:rsidR="00D178B9" w:rsidRPr="00D178B9">
        <w:rPr>
          <w:szCs w:val="22"/>
          <w:lang w:val="cs-CZ"/>
        </w:rPr>
        <w:t xml:space="preserve">. </w:t>
      </w:r>
    </w:p>
    <w:p w14:paraId="19EBE1AC" w14:textId="452003DC" w:rsidR="006B3D7A" w:rsidRPr="00A17E9F" w:rsidRDefault="006B3D7A" w:rsidP="006B3D7A">
      <w:pPr>
        <w:pStyle w:val="NormalLeft"/>
        <w:spacing w:before="120"/>
        <w:ind w:left="567"/>
        <w:rPr>
          <w:b/>
          <w:bCs/>
          <w:i/>
          <w:iCs/>
          <w:lang w:val="cs-CZ"/>
        </w:rPr>
      </w:pPr>
      <w:r w:rsidRPr="00A17E9F">
        <w:rPr>
          <w:b/>
          <w:bCs/>
          <w:i/>
          <w:iCs/>
          <w:lang w:val="cs-CZ"/>
        </w:rPr>
        <w:t>IFRS 17 Pojistné smlouvy</w:t>
      </w:r>
    </w:p>
    <w:p w14:paraId="753614B9" w14:textId="77777777" w:rsidR="006B3D7A" w:rsidRPr="00A17E9F" w:rsidRDefault="006B3D7A" w:rsidP="006B3D7A">
      <w:pPr>
        <w:pStyle w:val="NormalLeft"/>
        <w:spacing w:before="120"/>
        <w:ind w:left="567"/>
        <w:rPr>
          <w:lang w:val="cs-CZ"/>
        </w:rPr>
      </w:pPr>
      <w:r w:rsidRPr="00A17E9F">
        <w:rPr>
          <w:lang w:val="cs-CZ"/>
        </w:rPr>
        <w:t xml:space="preserve">Standard je závazný od řádného účetního období začínajícího 1. ledna 2023. Jedná se o nový </w:t>
      </w:r>
      <w:r w:rsidRPr="006B3D7A">
        <w:rPr>
          <w:szCs w:val="22"/>
          <w:lang w:val="cs-CZ"/>
        </w:rPr>
        <w:t>mezinárodní</w:t>
      </w:r>
      <w:r w:rsidRPr="00A17E9F">
        <w:rPr>
          <w:lang w:val="cs-CZ"/>
        </w:rPr>
        <w:t xml:space="preserve"> účetní standard komplexně upravující problematiku pojistných smluv, včetně jejich účtování, oceňování a vykazování a včetně zveřejňování souvisejících vysvětlujících a popisných informací v účetní závěrce. IFRS 17 se týká všech typů vystavených pojistných smluv a rovněž některých záruk a finančních nástrojů s prvky dobrovolné účasti (DPF). </w:t>
      </w:r>
    </w:p>
    <w:p w14:paraId="09CC0068" w14:textId="608F853E" w:rsidR="006B3D7A" w:rsidRPr="00A17E9F" w:rsidRDefault="006B3D7A" w:rsidP="006B3D7A">
      <w:pPr>
        <w:pStyle w:val="NormalLeft"/>
        <w:spacing w:before="120"/>
        <w:ind w:left="567"/>
        <w:rPr>
          <w:lang w:val="cs-CZ"/>
        </w:rPr>
      </w:pPr>
      <w:r w:rsidRPr="00A17E9F">
        <w:rPr>
          <w:lang w:val="cs-CZ"/>
        </w:rPr>
        <w:lastRenderedPageBreak/>
        <w:t>Společnost nevystavuje smlouvy spadající do působnosti IFRS 17, proto implementace tohoto standardu nemá vliv na její výsledky hospodaření, finanční situaci a na její peněžní toky.</w:t>
      </w:r>
    </w:p>
    <w:p w14:paraId="093D4F23" w14:textId="6D901994" w:rsidR="006B3D7A" w:rsidRPr="00A17E9F" w:rsidRDefault="006B3D7A" w:rsidP="006B3D7A">
      <w:pPr>
        <w:pStyle w:val="NormalLeft"/>
        <w:spacing w:before="120"/>
        <w:ind w:left="567"/>
        <w:rPr>
          <w:b/>
          <w:bCs/>
          <w:i/>
          <w:iCs/>
          <w:lang w:val="cs-CZ"/>
        </w:rPr>
      </w:pPr>
      <w:r w:rsidRPr="00A17E9F">
        <w:rPr>
          <w:b/>
          <w:bCs/>
          <w:i/>
          <w:iCs/>
          <w:lang w:val="cs-CZ"/>
        </w:rPr>
        <w:t>IAS 1 Sestavování a zveřejňování účetní závěrky a IFRS Practice Statement 2: Zveřejňování účetních metod (novely)</w:t>
      </w:r>
    </w:p>
    <w:p w14:paraId="42687F53" w14:textId="132AF53C" w:rsidR="0013059C" w:rsidRDefault="0013059C" w:rsidP="006B3D7A">
      <w:pPr>
        <w:pStyle w:val="NormalLeft"/>
        <w:spacing w:before="120"/>
        <w:ind w:left="567"/>
        <w:rPr>
          <w:bCs/>
          <w:szCs w:val="22"/>
          <w:lang w:val="cs-CZ"/>
        </w:rPr>
      </w:pPr>
      <w:r w:rsidRPr="0013059C">
        <w:rPr>
          <w:bCs/>
          <w:szCs w:val="22"/>
          <w:lang w:val="cs-CZ"/>
        </w:rPr>
        <w:t>Novely jsou závazné od řádného účetního období začínajícího 1. ledna 2023. Obsahují návodné informace, které mají účetním jednotkám pomoci při uplatňování úsudku ohledně toho, které účetní metody je nutné popsat v příloze účetní závěrky. Novela IAS 1 nahrazuje povinnost zveřejnit v příloze „významné účetní metody“ povinností zveřejnit „materiální účetní metody“. Do „Practice Statement“ byly doplněny návodné informace a ilustrativní příklady, které účetním jednotkám pomohou při uplatňování konceptu materiality v souvislosti s úsudky týkajícími se popisu účetních metod v příloze účetní závěrky.</w:t>
      </w:r>
    </w:p>
    <w:p w14:paraId="64C682CB" w14:textId="77777777" w:rsidR="00883E79" w:rsidRPr="0013059C" w:rsidRDefault="00883E79" w:rsidP="00883E79">
      <w:pPr>
        <w:pStyle w:val="NormalLeft"/>
        <w:spacing w:before="120"/>
        <w:ind w:left="567"/>
        <w:rPr>
          <w:szCs w:val="22"/>
          <w:lang w:val="cs-CZ"/>
        </w:rPr>
      </w:pPr>
      <w:r>
        <w:rPr>
          <w:szCs w:val="22"/>
          <w:lang w:val="cs-CZ"/>
        </w:rPr>
        <w:t>Společnost vyhodnotila popis účetních metod a přiměřeně je zohlednila v příloze účetní závěrky.</w:t>
      </w:r>
    </w:p>
    <w:p w14:paraId="1011AF4F" w14:textId="3A3DEF85" w:rsidR="006B3D7A" w:rsidRPr="00A17E9F" w:rsidRDefault="006B3D7A" w:rsidP="0013059C">
      <w:pPr>
        <w:pStyle w:val="NormalLeft"/>
        <w:spacing w:before="120"/>
        <w:ind w:left="567"/>
        <w:rPr>
          <w:b/>
          <w:bCs/>
          <w:i/>
          <w:iCs/>
          <w:lang w:val="cs-CZ"/>
        </w:rPr>
      </w:pPr>
      <w:r w:rsidRPr="00A17E9F">
        <w:rPr>
          <w:b/>
          <w:bCs/>
          <w:i/>
          <w:iCs/>
          <w:lang w:val="cs-CZ"/>
        </w:rPr>
        <w:t>IAS 8 Účetní pravidla, změny v účetních odhadech a chyby: Definice účetních odhadů (novela)</w:t>
      </w:r>
    </w:p>
    <w:p w14:paraId="300D895C" w14:textId="04028BD4" w:rsidR="0013059C" w:rsidRDefault="0013059C" w:rsidP="0013059C">
      <w:pPr>
        <w:pStyle w:val="NormalLeft"/>
        <w:spacing w:before="120"/>
        <w:ind w:left="567"/>
        <w:rPr>
          <w:bCs/>
          <w:szCs w:val="22"/>
          <w:lang w:val="cs-CZ"/>
        </w:rPr>
      </w:pPr>
      <w:r w:rsidRPr="0013059C">
        <w:rPr>
          <w:bCs/>
          <w:szCs w:val="22"/>
          <w:lang w:val="cs-CZ"/>
        </w:rPr>
        <w:t>Novela je závazná od řádného účetního období začínajícího 1. ledna 2023. Platí pro změny účetních metod a účetních odhadů, které nastaly na, resp. po začátku tohoto účetního období. Novela zavádí novou definici „účetních odhadů“, definuje je jako peněžní částky v účetní závěrce, které podléhají nejistotě měření, ale nejsou důsledkem opravy chyb vzniklých v předchozích účetních obdobích.  Dále vysvětluje, co jsou změny v účetních odhadech a v čem se liší od změn účetních metod a od oprav chyb.</w:t>
      </w:r>
    </w:p>
    <w:p w14:paraId="66FCCBD9" w14:textId="2B8C9075" w:rsidR="009A68C3" w:rsidRDefault="00240EC4" w:rsidP="0013059C">
      <w:pPr>
        <w:pStyle w:val="NormalLeft"/>
        <w:spacing w:before="120"/>
        <w:ind w:left="567"/>
        <w:rPr>
          <w:bCs/>
          <w:szCs w:val="22"/>
          <w:lang w:val="cs-CZ"/>
        </w:rPr>
      </w:pPr>
      <w:r w:rsidRPr="00240EC4">
        <w:rPr>
          <w:bCs/>
          <w:szCs w:val="22"/>
          <w:lang w:val="cs-CZ"/>
        </w:rPr>
        <w:t xml:space="preserve">Společnost vyhodnotila, že novela nemá významný dopad na účetní </w:t>
      </w:r>
      <w:proofErr w:type="gramStart"/>
      <w:r w:rsidRPr="00240EC4">
        <w:rPr>
          <w:bCs/>
          <w:szCs w:val="22"/>
          <w:lang w:val="cs-CZ"/>
        </w:rPr>
        <w:t>závěrku .</w:t>
      </w:r>
      <w:proofErr w:type="gramEnd"/>
      <w:r w:rsidRPr="00240EC4">
        <w:rPr>
          <w:bCs/>
          <w:szCs w:val="22"/>
          <w:lang w:val="cs-CZ"/>
        </w:rPr>
        <w:t xml:space="preserve"> </w:t>
      </w:r>
    </w:p>
    <w:p w14:paraId="117F2904" w14:textId="7A389017" w:rsidR="006B3D7A" w:rsidRPr="00A17E9F" w:rsidRDefault="006B3D7A" w:rsidP="0013059C">
      <w:pPr>
        <w:pStyle w:val="NormalLeft"/>
        <w:spacing w:before="120"/>
        <w:ind w:left="567"/>
        <w:rPr>
          <w:b/>
          <w:bCs/>
          <w:i/>
          <w:iCs/>
          <w:lang w:val="cs-CZ"/>
        </w:rPr>
      </w:pPr>
      <w:r w:rsidRPr="00A17E9F">
        <w:rPr>
          <w:b/>
          <w:bCs/>
          <w:i/>
          <w:iCs/>
          <w:lang w:val="cs-CZ"/>
        </w:rPr>
        <w:t>IAS 12 Daně ze zisku: Odložená daň související s pohledávkami a závazky, které vznikají z jedné transakce (novela)</w:t>
      </w:r>
    </w:p>
    <w:p w14:paraId="15DE381A" w14:textId="10342C14" w:rsidR="0013059C" w:rsidRDefault="0013059C" w:rsidP="0013059C">
      <w:pPr>
        <w:pStyle w:val="NormalLeft"/>
        <w:spacing w:before="120"/>
        <w:ind w:left="567"/>
        <w:rPr>
          <w:color w:val="000000" w:themeColor="text1"/>
          <w:szCs w:val="22"/>
          <w:lang w:val="cs-CZ"/>
        </w:rPr>
      </w:pPr>
      <w:r w:rsidRPr="0013059C">
        <w:rPr>
          <w:bCs/>
          <w:szCs w:val="22"/>
          <w:lang w:val="cs-CZ"/>
        </w:rPr>
        <w:t>Novela je závazná od řádného účetního období začínajícího 1. ledna 2023. Zužuje rozsah výjimky z prvotního rozeznání podle IAS 12 a blíže ji vysvětluje. Specifikuje, jak by společnosti měly účtovat o odložené dani u pohledávek a závazků vzniklých z jedné transakce, například u leasingových transakcí nebo u závazků z titulu vyřazení z provozu. Pokud jsou platby, které vypořádávají závazek, odečitatelné pro daňové účely, závisí na posouzení příslušné daňové legislativy, zda budou pro daňové účely přiřaditelné k závazku, nebo k související pohledávce. V souladu s novelou se výjimka z prvotního rozeznání nebude vztahovat na transakce, které vedou ke vzniku stejně velkých zdanitelných a odpočitatelných přechodných rozdílů. Bude platit pouze v případě, že zaúčtováním leasingového aktiva a závazku z leasingu (nebo závazku z titulu vyřazení z provozu a související aktivní složky) vzniknou zdanitelné a odpočitatelné přechodné rozdíly, které nebudou stejně velké</w:t>
      </w:r>
      <w:r w:rsidRPr="0013059C">
        <w:rPr>
          <w:color w:val="000000" w:themeColor="text1"/>
          <w:szCs w:val="22"/>
          <w:lang w:val="cs-CZ"/>
        </w:rPr>
        <w:t>.</w:t>
      </w:r>
    </w:p>
    <w:p w14:paraId="31946A7C" w14:textId="0482FB99" w:rsidR="00240EC4" w:rsidRPr="0013059C" w:rsidRDefault="00240EC4" w:rsidP="00240EC4">
      <w:pPr>
        <w:pStyle w:val="NormalLeft"/>
        <w:spacing w:before="120"/>
        <w:ind w:left="567"/>
        <w:rPr>
          <w:b/>
          <w:bCs/>
          <w:i/>
          <w:iCs/>
          <w:sz w:val="24"/>
          <w:szCs w:val="22"/>
          <w:lang w:val="cs-CZ"/>
        </w:rPr>
      </w:pPr>
      <w:r>
        <w:rPr>
          <w:bCs/>
          <w:szCs w:val="22"/>
          <w:lang w:val="cs-CZ"/>
        </w:rPr>
        <w:t xml:space="preserve">Společnost vyhodnotila, že novela nemá významný dopad na účetní závěrku. </w:t>
      </w:r>
    </w:p>
    <w:p w14:paraId="56554496" w14:textId="321D3B91" w:rsidR="006B3D7A" w:rsidRPr="0013059C" w:rsidRDefault="006B3D7A" w:rsidP="0013059C">
      <w:pPr>
        <w:pStyle w:val="NormalLeft"/>
        <w:spacing w:before="120"/>
        <w:ind w:left="567"/>
        <w:rPr>
          <w:b/>
          <w:bCs/>
          <w:i/>
          <w:iCs/>
          <w:lang w:val="cs-CZ"/>
        </w:rPr>
      </w:pPr>
      <w:r w:rsidRPr="0013059C">
        <w:rPr>
          <w:b/>
          <w:bCs/>
          <w:i/>
          <w:iCs/>
          <w:lang w:val="cs-CZ"/>
        </w:rPr>
        <w:t>IAS 12 Daně ze zisku: Mezinárodní daňová reforma – modelová pravidla druhého pilíře (novela)</w:t>
      </w:r>
    </w:p>
    <w:p w14:paraId="203508EF" w14:textId="065F5DF2" w:rsidR="006B3D7A" w:rsidRDefault="0013059C" w:rsidP="0013059C">
      <w:pPr>
        <w:ind w:left="567"/>
        <w:jc w:val="both"/>
        <w:rPr>
          <w:bCs/>
        </w:rPr>
      </w:pPr>
      <w:r w:rsidRPr="0013059C">
        <w:rPr>
          <w:bCs/>
        </w:rPr>
        <w:t xml:space="preserve">Tato novela byla vydána s okamžitou účinností, výjimku představují pouze některé požadavky na vysvětlující a popisné informace zveřejňované v příloze účetní závěrky, které budou účinné později. Organizace pro hospodářskou spolupráci a rozvoj (OECD) vydala v prosinci 2021 modelová pravidla druhého pilíře. Smyslem těchto pravidel je zajistit, aby velké nadnárodní společnosti podléhaly minimální 15% sazbě daně. V návaznosti na to vydala IASB 23. května 2023 jako novelu IAS 12 předpis nazvaný Mezinárodní daňová reforma – modelová pravidla druhého pilíře. Novela zavádí pro dotčené účetní jednotky povinnou dočasnou výjimku z účtování odložených daní, která vyplývá z jurisdikční implementace modelových pravidel druhého pilíře, a požadavky na zveřejňování informací o potenciální expozici vůči dani z příjmů podle druhého pilíře. V obdobích, kdy jsou právní předpisy druhého pilíře již přijaty nebo v podstatě přijaty, ale dosud nenabyly účinku, je účetní jednotka povinna zveřejnit v účetní závěrce známé nebo přiměřeně odhadnutelné informace, které uživatelům účetní závěrky pomohou pochopit její expozici vůči daním ze zisku druhého pilíře, které z příslušných právních předpisů vyplývají. V zájmu splnění těchto požadavků musí účetní jednotka ke konci účetního období zveřejnit kvalitativní a kvantitativní informace o své expozici vůči daním ze zisku druhého pilíře. Informace o daňových nákladech souvisejících s druhým pilířem za běžné období a za období před účinností právních předpisů se musí zveřejňovat od řádného účetního období začínajícího 1. ledna 2023. Tyto informace se </w:t>
      </w:r>
      <w:r w:rsidRPr="0013059C">
        <w:rPr>
          <w:bCs/>
        </w:rPr>
        <w:lastRenderedPageBreak/>
        <w:t>nevyžadují za žádné mezitímní období končící 31. prosince 2023 nebo dříve.</w:t>
      </w:r>
    </w:p>
    <w:p w14:paraId="591FE638" w14:textId="3672463F" w:rsidR="00F14340" w:rsidRPr="00FF7C75" w:rsidRDefault="00E06991" w:rsidP="0013059C">
      <w:pPr>
        <w:ind w:left="567"/>
        <w:jc w:val="both"/>
      </w:pPr>
      <w:r>
        <w:rPr>
          <w:bCs/>
        </w:rPr>
        <w:t>Společnost vyhodnotila, že n</w:t>
      </w:r>
      <w:r w:rsidR="0013059C">
        <w:rPr>
          <w:bCs/>
        </w:rPr>
        <w:t xml:space="preserve">ovela nemá na účetní závěrku a účetní metody uplatňované společností materiální dopad. </w:t>
      </w:r>
    </w:p>
    <w:p w14:paraId="41BB8CA8" w14:textId="0CCEA066" w:rsidR="004E7AA5" w:rsidRDefault="00356D23" w:rsidP="005D4F32">
      <w:pPr>
        <w:pStyle w:val="Nadpis5"/>
        <w:numPr>
          <w:ilvl w:val="0"/>
          <w:numId w:val="4"/>
        </w:numPr>
        <w:tabs>
          <w:tab w:val="left" w:pos="1839"/>
          <w:tab w:val="left" w:pos="1840"/>
        </w:tabs>
        <w:spacing w:before="119"/>
        <w:ind w:left="1837" w:hanging="561"/>
      </w:pPr>
      <w:r w:rsidRPr="00443D3C">
        <w:t xml:space="preserve">Standardy </w:t>
      </w:r>
      <w:r w:rsidR="00DF2E5A" w:rsidRPr="00443D3C">
        <w:t>při</w:t>
      </w:r>
      <w:r w:rsidRPr="00443D3C">
        <w:t>jaté EU, které dosud nenabyly</w:t>
      </w:r>
      <w:r w:rsidRPr="00FE2813">
        <w:t xml:space="preserve"> </w:t>
      </w:r>
      <w:r w:rsidRPr="00443D3C">
        <w:t>účinnosti</w:t>
      </w:r>
    </w:p>
    <w:p w14:paraId="5511C273" w14:textId="14A573A4" w:rsidR="00B935A0" w:rsidRDefault="00F14340" w:rsidP="00B935A0">
      <w:pPr>
        <w:pStyle w:val="NormalLeft"/>
        <w:spacing w:before="120"/>
        <w:ind w:left="567"/>
        <w:rPr>
          <w:szCs w:val="22"/>
          <w:lang w:val="cs-CZ"/>
        </w:rPr>
      </w:pPr>
      <w:r>
        <w:rPr>
          <w:szCs w:val="22"/>
          <w:lang w:val="cs-CZ"/>
        </w:rPr>
        <w:t>EU přijala n</w:t>
      </w:r>
      <w:r w:rsidR="00B935A0" w:rsidRPr="004B057D">
        <w:rPr>
          <w:szCs w:val="22"/>
          <w:lang w:val="cs-CZ"/>
        </w:rPr>
        <w:t>ové standardy, dodatky a interpretace současných standardů, které nejsou k 31. prosinci 202</w:t>
      </w:r>
      <w:r w:rsidR="00E05C33">
        <w:rPr>
          <w:szCs w:val="22"/>
          <w:lang w:val="cs-CZ"/>
        </w:rPr>
        <w:t>3</w:t>
      </w:r>
      <w:r w:rsidR="00B935A0" w:rsidRPr="004B057D">
        <w:rPr>
          <w:szCs w:val="22"/>
          <w:lang w:val="cs-CZ"/>
        </w:rPr>
        <w:t xml:space="preserve"> dosud závazné a které Společnost předčasně neaplikovala. Z těchto změn budou mít na činnosti prováděné Společností potenciálně dopad níže uvedené standardy.</w:t>
      </w:r>
      <w:r w:rsidR="003A351F">
        <w:rPr>
          <w:szCs w:val="22"/>
          <w:lang w:val="cs-CZ"/>
        </w:rPr>
        <w:t xml:space="preserve"> </w:t>
      </w:r>
      <w:r w:rsidR="003A351F" w:rsidRPr="001C17D4">
        <w:rPr>
          <w:rStyle w:val="ui-provider"/>
          <w:lang w:val="cs-CZ"/>
        </w:rPr>
        <w:t>Společnost neočekává, že by přijetí níže uvedených úprav stávajících standardů mělo významný dopad na účetní závěrku.</w:t>
      </w:r>
    </w:p>
    <w:p w14:paraId="45FEFFD7" w14:textId="6BD36B2C" w:rsidR="00FF4F68" w:rsidRPr="00FF4F68" w:rsidRDefault="00FF4F68" w:rsidP="00FF4F68">
      <w:pPr>
        <w:pStyle w:val="NormalLeft"/>
        <w:spacing w:before="120"/>
        <w:ind w:left="1843"/>
        <w:rPr>
          <w:sz w:val="28"/>
          <w:szCs w:val="28"/>
          <w:lang w:val="cs-CZ"/>
        </w:rPr>
      </w:pPr>
      <w:r w:rsidRPr="00FF4F68">
        <w:rPr>
          <w:b/>
          <w:bCs/>
          <w:iCs/>
          <w:sz w:val="24"/>
          <w:szCs w:val="24"/>
          <w:lang w:val="cs-CZ"/>
        </w:rPr>
        <w:t>Nové nebo novelizované standardy, které zatím nejsou závazné, ale již byly schváleny Evropskou unií</w:t>
      </w:r>
    </w:p>
    <w:p w14:paraId="0C54133C" w14:textId="77777777" w:rsidR="0013059C" w:rsidRPr="0013059C" w:rsidRDefault="0013059C" w:rsidP="0013059C">
      <w:pPr>
        <w:pStyle w:val="Odstavecseseznamem"/>
        <w:widowControl/>
        <w:ind w:left="567" w:firstLine="0"/>
        <w:jc w:val="both"/>
        <w:rPr>
          <w:b/>
          <w:bCs/>
          <w:i/>
          <w:iCs/>
          <w:szCs w:val="20"/>
        </w:rPr>
      </w:pPr>
      <w:r w:rsidRPr="0013059C">
        <w:rPr>
          <w:b/>
          <w:bCs/>
          <w:i/>
          <w:iCs/>
          <w:szCs w:val="20"/>
        </w:rPr>
        <w:t>IAS 1 Sestavování a zveřejňování účetní závěrky: Klasifikace závazků jako krátkodobé, resp. dlouhodobé (novela)</w:t>
      </w:r>
    </w:p>
    <w:p w14:paraId="1DA4334B" w14:textId="58FDA4DE" w:rsidR="00B935A0" w:rsidRDefault="0013059C" w:rsidP="0013059C">
      <w:pPr>
        <w:pStyle w:val="NormalLeft"/>
        <w:spacing w:before="120"/>
        <w:ind w:left="567"/>
        <w:rPr>
          <w:szCs w:val="22"/>
          <w:lang w:val="cs-CZ"/>
        </w:rPr>
      </w:pPr>
      <w:r w:rsidRPr="0013059C">
        <w:rPr>
          <w:bCs/>
          <w:szCs w:val="22"/>
          <w:lang w:val="cs-CZ"/>
        </w:rPr>
        <w:t xml:space="preserve">Novela je závazná od řádného účetního období začínajícího 1. ledna 2024, účetní jednotky ji ale mohou uplatnit již před tímto datem. V souladu s IAS 8 je nutné ji aplikovat retrospektivně. </w:t>
      </w:r>
      <w:r w:rsidRPr="0013059C">
        <w:rPr>
          <w:szCs w:val="22"/>
          <w:lang w:val="cs-CZ"/>
        </w:rPr>
        <w:t xml:space="preserve">Jejím cílem je blíže vysvětlit principy IAS 1 týkající se klasifikace závazků buď jako krátkodobé, nebo jako dlouhodobé. V této souvislosti novela upřesňuje význam práva na odložení vypořádání a stanoví požadavek, že toto právo musí existovat na konci účetního období. Dále novela říká, že na klasifikaci závazku jako krátkodobý, resp. dlouhodobý nemá vliv záměr vedení ani opce protistrany, které by mohly vést k vypořádání převodem vlastních kapitálových nástrojů účetní jednotky. Pokud jde o kovenanty (smluvní podmínky), novela upřesňuje, že klasifikaci závazku ovlivní pouze ty, které musí účetní jednotka splnit nejpozději k rozvahovému dni. Dále novela rozšiřuje vysvětlující a popisné informace, které budou účetní jednotky povinny uvádět v příloze účetní závěrky o dlouhodobých závazcích vyplývajících z úvěrových smluv obsahujících kovenanty, jež musí být splněny do dvanácti měsíců po skončení účetního období. </w:t>
      </w:r>
    </w:p>
    <w:p w14:paraId="57BD9D7C" w14:textId="4E08379A" w:rsidR="0013059C" w:rsidRPr="0013059C" w:rsidRDefault="0013059C" w:rsidP="0013059C">
      <w:pPr>
        <w:pStyle w:val="NormalLeft"/>
        <w:spacing w:before="120"/>
        <w:ind w:left="567"/>
        <w:rPr>
          <w:b/>
          <w:bCs/>
          <w:i/>
          <w:iCs/>
          <w:szCs w:val="22"/>
          <w:lang w:val="cs-CZ"/>
        </w:rPr>
      </w:pPr>
      <w:r w:rsidRPr="0013059C">
        <w:rPr>
          <w:b/>
          <w:bCs/>
          <w:i/>
          <w:iCs/>
          <w:szCs w:val="22"/>
          <w:lang w:val="cs-CZ"/>
        </w:rPr>
        <w:t>IFRS 16 Leasingy: Závazek z leasingu při prodeji a zpětném leasingu (novela)</w:t>
      </w:r>
    </w:p>
    <w:p w14:paraId="7CBB5D39" w14:textId="204F829A" w:rsidR="00B935A0" w:rsidRPr="0013059C" w:rsidRDefault="0013059C" w:rsidP="0013059C">
      <w:pPr>
        <w:pStyle w:val="NormalLeft"/>
        <w:spacing w:before="120"/>
        <w:ind w:left="567"/>
        <w:rPr>
          <w:szCs w:val="22"/>
          <w:lang w:val="cs-CZ"/>
        </w:rPr>
      </w:pPr>
      <w:r w:rsidRPr="0013059C">
        <w:rPr>
          <w:szCs w:val="22"/>
          <w:lang w:val="cs-CZ"/>
        </w:rPr>
        <w:t xml:space="preserve">Novela je závazná od řádného účetního období začínajícího 1. ledna 2024, účetní jednotky ji ale mohou uplatnit již před tímto datem. Jejím cílem je zpřesnit požadavky na prodávajícího-nájemce při oceňování leasingového závazku vznikajícího při transakci prodeje a zpětného leasingu podle IFRS 16. Účtování leasingů nesouvisejících s transakcemi prodeje a zpětného leasingu novela nemění. Nově bude prodávající-nájemce stanovovat „leasingové platby“, resp. „revidované leasingové platby“ tak, že nebude vykazovat žádný zisk ani ztrátu vztahující se k právu z užívání, které si ponechává. Nadále ale bude moci účtovat do výsledku hospodaření jakýkoli zisk nebo ztrátu související s částečným nebo úplným ukončením leasingu. Novela se bude uplatňovat retrospektivně v souladu s IAS 8 na transakce prodeje a zpětného leasingu uzavřené po datu prvotní aplikace, tj. od počátku řádného účetního období, ve kterém účetní jednotka poprvé uplatnila IFRS 16. </w:t>
      </w:r>
      <w:r w:rsidR="00B935A0" w:rsidRPr="0013059C">
        <w:rPr>
          <w:szCs w:val="22"/>
          <w:lang w:val="cs-CZ"/>
        </w:rPr>
        <w:t xml:space="preserve">Úpravy IAS 8 Účetní pravidla, změny v účetních odhadech a chyby – Definice účetních odhadů </w:t>
      </w:r>
    </w:p>
    <w:p w14:paraId="442D40EE" w14:textId="6994E37B" w:rsidR="00FF4F68" w:rsidRPr="00FF4F68" w:rsidRDefault="00FF4F68" w:rsidP="00FF4F68">
      <w:pPr>
        <w:pStyle w:val="NormalLeft"/>
        <w:spacing w:before="120"/>
        <w:ind w:left="1843"/>
        <w:rPr>
          <w:b/>
          <w:bCs/>
          <w:i/>
          <w:iCs/>
          <w:sz w:val="28"/>
          <w:szCs w:val="28"/>
          <w:lang w:val="cs-CZ"/>
        </w:rPr>
      </w:pPr>
      <w:r w:rsidRPr="00FF4F68">
        <w:rPr>
          <w:b/>
          <w:bCs/>
          <w:iCs/>
          <w:sz w:val="24"/>
          <w:szCs w:val="24"/>
          <w:lang w:val="cs-CZ"/>
        </w:rPr>
        <w:t xml:space="preserve">Nové nebo novelizované standardy, které zatím nejsou </w:t>
      </w:r>
      <w:proofErr w:type="gramStart"/>
      <w:r w:rsidRPr="00FF4F68">
        <w:rPr>
          <w:b/>
          <w:bCs/>
          <w:iCs/>
          <w:sz w:val="24"/>
          <w:szCs w:val="24"/>
          <w:lang w:val="cs-CZ"/>
        </w:rPr>
        <w:t>závazné</w:t>
      </w:r>
      <w:proofErr w:type="gramEnd"/>
      <w:r w:rsidRPr="00FF4F68">
        <w:rPr>
          <w:b/>
          <w:bCs/>
          <w:iCs/>
          <w:sz w:val="24"/>
          <w:szCs w:val="24"/>
          <w:lang w:val="cs-CZ"/>
        </w:rPr>
        <w:t xml:space="preserve"> a ještě nebyly schváleny Evropskou unií</w:t>
      </w:r>
    </w:p>
    <w:p w14:paraId="3E83DCFF" w14:textId="77777777" w:rsidR="00FF4F68" w:rsidRPr="00FF4F68" w:rsidRDefault="00FF4F68" w:rsidP="00FF4F68">
      <w:pPr>
        <w:pStyle w:val="Odstavecseseznamem"/>
        <w:widowControl/>
        <w:autoSpaceDE/>
        <w:autoSpaceDN/>
        <w:ind w:left="567" w:firstLine="0"/>
        <w:jc w:val="both"/>
        <w:rPr>
          <w:b/>
          <w:bCs/>
          <w:i/>
          <w:iCs/>
        </w:rPr>
      </w:pPr>
      <w:r w:rsidRPr="00FF4F68">
        <w:rPr>
          <w:b/>
          <w:bCs/>
          <w:i/>
          <w:iCs/>
        </w:rPr>
        <w:t>IAS 7 Výkaz o peněžních tocích a IFRS 7 Finanční nástroje: zveřejňování – Ujednání o financování dodavatelů (novely)</w:t>
      </w:r>
    </w:p>
    <w:p w14:paraId="5635F829" w14:textId="77777777" w:rsidR="00FF4F68" w:rsidRDefault="00FF4F68" w:rsidP="00FF4F68">
      <w:pPr>
        <w:pStyle w:val="NormalLeft"/>
        <w:spacing w:before="120"/>
        <w:ind w:left="567"/>
        <w:rPr>
          <w:color w:val="000000"/>
          <w:sz w:val="20"/>
          <w:lang w:val="cs-CZ"/>
        </w:rPr>
      </w:pPr>
      <w:r w:rsidRPr="00FF4F68">
        <w:rPr>
          <w:bCs/>
          <w:szCs w:val="22"/>
          <w:lang w:val="cs-CZ"/>
        </w:rPr>
        <w:t>Novely jsou závazné od řádného účetního období začínajícího 1. ledna 2024, účetní jednotky je ale mohou uplatnit již před tímto datem.</w:t>
      </w:r>
      <w:r w:rsidRPr="00FF4F68">
        <w:rPr>
          <w:szCs w:val="22"/>
          <w:lang w:val="cs-CZ"/>
        </w:rPr>
        <w:t xml:space="preserve"> </w:t>
      </w:r>
      <w:r w:rsidRPr="00FF4F68">
        <w:rPr>
          <w:bCs/>
          <w:szCs w:val="22"/>
          <w:lang w:val="cs-CZ"/>
        </w:rPr>
        <w:t xml:space="preserve">Doplňují požadavky již obsažené v mezinárodních standardech IFRS tím, že vyžadují, aby účetní jednotka zveřejnila podmínky ujednání o financování dodavatelů. Nově budou účetní jednotky povinny uvádět v příloze účetní závěrky účetní hodnotu finančních závazků z financování dodavatelů na začátku a na konci účetního období, položky účetních výkazů, v rámci nichž jsou tyto závazky vykázány, a rovněž účetní hodnotu finančních závazků (a příslušné položky účetních výkazů), u nichž poskytovatelé financování již vypořádali související závazky z obchodních vztahů. Kromě toho budou muset zveřejňovat typ a dopad nepeněžních změn účetní hodnoty finančních závazků z ujednání o financování dodavatelů, kvůli nimž nejsou účetní hodnoty finančních závazků v jednotlivých obdobích srovnatelné. </w:t>
      </w:r>
      <w:r w:rsidRPr="00FF4F68">
        <w:rPr>
          <w:color w:val="000000"/>
          <w:szCs w:val="22"/>
          <w:lang w:val="cs-CZ" w:eastAsia="el-GR"/>
        </w:rPr>
        <w:t xml:space="preserve">Dále novely vyžadují, aby účetní jednotka na začátku a na konci účetního období </w:t>
      </w:r>
      <w:r w:rsidRPr="00FF4F68">
        <w:rPr>
          <w:color w:val="000000"/>
          <w:szCs w:val="22"/>
          <w:lang w:val="cs-CZ" w:eastAsia="el-GR"/>
        </w:rPr>
        <w:lastRenderedPageBreak/>
        <w:t>zveřejnila rozpětí termínů splatnosti finančních závazků vůči poskytovatelům financování a srovnatelných závazků z obchodních vztahů, které nejsou součástí těchto ujednání</w:t>
      </w:r>
      <w:r w:rsidRPr="00FF4F68">
        <w:rPr>
          <w:bCs/>
          <w:szCs w:val="22"/>
          <w:lang w:val="cs-CZ"/>
        </w:rPr>
        <w:t>.</w:t>
      </w:r>
      <w:r w:rsidRPr="00FF4F68">
        <w:rPr>
          <w:szCs w:val="22"/>
          <w:lang w:val="cs-CZ"/>
        </w:rPr>
        <w:t xml:space="preserve"> </w:t>
      </w:r>
      <w:r w:rsidRPr="00FF4F68">
        <w:rPr>
          <w:color w:val="000000"/>
          <w:szCs w:val="22"/>
          <w:lang w:val="cs-CZ"/>
        </w:rPr>
        <w:t>Novely zatím nebyly schváleny</w:t>
      </w:r>
      <w:r w:rsidRPr="00FF4F68">
        <w:rPr>
          <w:color w:val="000000"/>
          <w:sz w:val="20"/>
          <w:lang w:val="cs-CZ"/>
        </w:rPr>
        <w:t xml:space="preserve"> Evropskou unií. </w:t>
      </w:r>
    </w:p>
    <w:p w14:paraId="7E7012A6" w14:textId="57F98123" w:rsidR="00FF4F68" w:rsidRPr="00FF4F68" w:rsidRDefault="00FF4F68" w:rsidP="00FF4F68">
      <w:pPr>
        <w:pStyle w:val="Odstavecseseznamem"/>
        <w:widowControl/>
        <w:autoSpaceDE/>
        <w:autoSpaceDN/>
        <w:ind w:left="567" w:firstLine="0"/>
        <w:jc w:val="both"/>
        <w:rPr>
          <w:b/>
          <w:bCs/>
          <w:i/>
          <w:iCs/>
        </w:rPr>
      </w:pPr>
      <w:r w:rsidRPr="00FF4F68">
        <w:rPr>
          <w:b/>
          <w:bCs/>
          <w:i/>
          <w:iCs/>
        </w:rPr>
        <w:t>IAS 21 Dopady změn měnových kurzů: Nedostatečná směnitelnost (novela)</w:t>
      </w:r>
    </w:p>
    <w:p w14:paraId="53C4F5C3" w14:textId="77777777" w:rsidR="00FF4F68" w:rsidRDefault="00FF4F68" w:rsidP="00FF4F68">
      <w:pPr>
        <w:pStyle w:val="NormalLeft"/>
        <w:spacing w:before="120"/>
        <w:ind w:left="567"/>
        <w:rPr>
          <w:szCs w:val="22"/>
          <w:lang w:val="cs-CZ"/>
        </w:rPr>
      </w:pPr>
      <w:r w:rsidRPr="00FF4F68">
        <w:rPr>
          <w:bCs/>
          <w:szCs w:val="22"/>
          <w:lang w:val="cs-CZ"/>
        </w:rPr>
        <w:t>Novela bude závazná od řádného účetního období začínajícího 1. ledna 2025, účetní jednotky ji ale mohou uplatnit již před tímto datem. Vysvětluje, jak má účetní jednotka posoudit směnitelnost měny a jak má stanovit spotový směnný kurz v případech, kdy měna není směnitelná. Měna se považuje za směnitelnou, pokud je účetní jednotka schopná za ni získat jinou měnu v termínu odpovídajícím běžnému administrativnímu prodlení, a to prostřednictvím tržního nebo směnného mechanismu, v jehož rámci směnná transakce vytvoří vymahatelná práva a povinnosti. Není-li měna směnitelná, musí účetní jednotka odhadnout spotový směnný kurz k datu ocenění. Cílem je stanovit kurz, za který by se k datu ocenění uskutečnila řádná směnná transakce mezi účastníky trhu za stávajících ekonomických podmínek. V souladu s novelou může účetní jednotka bez úpravy použít objektivně zjistitelný směnný kurz nebo může jinou techniku odhadu. Novela zatím nebyla schválena Evropskou unií.</w:t>
      </w:r>
      <w:r w:rsidRPr="00FF4F68">
        <w:rPr>
          <w:szCs w:val="22"/>
          <w:lang w:val="cs-CZ"/>
        </w:rPr>
        <w:t xml:space="preserve"> </w:t>
      </w:r>
    </w:p>
    <w:p w14:paraId="6D7D6A9D" w14:textId="07A26907" w:rsidR="00FF4F68" w:rsidRPr="00FF4F68" w:rsidRDefault="00FF4F68" w:rsidP="00FF4F68">
      <w:pPr>
        <w:pStyle w:val="NormalLeft"/>
        <w:spacing w:before="120"/>
        <w:ind w:left="567"/>
        <w:rPr>
          <w:b/>
          <w:bCs/>
          <w:i/>
          <w:iCs/>
          <w:szCs w:val="22"/>
          <w:lang w:val="cs-CZ"/>
        </w:rPr>
      </w:pPr>
      <w:r w:rsidRPr="00FF4F68">
        <w:rPr>
          <w:b/>
          <w:bCs/>
          <w:i/>
          <w:iCs/>
          <w:szCs w:val="22"/>
          <w:lang w:val="cs-CZ"/>
        </w:rPr>
        <w:t>IFRS 10 Konsolidovaná účetní závěrka a IAS 28 Investice do přidružených a společných podniků: Prodej nebo vklad aktiv mezi investorem a jeho přidruženým či společným podnikem (novely)</w:t>
      </w:r>
    </w:p>
    <w:p w14:paraId="16C98A65" w14:textId="7F6FF0A8" w:rsidR="00FF4F68" w:rsidRDefault="00FF4F68" w:rsidP="00FF4F68">
      <w:pPr>
        <w:pStyle w:val="NormalLeft"/>
        <w:spacing w:before="120"/>
        <w:ind w:left="567"/>
        <w:rPr>
          <w:bCs/>
          <w:szCs w:val="22"/>
          <w:lang w:val="cs-CZ"/>
        </w:rPr>
      </w:pPr>
      <w:r w:rsidRPr="00FF4F68">
        <w:rPr>
          <w:bCs/>
          <w:szCs w:val="22"/>
          <w:lang w:val="cs-CZ"/>
        </w:rPr>
        <w:t>Novely řeší existující rozpor mezi požadavky IFRS 10 a IAS 28 týkajícími se účtování ztráty kontroly nad dceřinou společností v případě jejího prodeje nebo vkladu do přidruženého či společného podniku. Hlavním důsledkem novel je, že pokud aktiva, která jsou předmětem transakce, představují podnik (bez ohledu na to, zda je součástí dceřiné společnosti, či nikoli), bude se související zisk nebo ztráta vykazovat v plné výši. Naproti tomu, pokud jsou předmětem transakce aktiva, která nepředstavují podnik (i když jsou součástí dceřiné společnosti), účetní jednotka zaúčtuje pouze částečný zisk nebo ztrátu. V prosinci 2015 IASB odložila termín závazné platnosti novel na neurčito, jeho stanovení bude záviset na výsledku výzkumného projektu věnovaného metodě ekvivalence. Novely zatím nebyly schváleny Evropskou unií.</w:t>
      </w:r>
    </w:p>
    <w:p w14:paraId="513F5662" w14:textId="2C7D3C5C" w:rsidR="0059436B" w:rsidRPr="004B057D" w:rsidRDefault="0059436B" w:rsidP="008447C6">
      <w:pPr>
        <w:pStyle w:val="NormalLeft"/>
        <w:spacing w:before="120"/>
        <w:ind w:left="567"/>
        <w:rPr>
          <w:szCs w:val="22"/>
          <w:lang w:val="cs-CZ"/>
        </w:rPr>
      </w:pPr>
      <w:r>
        <w:rPr>
          <w:szCs w:val="22"/>
          <w:lang w:val="cs-CZ"/>
        </w:rPr>
        <w:t>Společnost předpokládá, že nové standardy bude aplikovat až po datu nabytí účinnosti těchto standardů.</w:t>
      </w:r>
    </w:p>
    <w:p w14:paraId="18E6BBA5" w14:textId="77777777" w:rsidR="007F272D" w:rsidRDefault="007F272D" w:rsidP="00FE2813">
      <w:pPr>
        <w:spacing w:before="119"/>
        <w:ind w:left="1134"/>
        <w:jc w:val="both"/>
      </w:pPr>
    </w:p>
    <w:p w14:paraId="3A383545" w14:textId="30644B94" w:rsidR="004E7AA5" w:rsidRPr="00443D3C" w:rsidRDefault="00356D23" w:rsidP="005D4F32">
      <w:pPr>
        <w:pStyle w:val="Nadpis4"/>
        <w:numPr>
          <w:ilvl w:val="0"/>
          <w:numId w:val="5"/>
        </w:numPr>
        <w:ind w:left="357" w:hanging="357"/>
      </w:pPr>
      <w:bookmarkStart w:id="25" w:name="_Toc101872731"/>
      <w:r w:rsidRPr="00443D3C">
        <w:t>Významné účetní</w:t>
      </w:r>
      <w:r w:rsidRPr="00FE2813">
        <w:t xml:space="preserve"> </w:t>
      </w:r>
      <w:r w:rsidRPr="00443D3C">
        <w:t>postupy</w:t>
      </w:r>
      <w:bookmarkEnd w:id="25"/>
    </w:p>
    <w:p w14:paraId="19605BE1" w14:textId="77777777" w:rsidR="004E7AA5" w:rsidRPr="00443D3C" w:rsidRDefault="00356D23" w:rsidP="005D4F32">
      <w:pPr>
        <w:pStyle w:val="Nadpis5"/>
        <w:numPr>
          <w:ilvl w:val="0"/>
          <w:numId w:val="11"/>
        </w:numPr>
        <w:tabs>
          <w:tab w:val="left" w:pos="1839"/>
          <w:tab w:val="left" w:pos="1840"/>
        </w:tabs>
        <w:spacing w:before="119"/>
      </w:pPr>
      <w:r w:rsidRPr="00443D3C">
        <w:t>Peníze a peněžní</w:t>
      </w:r>
      <w:r w:rsidRPr="00FE2813">
        <w:t xml:space="preserve"> </w:t>
      </w:r>
      <w:r w:rsidRPr="00443D3C">
        <w:t>ekvivalenty</w:t>
      </w:r>
    </w:p>
    <w:p w14:paraId="20B188FA" w14:textId="77777777" w:rsidR="004E7AA5" w:rsidRPr="00FE2813" w:rsidRDefault="00356D23" w:rsidP="00FE2813">
      <w:pPr>
        <w:pStyle w:val="NormalLeft"/>
        <w:spacing w:before="120"/>
        <w:ind w:left="567"/>
        <w:rPr>
          <w:szCs w:val="22"/>
          <w:lang w:val="cs-CZ"/>
        </w:rPr>
      </w:pPr>
      <w:r w:rsidRPr="00FE2813">
        <w:rPr>
          <w:szCs w:val="22"/>
          <w:lang w:val="cs-CZ"/>
        </w:rPr>
        <w:t xml:space="preserve">Peníze a peněžní ekvivalenty zahrnují peněžní hotovost, peníze v bankách a krátkodobé vysoce likvidní investice s </w:t>
      </w:r>
      <w:r w:rsidR="00671174" w:rsidRPr="00FE2813">
        <w:rPr>
          <w:szCs w:val="22"/>
          <w:lang w:val="cs-CZ"/>
        </w:rPr>
        <w:t>původní</w:t>
      </w:r>
      <w:r w:rsidRPr="00FE2813">
        <w:rPr>
          <w:szCs w:val="22"/>
          <w:lang w:val="cs-CZ"/>
        </w:rPr>
        <w:t xml:space="preserve"> splatností </w:t>
      </w:r>
      <w:r w:rsidR="00671174" w:rsidRPr="00FE2813">
        <w:rPr>
          <w:szCs w:val="22"/>
          <w:lang w:val="cs-CZ"/>
        </w:rPr>
        <w:t>nepřesahující</w:t>
      </w:r>
      <w:r w:rsidRPr="00FE2813">
        <w:rPr>
          <w:szCs w:val="22"/>
          <w:lang w:val="cs-CZ"/>
        </w:rPr>
        <w:t xml:space="preserve"> </w:t>
      </w:r>
      <w:r w:rsidR="00671174" w:rsidRPr="00FE2813">
        <w:rPr>
          <w:szCs w:val="22"/>
          <w:lang w:val="cs-CZ"/>
        </w:rPr>
        <w:t>tři</w:t>
      </w:r>
      <w:r w:rsidRPr="00FE2813">
        <w:rPr>
          <w:szCs w:val="22"/>
          <w:lang w:val="cs-CZ"/>
        </w:rPr>
        <w:t xml:space="preserve"> </w:t>
      </w:r>
      <w:r w:rsidR="00671174" w:rsidRPr="00FE2813">
        <w:rPr>
          <w:szCs w:val="22"/>
          <w:lang w:val="cs-CZ"/>
        </w:rPr>
        <w:t>měsíce</w:t>
      </w:r>
      <w:r w:rsidRPr="00FE2813">
        <w:rPr>
          <w:szCs w:val="22"/>
          <w:lang w:val="cs-CZ"/>
        </w:rPr>
        <w:t>.</w:t>
      </w:r>
    </w:p>
    <w:p w14:paraId="55E0A82D" w14:textId="77777777" w:rsidR="004E7AA5" w:rsidRPr="00443D3C" w:rsidRDefault="00356D23" w:rsidP="005D4F32">
      <w:pPr>
        <w:pStyle w:val="Nadpis5"/>
        <w:numPr>
          <w:ilvl w:val="0"/>
          <w:numId w:val="11"/>
        </w:numPr>
        <w:tabs>
          <w:tab w:val="left" w:pos="1839"/>
          <w:tab w:val="left" w:pos="1840"/>
        </w:tabs>
        <w:spacing w:before="119"/>
      </w:pPr>
      <w:r w:rsidRPr="00443D3C">
        <w:t>Nederivátová finanční</w:t>
      </w:r>
      <w:r w:rsidRPr="00FE2813">
        <w:t xml:space="preserve"> </w:t>
      </w:r>
      <w:r w:rsidRPr="00443D3C">
        <w:t>aktiva</w:t>
      </w:r>
    </w:p>
    <w:p w14:paraId="26A09985" w14:textId="1CF37E7B" w:rsidR="004E7AA5" w:rsidRPr="00FE2813" w:rsidRDefault="00356D23" w:rsidP="00FE2813">
      <w:pPr>
        <w:pStyle w:val="NormalLeft"/>
        <w:spacing w:before="120"/>
        <w:ind w:left="567"/>
        <w:rPr>
          <w:szCs w:val="22"/>
          <w:lang w:val="cs-CZ"/>
        </w:rPr>
      </w:pPr>
      <w:r w:rsidRPr="00FE2813">
        <w:rPr>
          <w:szCs w:val="22"/>
          <w:lang w:val="cs-CZ"/>
        </w:rPr>
        <w:t xml:space="preserve">Společnost má následující Finanční nástroje, které nejsou deriváty: </w:t>
      </w:r>
      <w:r w:rsidR="00284D2D">
        <w:rPr>
          <w:szCs w:val="22"/>
          <w:lang w:val="cs-CZ"/>
        </w:rPr>
        <w:t>poskytnuté půjčky</w:t>
      </w:r>
      <w:r w:rsidRPr="00FE2813">
        <w:rPr>
          <w:szCs w:val="22"/>
          <w:lang w:val="cs-CZ"/>
        </w:rPr>
        <w:t xml:space="preserve"> a pohledávky.</w:t>
      </w:r>
    </w:p>
    <w:p w14:paraId="7A2E4E9E" w14:textId="77777777" w:rsidR="004E7AA5" w:rsidRPr="00443D3C" w:rsidRDefault="00356D23" w:rsidP="005D4F32">
      <w:pPr>
        <w:pStyle w:val="Odstavecseseznamem"/>
        <w:numPr>
          <w:ilvl w:val="0"/>
          <w:numId w:val="12"/>
        </w:numPr>
        <w:tabs>
          <w:tab w:val="left" w:pos="2125"/>
        </w:tabs>
        <w:rPr>
          <w:b/>
          <w:i/>
        </w:rPr>
      </w:pPr>
      <w:r w:rsidRPr="00443D3C">
        <w:rPr>
          <w:b/>
          <w:i/>
        </w:rPr>
        <w:t>Klasifikace</w:t>
      </w:r>
    </w:p>
    <w:p w14:paraId="5D8AF24A" w14:textId="0DCF1C55" w:rsidR="004E7AA5" w:rsidRPr="00443D3C" w:rsidRDefault="00284D2D" w:rsidP="00CD6E4B">
      <w:pPr>
        <w:spacing w:before="119"/>
        <w:ind w:left="1134"/>
        <w:jc w:val="both"/>
      </w:pPr>
      <w:r>
        <w:t xml:space="preserve">Poskytnuté půjčky </w:t>
      </w:r>
      <w:r w:rsidR="00356D23" w:rsidRPr="00443D3C">
        <w:t>a</w:t>
      </w:r>
      <w:r w:rsidR="00356D23" w:rsidRPr="00CD6E4B">
        <w:t xml:space="preserve"> </w:t>
      </w:r>
      <w:r w:rsidR="00356D23" w:rsidRPr="00443D3C">
        <w:t>pohledávky</w:t>
      </w:r>
      <w:r w:rsidR="00356D23" w:rsidRPr="00CD6E4B">
        <w:t xml:space="preserve"> </w:t>
      </w:r>
      <w:r w:rsidR="00356D23" w:rsidRPr="00443D3C">
        <w:t>jsou</w:t>
      </w:r>
      <w:r w:rsidR="00356D23" w:rsidRPr="00CD6E4B">
        <w:t xml:space="preserve"> </w:t>
      </w:r>
      <w:r w:rsidR="00356D23" w:rsidRPr="00443D3C">
        <w:t>nederivátová</w:t>
      </w:r>
      <w:r w:rsidR="00356D23" w:rsidRPr="00CD6E4B">
        <w:t xml:space="preserve"> </w:t>
      </w:r>
      <w:r w:rsidR="00356D23" w:rsidRPr="00443D3C">
        <w:t>Finanční</w:t>
      </w:r>
      <w:r w:rsidR="00356D23" w:rsidRPr="00CD6E4B">
        <w:t xml:space="preserve"> </w:t>
      </w:r>
      <w:r w:rsidR="00356D23" w:rsidRPr="00443D3C">
        <w:t>aktiva</w:t>
      </w:r>
      <w:r w:rsidR="00356D23" w:rsidRPr="00CD6E4B">
        <w:t xml:space="preserve"> </w:t>
      </w:r>
      <w:r w:rsidR="00356D23" w:rsidRPr="00443D3C">
        <w:t>s</w:t>
      </w:r>
      <w:r w:rsidR="00356D23" w:rsidRPr="00CD6E4B">
        <w:t xml:space="preserve"> </w:t>
      </w:r>
      <w:r w:rsidR="00356D23" w:rsidRPr="00443D3C">
        <w:t>pevnými</w:t>
      </w:r>
      <w:r w:rsidR="00356D23" w:rsidRPr="00CD6E4B">
        <w:t xml:space="preserve"> </w:t>
      </w:r>
      <w:r w:rsidR="00627961" w:rsidRPr="00CD6E4B">
        <w:t>či</w:t>
      </w:r>
      <w:r w:rsidR="00356D23" w:rsidRPr="00CD6E4B">
        <w:t xml:space="preserve"> </w:t>
      </w:r>
      <w:r w:rsidR="00356D23" w:rsidRPr="00443D3C">
        <w:t>předem</w:t>
      </w:r>
      <w:r w:rsidR="00356D23" w:rsidRPr="00CD6E4B">
        <w:t xml:space="preserve"> </w:t>
      </w:r>
      <w:r w:rsidR="00671174" w:rsidRPr="00443D3C">
        <w:t>určitelnými</w:t>
      </w:r>
      <w:r w:rsidR="00356D23" w:rsidRPr="00CD6E4B">
        <w:t xml:space="preserve"> </w:t>
      </w:r>
      <w:r w:rsidR="00356D23" w:rsidRPr="00443D3C">
        <w:t>platbami.</w:t>
      </w:r>
      <w:r w:rsidR="00356D23" w:rsidRPr="00CD6E4B">
        <w:t xml:space="preserve"> </w:t>
      </w:r>
      <w:r w:rsidR="00356D23" w:rsidRPr="00443D3C">
        <w:t>Tato aktiva</w:t>
      </w:r>
      <w:r w:rsidR="00356D23" w:rsidRPr="00CD6E4B">
        <w:t xml:space="preserve"> </w:t>
      </w:r>
      <w:r w:rsidR="00356D23" w:rsidRPr="00443D3C">
        <w:t>nejsou</w:t>
      </w:r>
      <w:r w:rsidR="00356D23" w:rsidRPr="00CD6E4B">
        <w:t xml:space="preserve"> </w:t>
      </w:r>
      <w:r w:rsidR="00356D23" w:rsidRPr="00443D3C">
        <w:t>kótována</w:t>
      </w:r>
      <w:r w:rsidR="00356D23" w:rsidRPr="00CD6E4B">
        <w:t xml:space="preserve"> </w:t>
      </w:r>
      <w:r w:rsidR="00356D23" w:rsidRPr="00443D3C">
        <w:t>na</w:t>
      </w:r>
      <w:r w:rsidR="00356D23" w:rsidRPr="00CD6E4B">
        <w:t xml:space="preserve"> </w:t>
      </w:r>
      <w:r w:rsidR="00356D23" w:rsidRPr="00443D3C">
        <w:t>aktivním</w:t>
      </w:r>
      <w:r w:rsidR="00356D23" w:rsidRPr="00CD6E4B">
        <w:t xml:space="preserve"> </w:t>
      </w:r>
      <w:r w:rsidR="00356D23" w:rsidRPr="00443D3C">
        <w:t>trhu.</w:t>
      </w:r>
      <w:r w:rsidR="00356D23" w:rsidRPr="00CD6E4B">
        <w:t xml:space="preserve"> </w:t>
      </w:r>
      <w:r w:rsidR="00356D23" w:rsidRPr="00443D3C">
        <w:t>Kategorie</w:t>
      </w:r>
      <w:r w:rsidR="00356D23" w:rsidRPr="00CD6E4B">
        <w:t xml:space="preserve"> </w:t>
      </w:r>
      <w:r>
        <w:t>půjček</w:t>
      </w:r>
      <w:r w:rsidR="00356D23" w:rsidRPr="00CD6E4B">
        <w:t xml:space="preserve"> </w:t>
      </w:r>
      <w:r w:rsidR="00356D23" w:rsidRPr="00443D3C">
        <w:t>a</w:t>
      </w:r>
      <w:r w:rsidR="00356D23" w:rsidRPr="00CD6E4B">
        <w:t xml:space="preserve"> </w:t>
      </w:r>
      <w:r w:rsidR="00356D23" w:rsidRPr="00443D3C">
        <w:t>pohledávek</w:t>
      </w:r>
      <w:r w:rsidR="00356D23" w:rsidRPr="00CD6E4B">
        <w:t xml:space="preserve"> </w:t>
      </w:r>
      <w:r w:rsidR="00356D23" w:rsidRPr="00443D3C">
        <w:t>je</w:t>
      </w:r>
      <w:r w:rsidR="00356D23" w:rsidRPr="00CD6E4B">
        <w:t xml:space="preserve"> </w:t>
      </w:r>
      <w:r w:rsidR="00083F57" w:rsidRPr="00443D3C">
        <w:t>převážně</w:t>
      </w:r>
      <w:r w:rsidR="00356D23" w:rsidRPr="00CD6E4B">
        <w:t xml:space="preserve"> </w:t>
      </w:r>
      <w:r w:rsidR="00083F57" w:rsidRPr="00443D3C">
        <w:t>tvořena</w:t>
      </w:r>
      <w:r w:rsidR="00356D23" w:rsidRPr="00CD6E4B">
        <w:t xml:space="preserve"> </w:t>
      </w:r>
      <w:r>
        <w:t xml:space="preserve">půjčkami poskytnutými </w:t>
      </w:r>
      <w:r w:rsidR="00083F57" w:rsidRPr="00443D3C">
        <w:t>neúvěrovým</w:t>
      </w:r>
      <w:r w:rsidR="00356D23" w:rsidRPr="00443D3C">
        <w:t xml:space="preserve"> instituc</w:t>
      </w:r>
      <w:r>
        <w:t>ím</w:t>
      </w:r>
      <w:r w:rsidR="00356D23" w:rsidRPr="00443D3C">
        <w:t>, pohledávkami z obchodních vztahů a ostatními</w:t>
      </w:r>
      <w:r w:rsidR="00356D23" w:rsidRPr="00CD6E4B">
        <w:t xml:space="preserve"> </w:t>
      </w:r>
      <w:r w:rsidR="00356D23" w:rsidRPr="00443D3C">
        <w:t>pohledávkami.</w:t>
      </w:r>
    </w:p>
    <w:p w14:paraId="19FF860C" w14:textId="7EA93C34" w:rsidR="004E7AA5" w:rsidRDefault="00356D23" w:rsidP="00CD6E4B">
      <w:pPr>
        <w:spacing w:before="119"/>
        <w:ind w:left="1134"/>
        <w:jc w:val="both"/>
      </w:pPr>
      <w:r w:rsidRPr="00443D3C">
        <w:t xml:space="preserve">Veškeré </w:t>
      </w:r>
      <w:r w:rsidR="00284D2D">
        <w:t xml:space="preserve">půjčky </w:t>
      </w:r>
      <w:r w:rsidRPr="00443D3C">
        <w:t>a pohledávky jsou účetní jednotkou držena do splatnosti a kategorizují se v</w:t>
      </w:r>
      <w:r w:rsidR="002812E3" w:rsidRPr="00443D3C">
        <w:t> </w:t>
      </w:r>
      <w:r w:rsidRPr="00443D3C">
        <w:t>modelu</w:t>
      </w:r>
      <w:r w:rsidR="002812E3" w:rsidRPr="00443D3C">
        <w:t xml:space="preserve"> </w:t>
      </w:r>
      <w:r w:rsidR="00671174" w:rsidRPr="00443D3C">
        <w:t>naběhlé</w:t>
      </w:r>
      <w:r w:rsidRPr="00443D3C">
        <w:t xml:space="preserve"> hodnoty (amortizované </w:t>
      </w:r>
      <w:r w:rsidR="00083F57" w:rsidRPr="00443D3C">
        <w:t>pořizovací</w:t>
      </w:r>
      <w:r w:rsidRPr="00443D3C">
        <w:t xml:space="preserve"> ceny).</w:t>
      </w:r>
    </w:p>
    <w:p w14:paraId="7AC63EC4" w14:textId="77777777" w:rsidR="004E7AA5" w:rsidRPr="00443D3C" w:rsidRDefault="00356D23" w:rsidP="00E431E3">
      <w:pPr>
        <w:pStyle w:val="Odstavecseseznamem"/>
        <w:numPr>
          <w:ilvl w:val="0"/>
          <w:numId w:val="12"/>
        </w:numPr>
        <w:tabs>
          <w:tab w:val="left" w:pos="2125"/>
        </w:tabs>
        <w:spacing w:before="120"/>
        <w:ind w:left="1706" w:hanging="425"/>
        <w:rPr>
          <w:b/>
          <w:i/>
        </w:rPr>
      </w:pPr>
      <w:r w:rsidRPr="00443D3C">
        <w:rPr>
          <w:b/>
          <w:i/>
        </w:rPr>
        <w:t>Vykazování</w:t>
      </w:r>
    </w:p>
    <w:p w14:paraId="1BFF872E" w14:textId="6653CEDB" w:rsidR="007F272D" w:rsidRPr="00E431E3" w:rsidRDefault="00284D2D" w:rsidP="00E431E3">
      <w:pPr>
        <w:tabs>
          <w:tab w:val="left" w:pos="2125"/>
        </w:tabs>
        <w:spacing w:before="120"/>
        <w:ind w:left="1134"/>
        <w:rPr>
          <w:b/>
          <w:i/>
        </w:rPr>
      </w:pPr>
      <w:r w:rsidRPr="00E431E3">
        <w:t xml:space="preserve">Poskytnuté půjčky </w:t>
      </w:r>
      <w:r w:rsidR="00356D23" w:rsidRPr="00E431E3">
        <w:t>a pohledávky se vykazují k datu jejich</w:t>
      </w:r>
      <w:r w:rsidR="00356D23" w:rsidRPr="00E431E3">
        <w:rPr>
          <w:b/>
          <w:i/>
        </w:rPr>
        <w:t xml:space="preserve"> </w:t>
      </w:r>
      <w:r w:rsidR="00356D23" w:rsidRPr="00E431E3">
        <w:rPr>
          <w:bCs/>
          <w:iCs/>
        </w:rPr>
        <w:t>vzniku.</w:t>
      </w:r>
    </w:p>
    <w:p w14:paraId="46190330" w14:textId="77777777" w:rsidR="004E7AA5" w:rsidRPr="00443D3C" w:rsidRDefault="00083F57" w:rsidP="005D4F32">
      <w:pPr>
        <w:pStyle w:val="Odstavecseseznamem"/>
        <w:numPr>
          <w:ilvl w:val="0"/>
          <w:numId w:val="12"/>
        </w:numPr>
        <w:tabs>
          <w:tab w:val="left" w:pos="2125"/>
        </w:tabs>
        <w:spacing w:before="120"/>
        <w:ind w:left="1706" w:hanging="425"/>
        <w:rPr>
          <w:b/>
          <w:i/>
        </w:rPr>
      </w:pPr>
      <w:r w:rsidRPr="00443D3C">
        <w:rPr>
          <w:b/>
          <w:i/>
        </w:rPr>
        <w:t>Oceňování</w:t>
      </w:r>
    </w:p>
    <w:p w14:paraId="284EF5CE" w14:textId="53294BDF" w:rsidR="004E7AA5" w:rsidRPr="00443D3C" w:rsidRDefault="00284D2D" w:rsidP="00CD6E4B">
      <w:pPr>
        <w:spacing w:before="119"/>
        <w:ind w:left="1134"/>
        <w:jc w:val="both"/>
      </w:pPr>
      <w:r>
        <w:t xml:space="preserve">Poskytnuté půjčky </w:t>
      </w:r>
      <w:r w:rsidR="00356D23" w:rsidRPr="00443D3C">
        <w:t xml:space="preserve">a pohledávky se </w:t>
      </w:r>
      <w:r w:rsidR="00083F57" w:rsidRPr="00443D3C">
        <w:t>oceňují</w:t>
      </w:r>
      <w:r w:rsidR="00356D23" w:rsidRPr="00443D3C">
        <w:t xml:space="preserve"> amortizovanou </w:t>
      </w:r>
      <w:r w:rsidR="00083F57" w:rsidRPr="00443D3C">
        <w:t>pořizovací</w:t>
      </w:r>
      <w:r w:rsidR="00356D23" w:rsidRPr="00443D3C">
        <w:t xml:space="preserve"> cenou s </w:t>
      </w:r>
      <w:r w:rsidR="00083F57" w:rsidRPr="00443D3C">
        <w:t>odečtením</w:t>
      </w:r>
      <w:r w:rsidR="00356D23" w:rsidRPr="00443D3C">
        <w:t xml:space="preserve"> všech ztrát ze snížení</w:t>
      </w:r>
      <w:r w:rsidR="002812E3" w:rsidRPr="00443D3C">
        <w:t xml:space="preserve"> </w:t>
      </w:r>
      <w:r w:rsidR="00356D23" w:rsidRPr="00443D3C">
        <w:t>hodnoty.</w:t>
      </w:r>
    </w:p>
    <w:p w14:paraId="78389CF9" w14:textId="6C0730BB" w:rsidR="004E7AA5" w:rsidRPr="00443D3C" w:rsidRDefault="00DF2E5A" w:rsidP="00CD6E4B">
      <w:pPr>
        <w:spacing w:before="119"/>
        <w:ind w:left="1134"/>
        <w:jc w:val="both"/>
      </w:pPr>
      <w:r w:rsidRPr="00443D3C">
        <w:t>Při</w:t>
      </w:r>
      <w:r w:rsidR="00356D23" w:rsidRPr="00443D3C">
        <w:t xml:space="preserve"> </w:t>
      </w:r>
      <w:r w:rsidR="00671174" w:rsidRPr="00443D3C">
        <w:t>oceňování</w:t>
      </w:r>
      <w:r w:rsidR="00356D23" w:rsidRPr="00443D3C">
        <w:t xml:space="preserve"> amortizovanou </w:t>
      </w:r>
      <w:r w:rsidR="00083F57" w:rsidRPr="00443D3C">
        <w:t>pořizovací</w:t>
      </w:r>
      <w:r w:rsidR="00356D23" w:rsidRPr="00443D3C">
        <w:t xml:space="preserve"> cenou se veškeré rozdíly mezi </w:t>
      </w:r>
      <w:r w:rsidR="00083F57" w:rsidRPr="00443D3C">
        <w:t>pořizovací</w:t>
      </w:r>
      <w:r w:rsidR="00356D23" w:rsidRPr="00443D3C">
        <w:t xml:space="preserve"> cenou a hodnotou </w:t>
      </w:r>
      <w:r w:rsidRPr="00443D3C">
        <w:t>při</w:t>
      </w:r>
      <w:r w:rsidR="00356D23" w:rsidRPr="00443D3C">
        <w:t xml:space="preserve"> splacení</w:t>
      </w:r>
      <w:r w:rsidR="00356D23" w:rsidRPr="00CD6E4B">
        <w:t xml:space="preserve"> </w:t>
      </w:r>
      <w:r w:rsidR="00356D23" w:rsidRPr="00443D3C">
        <w:t>vykazují</w:t>
      </w:r>
      <w:r w:rsidR="00356D23" w:rsidRPr="00CD6E4B">
        <w:t xml:space="preserve"> </w:t>
      </w:r>
      <w:r w:rsidR="00356D23" w:rsidRPr="00443D3C">
        <w:t>ve</w:t>
      </w:r>
      <w:r w:rsidR="00356D23" w:rsidRPr="00CD6E4B">
        <w:t xml:space="preserve"> </w:t>
      </w:r>
      <w:r w:rsidR="00356D23" w:rsidRPr="00443D3C">
        <w:t>výkazu</w:t>
      </w:r>
      <w:r w:rsidR="00356D23" w:rsidRPr="00CD6E4B">
        <w:t xml:space="preserve"> </w:t>
      </w:r>
      <w:r w:rsidR="00356D23" w:rsidRPr="00443D3C">
        <w:t>o</w:t>
      </w:r>
      <w:r w:rsidR="00356D23" w:rsidRPr="00CD6E4B">
        <w:t xml:space="preserve"> </w:t>
      </w:r>
      <w:r w:rsidR="00356D23" w:rsidRPr="00443D3C">
        <w:t>úplném</w:t>
      </w:r>
      <w:r w:rsidR="00356D23" w:rsidRPr="00CD6E4B">
        <w:t xml:space="preserve"> </w:t>
      </w:r>
      <w:r w:rsidR="00083F57" w:rsidRPr="00443D3C">
        <w:t>hospodářském</w:t>
      </w:r>
      <w:r w:rsidR="00356D23" w:rsidRPr="00CD6E4B">
        <w:t xml:space="preserve"> </w:t>
      </w:r>
      <w:r w:rsidR="00356D23" w:rsidRPr="00443D3C">
        <w:t>výsledku</w:t>
      </w:r>
      <w:r w:rsidR="00356D23" w:rsidRPr="00CD6E4B">
        <w:t xml:space="preserve"> </w:t>
      </w:r>
      <w:r w:rsidR="00356D23" w:rsidRPr="00443D3C">
        <w:t>po</w:t>
      </w:r>
      <w:r w:rsidR="00356D23" w:rsidRPr="00CD6E4B">
        <w:t xml:space="preserve"> </w:t>
      </w:r>
      <w:r w:rsidR="00356D23" w:rsidRPr="00443D3C">
        <w:t>dobu</w:t>
      </w:r>
      <w:r w:rsidR="00356D23" w:rsidRPr="00CD6E4B">
        <w:t xml:space="preserve"> </w:t>
      </w:r>
      <w:r w:rsidR="00356D23" w:rsidRPr="00443D3C">
        <w:t>trvání</w:t>
      </w:r>
      <w:r w:rsidR="00356D23" w:rsidRPr="00CD6E4B">
        <w:t xml:space="preserve"> </w:t>
      </w:r>
      <w:r w:rsidR="00083F57" w:rsidRPr="00443D3C">
        <w:lastRenderedPageBreak/>
        <w:t>příslušného</w:t>
      </w:r>
      <w:r w:rsidR="00356D23" w:rsidRPr="00CD6E4B">
        <w:t xml:space="preserve"> </w:t>
      </w:r>
      <w:r w:rsidR="00356D23" w:rsidRPr="00443D3C">
        <w:t>aktiva</w:t>
      </w:r>
      <w:r w:rsidR="00356D23" w:rsidRPr="00CD6E4B">
        <w:t xml:space="preserve"> </w:t>
      </w:r>
      <w:r w:rsidR="00627961" w:rsidRPr="00443D3C">
        <w:t>č</w:t>
      </w:r>
      <w:r w:rsidR="00356D23" w:rsidRPr="00443D3C">
        <w:t>i</w:t>
      </w:r>
      <w:r w:rsidR="00356D23" w:rsidRPr="00CD6E4B">
        <w:t xml:space="preserve"> </w:t>
      </w:r>
      <w:r w:rsidR="00356D23" w:rsidRPr="00443D3C">
        <w:t>pasiva, a to za použití efektivní úrokové</w:t>
      </w:r>
      <w:r w:rsidR="00356D23" w:rsidRPr="00CD6E4B">
        <w:t xml:space="preserve"> </w:t>
      </w:r>
      <w:r w:rsidR="00356D23" w:rsidRPr="00443D3C">
        <w:t>míry.</w:t>
      </w:r>
    </w:p>
    <w:p w14:paraId="35C351F6" w14:textId="3A8F2AEB" w:rsidR="007F272D" w:rsidRPr="00443D3C" w:rsidRDefault="00356D23" w:rsidP="002D77B5">
      <w:pPr>
        <w:spacing w:before="119"/>
        <w:ind w:left="1134"/>
        <w:jc w:val="both"/>
      </w:pPr>
      <w:r w:rsidRPr="00443D3C">
        <w:t>Krátkodobé pohledávky se nediskontují.</w:t>
      </w:r>
    </w:p>
    <w:p w14:paraId="092DA2A9" w14:textId="77777777" w:rsidR="004E7AA5" w:rsidRPr="00443D3C" w:rsidRDefault="00083F57" w:rsidP="005D4F32">
      <w:pPr>
        <w:pStyle w:val="Odstavecseseznamem"/>
        <w:numPr>
          <w:ilvl w:val="0"/>
          <w:numId w:val="12"/>
        </w:numPr>
        <w:tabs>
          <w:tab w:val="left" w:pos="2125"/>
        </w:tabs>
        <w:spacing w:before="120"/>
        <w:ind w:left="1706" w:hanging="425"/>
        <w:rPr>
          <w:b/>
          <w:i/>
        </w:rPr>
      </w:pPr>
      <w:r w:rsidRPr="00443D3C">
        <w:rPr>
          <w:b/>
          <w:i/>
        </w:rPr>
        <w:t>Odúčtování</w:t>
      </w:r>
    </w:p>
    <w:p w14:paraId="63F61C75" w14:textId="2D864BCD" w:rsidR="007F272D" w:rsidRPr="00443D3C" w:rsidRDefault="00356D23" w:rsidP="002D77B5">
      <w:pPr>
        <w:spacing w:before="119"/>
        <w:ind w:left="1134"/>
        <w:jc w:val="both"/>
      </w:pPr>
      <w:r w:rsidRPr="00443D3C">
        <w:t>Finanční</w:t>
      </w:r>
      <w:r w:rsidRPr="00CD6E4B">
        <w:t xml:space="preserve"> </w:t>
      </w:r>
      <w:r w:rsidRPr="00443D3C">
        <w:t>aktivum</w:t>
      </w:r>
      <w:r w:rsidRPr="00CD6E4B">
        <w:t xml:space="preserve"> </w:t>
      </w:r>
      <w:r w:rsidRPr="00443D3C">
        <w:t>se</w:t>
      </w:r>
      <w:r w:rsidRPr="00CD6E4B">
        <w:t xml:space="preserve"> </w:t>
      </w:r>
      <w:r w:rsidR="00083F57" w:rsidRPr="00443D3C">
        <w:t>odúčtuje</w:t>
      </w:r>
      <w:r w:rsidRPr="00CD6E4B">
        <w:t xml:space="preserve"> </w:t>
      </w:r>
      <w:r w:rsidRPr="00443D3C">
        <w:t>poté,</w:t>
      </w:r>
      <w:r w:rsidRPr="00CD6E4B">
        <w:t xml:space="preserve"> </w:t>
      </w:r>
      <w:r w:rsidRPr="00443D3C">
        <w:t>co</w:t>
      </w:r>
      <w:r w:rsidRPr="00CD6E4B">
        <w:t xml:space="preserve"> </w:t>
      </w:r>
      <w:r w:rsidRPr="00443D3C">
        <w:t>vyprší</w:t>
      </w:r>
      <w:r w:rsidRPr="00CD6E4B">
        <w:t xml:space="preserve"> </w:t>
      </w:r>
      <w:r w:rsidRPr="00443D3C">
        <w:t>smluvní</w:t>
      </w:r>
      <w:r w:rsidRPr="00CD6E4B">
        <w:t xml:space="preserve"> </w:t>
      </w:r>
      <w:r w:rsidRPr="00443D3C">
        <w:t>právo</w:t>
      </w:r>
      <w:r w:rsidRPr="00CD6E4B">
        <w:t xml:space="preserve"> </w:t>
      </w:r>
      <w:r w:rsidRPr="00443D3C">
        <w:t>na</w:t>
      </w:r>
      <w:r w:rsidRPr="00CD6E4B">
        <w:t xml:space="preserve"> </w:t>
      </w:r>
      <w:r w:rsidRPr="00443D3C">
        <w:t>peněžní</w:t>
      </w:r>
      <w:r w:rsidRPr="00CD6E4B">
        <w:t xml:space="preserve"> </w:t>
      </w:r>
      <w:r w:rsidRPr="00443D3C">
        <w:t>toky</w:t>
      </w:r>
      <w:r w:rsidRPr="00CD6E4B">
        <w:t xml:space="preserve"> </w:t>
      </w:r>
      <w:r w:rsidRPr="00443D3C">
        <w:t>z</w:t>
      </w:r>
      <w:r w:rsidRPr="00CD6E4B">
        <w:t xml:space="preserve"> </w:t>
      </w:r>
      <w:r w:rsidR="00083F57" w:rsidRPr="00443D3C">
        <w:t>daného</w:t>
      </w:r>
      <w:r w:rsidRPr="00CD6E4B">
        <w:t xml:space="preserve"> </w:t>
      </w:r>
      <w:r w:rsidRPr="00443D3C">
        <w:t>aktiva</w:t>
      </w:r>
      <w:r w:rsidRPr="00CD6E4B">
        <w:t xml:space="preserve"> </w:t>
      </w:r>
      <w:r w:rsidRPr="00443D3C">
        <w:t>nebo</w:t>
      </w:r>
      <w:r w:rsidRPr="00CD6E4B">
        <w:t xml:space="preserve"> </w:t>
      </w:r>
      <w:r w:rsidRPr="00443D3C">
        <w:t>poté,</w:t>
      </w:r>
      <w:r w:rsidRPr="00CD6E4B">
        <w:t xml:space="preserve"> </w:t>
      </w:r>
      <w:r w:rsidRPr="00443D3C">
        <w:t>co je</w:t>
      </w:r>
      <w:r w:rsidRPr="00CD6E4B">
        <w:t xml:space="preserve"> </w:t>
      </w:r>
      <w:r w:rsidRPr="00443D3C">
        <w:t>právo</w:t>
      </w:r>
      <w:r w:rsidRPr="00CD6E4B">
        <w:t xml:space="preserve"> </w:t>
      </w:r>
      <w:r w:rsidRPr="00443D3C">
        <w:t>na</w:t>
      </w:r>
      <w:r w:rsidRPr="00CD6E4B">
        <w:t xml:space="preserve"> </w:t>
      </w:r>
      <w:r w:rsidR="00083F57" w:rsidRPr="00443D3C">
        <w:t>příjem</w:t>
      </w:r>
      <w:r w:rsidRPr="00CD6E4B">
        <w:t xml:space="preserve"> </w:t>
      </w:r>
      <w:r w:rsidRPr="00443D3C">
        <w:t>smluvních</w:t>
      </w:r>
      <w:r w:rsidRPr="00CD6E4B">
        <w:t xml:space="preserve"> </w:t>
      </w:r>
      <w:r w:rsidRPr="00443D3C">
        <w:t>peněžních</w:t>
      </w:r>
      <w:r w:rsidRPr="00CD6E4B">
        <w:t xml:space="preserve"> </w:t>
      </w:r>
      <w:r w:rsidR="00671174" w:rsidRPr="00443D3C">
        <w:t>toků</w:t>
      </w:r>
      <w:r w:rsidRPr="00CD6E4B">
        <w:t xml:space="preserve"> </w:t>
      </w:r>
      <w:r w:rsidR="00083F57" w:rsidRPr="00443D3C">
        <w:t>převedeno</w:t>
      </w:r>
      <w:r w:rsidRPr="00CD6E4B">
        <w:t xml:space="preserve"> </w:t>
      </w:r>
      <w:r w:rsidRPr="00443D3C">
        <w:t>v</w:t>
      </w:r>
      <w:r w:rsidRPr="00CD6E4B">
        <w:t xml:space="preserve"> </w:t>
      </w:r>
      <w:r w:rsidRPr="00443D3C">
        <w:t>rámci</w:t>
      </w:r>
      <w:r w:rsidRPr="00CD6E4B">
        <w:t xml:space="preserve"> </w:t>
      </w:r>
      <w:r w:rsidRPr="00443D3C">
        <w:t>transakce,</w:t>
      </w:r>
      <w:r w:rsidRPr="00CD6E4B">
        <w:t xml:space="preserve"> </w:t>
      </w:r>
      <w:r w:rsidRPr="00443D3C">
        <w:t>kde</w:t>
      </w:r>
      <w:r w:rsidRPr="00CD6E4B">
        <w:t xml:space="preserve"> </w:t>
      </w:r>
      <w:r w:rsidRPr="00443D3C">
        <w:t>dojde</w:t>
      </w:r>
      <w:r w:rsidRPr="00CD6E4B">
        <w:t xml:space="preserve"> </w:t>
      </w:r>
      <w:r w:rsidRPr="00443D3C">
        <w:t>k</w:t>
      </w:r>
      <w:r w:rsidRPr="00CD6E4B">
        <w:t xml:space="preserve"> </w:t>
      </w:r>
      <w:r w:rsidR="00083F57" w:rsidRPr="00443D3C">
        <w:t>přenesení</w:t>
      </w:r>
      <w:r w:rsidRPr="00CD6E4B">
        <w:t xml:space="preserve"> </w:t>
      </w:r>
      <w:r w:rsidRPr="00443D3C">
        <w:t>v</w:t>
      </w:r>
      <w:r w:rsidRPr="00CD6E4B">
        <w:t xml:space="preserve"> </w:t>
      </w:r>
      <w:r w:rsidR="00083F57" w:rsidRPr="00443D3C">
        <w:t>zásadě</w:t>
      </w:r>
      <w:r w:rsidRPr="00443D3C">
        <w:t xml:space="preserve"> všech rizik a </w:t>
      </w:r>
      <w:r w:rsidR="00083F57" w:rsidRPr="00443D3C">
        <w:t>užitků</w:t>
      </w:r>
      <w:r w:rsidRPr="00443D3C">
        <w:t xml:space="preserve"> spojených s vlastnictvím </w:t>
      </w:r>
      <w:r w:rsidR="00083F57" w:rsidRPr="00443D3C">
        <w:t>daného</w:t>
      </w:r>
      <w:r w:rsidRPr="00443D3C">
        <w:t xml:space="preserve"> aktiva. Jakýkoliv podíl na </w:t>
      </w:r>
      <w:r w:rsidR="00083F57" w:rsidRPr="00443D3C">
        <w:t>převáděných</w:t>
      </w:r>
      <w:r w:rsidRPr="00443D3C">
        <w:t xml:space="preserve"> Finančních aktivech, který Společnost získá nebo si ponechá, se vykáže jako samostatné aktivum </w:t>
      </w:r>
      <w:r w:rsidR="00627961" w:rsidRPr="00443D3C">
        <w:t>č</w:t>
      </w:r>
      <w:r w:rsidRPr="00443D3C">
        <w:t>i</w:t>
      </w:r>
      <w:r w:rsidRPr="00CD6E4B">
        <w:t xml:space="preserve"> </w:t>
      </w:r>
      <w:r w:rsidRPr="00443D3C">
        <w:t>pasivum.</w:t>
      </w:r>
    </w:p>
    <w:p w14:paraId="611CB380" w14:textId="77777777" w:rsidR="004E7AA5" w:rsidRPr="00443D3C" w:rsidRDefault="00356D23" w:rsidP="005D4F32">
      <w:pPr>
        <w:pStyle w:val="Odstavecseseznamem"/>
        <w:numPr>
          <w:ilvl w:val="0"/>
          <w:numId w:val="12"/>
        </w:numPr>
        <w:tabs>
          <w:tab w:val="left" w:pos="2125"/>
        </w:tabs>
        <w:spacing w:before="120"/>
        <w:ind w:left="1706" w:hanging="425"/>
        <w:rPr>
          <w:b/>
          <w:i/>
        </w:rPr>
      </w:pPr>
      <w:r w:rsidRPr="00443D3C">
        <w:rPr>
          <w:b/>
          <w:i/>
        </w:rPr>
        <w:t>Snížení</w:t>
      </w:r>
      <w:r w:rsidRPr="00CD6E4B">
        <w:rPr>
          <w:b/>
          <w:i/>
        </w:rPr>
        <w:t xml:space="preserve"> </w:t>
      </w:r>
      <w:r w:rsidRPr="00443D3C">
        <w:rPr>
          <w:b/>
          <w:i/>
        </w:rPr>
        <w:t>hodnoty</w:t>
      </w:r>
    </w:p>
    <w:p w14:paraId="251F1D34" w14:textId="77777777" w:rsidR="004E7AA5" w:rsidRPr="00443D3C" w:rsidRDefault="00356D23" w:rsidP="00CD6E4B">
      <w:pPr>
        <w:spacing w:before="119"/>
        <w:ind w:left="1134"/>
        <w:jc w:val="both"/>
      </w:pPr>
      <w:r w:rsidRPr="00443D3C">
        <w:t xml:space="preserve">Společnost používá pro vykazování znehodnocení Finančních aktiv model tvorby opravných položek založený na </w:t>
      </w:r>
      <w:r w:rsidR="00083F57" w:rsidRPr="00443D3C">
        <w:t>očekávaných</w:t>
      </w:r>
      <w:r w:rsidRPr="00443D3C">
        <w:t xml:space="preserve"> </w:t>
      </w:r>
      <w:r w:rsidR="00083F57" w:rsidRPr="00443D3C">
        <w:t>úvěrových</w:t>
      </w:r>
      <w:r w:rsidRPr="00443D3C">
        <w:t xml:space="preserve"> ztrátách („ECL model“).</w:t>
      </w:r>
    </w:p>
    <w:p w14:paraId="35B0165A" w14:textId="77777777" w:rsidR="004E7AA5" w:rsidRPr="00443D3C" w:rsidRDefault="00356D23" w:rsidP="00CD6E4B">
      <w:pPr>
        <w:spacing w:before="119"/>
        <w:ind w:left="1134"/>
        <w:jc w:val="both"/>
      </w:pPr>
      <w:r w:rsidRPr="00443D3C">
        <w:t xml:space="preserve">Finanční aktiva, </w:t>
      </w:r>
      <w:r w:rsidR="00BA1529" w:rsidRPr="00443D3C">
        <w:t>kromě</w:t>
      </w:r>
      <w:r w:rsidRPr="00443D3C">
        <w:t xml:space="preserve"> aktiv v modelu FVTPL, se posuzují z hlediska existence </w:t>
      </w:r>
      <w:r w:rsidR="00083F57" w:rsidRPr="00443D3C">
        <w:t>náznaků</w:t>
      </w:r>
      <w:r w:rsidRPr="00443D3C">
        <w:t xml:space="preserve"> snížení hodnoty vždy ke konci účetního období. Proto společnost zejména sleduje, zda nenastala </w:t>
      </w:r>
      <w:r w:rsidR="00083F57" w:rsidRPr="00443D3C">
        <w:t>některá</w:t>
      </w:r>
      <w:r w:rsidRPr="00443D3C">
        <w:t xml:space="preserve"> z níže uvedených </w:t>
      </w:r>
      <w:r w:rsidR="00083F57" w:rsidRPr="00443D3C">
        <w:t>skutečnosti</w:t>
      </w:r>
      <w:r w:rsidRPr="00443D3C">
        <w:t>:</w:t>
      </w:r>
    </w:p>
    <w:p w14:paraId="3F5658F5" w14:textId="77777777" w:rsidR="004E7AA5" w:rsidRPr="00443D3C" w:rsidRDefault="00356D23" w:rsidP="005D4F32">
      <w:pPr>
        <w:pStyle w:val="Odstavecseseznamem"/>
        <w:numPr>
          <w:ilvl w:val="0"/>
          <w:numId w:val="10"/>
        </w:numPr>
        <w:tabs>
          <w:tab w:val="left" w:pos="2561"/>
          <w:tab w:val="left" w:pos="2562"/>
        </w:tabs>
        <w:spacing w:before="120"/>
        <w:jc w:val="both"/>
      </w:pPr>
      <w:r w:rsidRPr="00443D3C">
        <w:t>protistrana vykazuje závažné Finanční</w:t>
      </w:r>
      <w:r w:rsidRPr="00CD6E4B">
        <w:t xml:space="preserve"> </w:t>
      </w:r>
      <w:r w:rsidRPr="00443D3C">
        <w:t>obtíže</w:t>
      </w:r>
    </w:p>
    <w:p w14:paraId="6E9F75CF" w14:textId="2381D49A" w:rsidR="004E7AA5" w:rsidRPr="00443D3C" w:rsidRDefault="00356D23" w:rsidP="005D4F32">
      <w:pPr>
        <w:pStyle w:val="Odstavecseseznamem"/>
        <w:numPr>
          <w:ilvl w:val="0"/>
          <w:numId w:val="10"/>
        </w:numPr>
        <w:tabs>
          <w:tab w:val="left" w:pos="2561"/>
          <w:tab w:val="left" w:pos="2562"/>
        </w:tabs>
        <w:spacing w:before="120"/>
        <w:jc w:val="both"/>
      </w:pPr>
      <w:r w:rsidRPr="00443D3C">
        <w:t xml:space="preserve">došlo k porušení smlouvy, </w:t>
      </w:r>
      <w:r w:rsidR="00083F57" w:rsidRPr="00443D3C">
        <w:t>např</w:t>
      </w:r>
      <w:r w:rsidRPr="00443D3C">
        <w:t xml:space="preserve">. prodlení </w:t>
      </w:r>
      <w:r w:rsidR="00DF2E5A" w:rsidRPr="00443D3C">
        <w:t>při</w:t>
      </w:r>
      <w:r w:rsidRPr="00443D3C">
        <w:t xml:space="preserve"> splácení nebo nesplácení </w:t>
      </w:r>
      <w:r w:rsidR="00083F57" w:rsidRPr="00443D3C">
        <w:t>úroků</w:t>
      </w:r>
      <w:r w:rsidRPr="00443D3C">
        <w:t xml:space="preserve"> </w:t>
      </w:r>
      <w:r w:rsidR="00627961" w:rsidRPr="00443D3C">
        <w:t>č</w:t>
      </w:r>
      <w:r w:rsidRPr="00443D3C">
        <w:t>i</w:t>
      </w:r>
      <w:r w:rsidRPr="00CD6E4B">
        <w:t xml:space="preserve"> </w:t>
      </w:r>
      <w:r w:rsidRPr="00443D3C">
        <w:t>jistiny</w:t>
      </w:r>
    </w:p>
    <w:p w14:paraId="2F3347B9" w14:textId="452D3198" w:rsidR="00627961" w:rsidRPr="00443D3C" w:rsidRDefault="00356D23" w:rsidP="005D4F32">
      <w:pPr>
        <w:pStyle w:val="Odstavecseseznamem"/>
        <w:numPr>
          <w:ilvl w:val="0"/>
          <w:numId w:val="10"/>
        </w:numPr>
        <w:tabs>
          <w:tab w:val="left" w:pos="2561"/>
          <w:tab w:val="left" w:pos="2562"/>
        </w:tabs>
        <w:spacing w:before="120"/>
        <w:jc w:val="both"/>
      </w:pPr>
      <w:r w:rsidRPr="00443D3C">
        <w:t>nastala</w:t>
      </w:r>
      <w:r w:rsidRPr="00CD6E4B">
        <w:t xml:space="preserve"> </w:t>
      </w:r>
      <w:r w:rsidRPr="00443D3C">
        <w:t>situace,</w:t>
      </w:r>
      <w:r w:rsidRPr="00CD6E4B">
        <w:t xml:space="preserve"> </w:t>
      </w:r>
      <w:r w:rsidRPr="00443D3C">
        <w:t>kdy</w:t>
      </w:r>
      <w:r w:rsidRPr="00CD6E4B">
        <w:t xml:space="preserve"> </w:t>
      </w:r>
      <w:r w:rsidRPr="00443D3C">
        <w:t>je</w:t>
      </w:r>
      <w:r w:rsidRPr="00CD6E4B">
        <w:t xml:space="preserve"> </w:t>
      </w:r>
      <w:r w:rsidR="00083F57" w:rsidRPr="00443D3C">
        <w:t>pravděpodobné</w:t>
      </w:r>
      <w:r w:rsidRPr="00443D3C">
        <w:t>,</w:t>
      </w:r>
      <w:r w:rsidRPr="00CD6E4B">
        <w:t xml:space="preserve"> </w:t>
      </w:r>
      <w:r w:rsidRPr="00443D3C">
        <w:t>že</w:t>
      </w:r>
      <w:r w:rsidRPr="00CD6E4B">
        <w:t xml:space="preserve"> </w:t>
      </w:r>
      <w:r w:rsidRPr="00443D3C">
        <w:t>na</w:t>
      </w:r>
      <w:r w:rsidRPr="00CD6E4B">
        <w:t xml:space="preserve"> </w:t>
      </w:r>
      <w:r w:rsidRPr="00443D3C">
        <w:t>dlužníka</w:t>
      </w:r>
      <w:r w:rsidRPr="00CD6E4B">
        <w:t xml:space="preserve"> </w:t>
      </w:r>
      <w:r w:rsidRPr="00443D3C">
        <w:t>bude</w:t>
      </w:r>
      <w:r w:rsidRPr="00CD6E4B">
        <w:t xml:space="preserve"> </w:t>
      </w:r>
      <w:r w:rsidRPr="00443D3C">
        <w:t>vyhlášen</w:t>
      </w:r>
      <w:r w:rsidRPr="00CD6E4B">
        <w:t xml:space="preserve"> </w:t>
      </w:r>
      <w:r w:rsidRPr="00443D3C">
        <w:t>konkurz</w:t>
      </w:r>
      <w:r w:rsidRPr="00CD6E4B">
        <w:t xml:space="preserve"> </w:t>
      </w:r>
      <w:r w:rsidRPr="00443D3C">
        <w:t>nebo</w:t>
      </w:r>
      <w:r w:rsidRPr="00CD6E4B">
        <w:t xml:space="preserve"> </w:t>
      </w:r>
      <w:r w:rsidRPr="00443D3C">
        <w:t>u</w:t>
      </w:r>
      <w:r w:rsidRPr="00CD6E4B">
        <w:t xml:space="preserve"> </w:t>
      </w:r>
      <w:r w:rsidR="00083F57" w:rsidRPr="00443D3C">
        <w:t>nějž</w:t>
      </w:r>
      <w:r w:rsidRPr="00CD6E4B">
        <w:t xml:space="preserve"> </w:t>
      </w:r>
      <w:r w:rsidRPr="00443D3C">
        <w:t>dojde</w:t>
      </w:r>
      <w:r w:rsidR="002812E3" w:rsidRPr="00443D3C">
        <w:t xml:space="preserve"> </w:t>
      </w:r>
      <w:r w:rsidRPr="00443D3C">
        <w:t>k Finanční reorganizaci</w:t>
      </w:r>
    </w:p>
    <w:p w14:paraId="46841464" w14:textId="288F7B56" w:rsidR="004E7AA5" w:rsidRPr="00443D3C" w:rsidRDefault="00356D23" w:rsidP="005D4F32">
      <w:pPr>
        <w:pStyle w:val="Odstavecseseznamem"/>
        <w:numPr>
          <w:ilvl w:val="0"/>
          <w:numId w:val="10"/>
        </w:numPr>
        <w:tabs>
          <w:tab w:val="left" w:pos="2561"/>
          <w:tab w:val="left" w:pos="2562"/>
        </w:tabs>
        <w:spacing w:before="120"/>
        <w:jc w:val="both"/>
      </w:pPr>
      <w:r w:rsidRPr="00443D3C">
        <w:t xml:space="preserve">vymizí aktivní trh pro Finanční aktivum z </w:t>
      </w:r>
      <w:r w:rsidR="00083F57" w:rsidRPr="00443D3C">
        <w:t>důvodů</w:t>
      </w:r>
      <w:r w:rsidRPr="00443D3C">
        <w:t xml:space="preserve"> Finančních</w:t>
      </w:r>
      <w:r w:rsidRPr="00CD6E4B">
        <w:t xml:space="preserve"> </w:t>
      </w:r>
      <w:r w:rsidRPr="00443D3C">
        <w:t>obtíží.</w:t>
      </w:r>
    </w:p>
    <w:p w14:paraId="2AF0A5C4" w14:textId="77777777" w:rsidR="002812E3" w:rsidRPr="00EE2557" w:rsidRDefault="002812E3" w:rsidP="00E92CE4">
      <w:pPr>
        <w:ind w:left="1841" w:right="1417"/>
        <w:jc w:val="both"/>
        <w:rPr>
          <w:i/>
          <w:highlight w:val="yellow"/>
        </w:rPr>
      </w:pPr>
    </w:p>
    <w:p w14:paraId="632C4CA0" w14:textId="2B1A4C5F" w:rsidR="004E7AA5" w:rsidRPr="00443D3C" w:rsidRDefault="00356D23" w:rsidP="00CD6E4B">
      <w:pPr>
        <w:spacing w:before="121"/>
        <w:ind w:left="1134"/>
        <w:jc w:val="both"/>
        <w:rPr>
          <w:i/>
        </w:rPr>
      </w:pPr>
      <w:r w:rsidRPr="00443D3C">
        <w:rPr>
          <w:i/>
        </w:rPr>
        <w:t xml:space="preserve">Metoda </w:t>
      </w:r>
      <w:r w:rsidR="00083F57" w:rsidRPr="00443D3C">
        <w:rPr>
          <w:i/>
        </w:rPr>
        <w:t>očekávaných</w:t>
      </w:r>
      <w:r w:rsidRPr="00443D3C">
        <w:rPr>
          <w:i/>
        </w:rPr>
        <w:t xml:space="preserve"> </w:t>
      </w:r>
      <w:r w:rsidR="00083F57" w:rsidRPr="00443D3C">
        <w:rPr>
          <w:i/>
        </w:rPr>
        <w:t>úvěrových</w:t>
      </w:r>
      <w:r w:rsidRPr="00443D3C">
        <w:rPr>
          <w:i/>
        </w:rPr>
        <w:t xml:space="preserve"> ztrát na snížení hodnoty (ECL)</w:t>
      </w:r>
    </w:p>
    <w:p w14:paraId="05DDB9BB" w14:textId="1C0462F2" w:rsidR="004E7AA5" w:rsidRPr="00CD6E4B" w:rsidRDefault="00356D23" w:rsidP="00CD6E4B">
      <w:pPr>
        <w:spacing w:before="119"/>
        <w:ind w:left="1134"/>
        <w:jc w:val="both"/>
      </w:pPr>
      <w:r w:rsidRPr="00443D3C">
        <w:t xml:space="preserve">Metoda </w:t>
      </w:r>
      <w:r w:rsidR="00083F57" w:rsidRPr="00443D3C">
        <w:t>očekávaných</w:t>
      </w:r>
      <w:r w:rsidRPr="00443D3C">
        <w:t xml:space="preserve"> </w:t>
      </w:r>
      <w:r w:rsidR="00083F57" w:rsidRPr="00443D3C">
        <w:t>úvěrových</w:t>
      </w:r>
      <w:r w:rsidRPr="00443D3C">
        <w:t xml:space="preserve"> ztrát na snížení hodnoty bere v úvahu </w:t>
      </w:r>
      <w:r w:rsidR="00083F57" w:rsidRPr="00443D3C">
        <w:t>současnou</w:t>
      </w:r>
      <w:r w:rsidRPr="00443D3C">
        <w:t xml:space="preserve"> hodnotu všech ztrát </w:t>
      </w:r>
      <w:r w:rsidR="00083F57" w:rsidRPr="00443D3C">
        <w:t>způsobených</w:t>
      </w:r>
      <w:r w:rsidRPr="00443D3C">
        <w:t xml:space="preserve"> selháním dlužníka a to (i) </w:t>
      </w:r>
      <w:r w:rsidR="00083F57" w:rsidRPr="00443D3C">
        <w:t>během</w:t>
      </w:r>
      <w:r w:rsidRPr="00443D3C">
        <w:t xml:space="preserve"> následujících dvanácti </w:t>
      </w:r>
      <w:r w:rsidR="00083F57" w:rsidRPr="00443D3C">
        <w:t>měsíců</w:t>
      </w:r>
      <w:r w:rsidRPr="00443D3C">
        <w:t xml:space="preserve">, nebo (ii) </w:t>
      </w:r>
      <w:r w:rsidR="00083F57" w:rsidRPr="00443D3C">
        <w:t>během</w:t>
      </w:r>
      <w:r w:rsidRPr="00443D3C">
        <w:t xml:space="preserve"> </w:t>
      </w:r>
      <w:r w:rsidR="00083F57" w:rsidRPr="00443D3C">
        <w:t>očekávané</w:t>
      </w:r>
      <w:r w:rsidRPr="00443D3C">
        <w:t xml:space="preserve"> doby</w:t>
      </w:r>
      <w:r w:rsidRPr="00CD6E4B">
        <w:t xml:space="preserve"> </w:t>
      </w:r>
      <w:r w:rsidRPr="00443D3C">
        <w:t>trvání</w:t>
      </w:r>
      <w:r w:rsidRPr="00CD6E4B">
        <w:t xml:space="preserve"> </w:t>
      </w:r>
      <w:r w:rsidRPr="00443D3C">
        <w:t>Finančního</w:t>
      </w:r>
      <w:r w:rsidRPr="00CD6E4B">
        <w:t xml:space="preserve"> </w:t>
      </w:r>
      <w:r w:rsidRPr="00443D3C">
        <w:t>nástroje</w:t>
      </w:r>
      <w:r w:rsidRPr="00CD6E4B">
        <w:t xml:space="preserve"> </w:t>
      </w:r>
      <w:r w:rsidRPr="00443D3C">
        <w:t>v</w:t>
      </w:r>
      <w:r w:rsidRPr="00CD6E4B">
        <w:t xml:space="preserve"> </w:t>
      </w:r>
      <w:r w:rsidRPr="00443D3C">
        <w:t>závislosti</w:t>
      </w:r>
      <w:r w:rsidRPr="00CD6E4B">
        <w:t xml:space="preserve"> </w:t>
      </w:r>
      <w:r w:rsidRPr="00443D3C">
        <w:t>na</w:t>
      </w:r>
      <w:r w:rsidRPr="00CD6E4B">
        <w:t xml:space="preserve"> </w:t>
      </w:r>
      <w:r w:rsidRPr="00443D3C">
        <w:t>tom,</w:t>
      </w:r>
      <w:r w:rsidRPr="00CD6E4B">
        <w:t xml:space="preserve"> </w:t>
      </w:r>
      <w:r w:rsidRPr="00443D3C">
        <w:t>zda</w:t>
      </w:r>
      <w:r w:rsidRPr="00CD6E4B">
        <w:t xml:space="preserve"> </w:t>
      </w:r>
      <w:r w:rsidRPr="00443D3C">
        <w:t>došlo</w:t>
      </w:r>
      <w:r w:rsidRPr="00CD6E4B">
        <w:t xml:space="preserve"> </w:t>
      </w:r>
      <w:r w:rsidRPr="00443D3C">
        <w:t>ke</w:t>
      </w:r>
      <w:r w:rsidRPr="00CD6E4B">
        <w:t xml:space="preserve"> </w:t>
      </w:r>
      <w:r w:rsidRPr="00443D3C">
        <w:t>zhoršení</w:t>
      </w:r>
      <w:r w:rsidRPr="00CD6E4B">
        <w:t xml:space="preserve"> </w:t>
      </w:r>
      <w:r w:rsidRPr="00443D3C">
        <w:t>kreditního</w:t>
      </w:r>
      <w:r w:rsidRPr="00CD6E4B">
        <w:t xml:space="preserve"> </w:t>
      </w:r>
      <w:r w:rsidRPr="00443D3C">
        <w:t>rizika</w:t>
      </w:r>
      <w:r w:rsidRPr="00CD6E4B">
        <w:t xml:space="preserve"> </w:t>
      </w:r>
      <w:r w:rsidRPr="00443D3C">
        <w:t>od</w:t>
      </w:r>
      <w:r w:rsidRPr="00CD6E4B">
        <w:t xml:space="preserve"> </w:t>
      </w:r>
      <w:r w:rsidR="00083F57" w:rsidRPr="00443D3C">
        <w:t>počátečního</w:t>
      </w:r>
      <w:r w:rsidR="00627961" w:rsidRPr="00CD6E4B">
        <w:t xml:space="preserve"> </w:t>
      </w:r>
      <w:r w:rsidR="00083F57" w:rsidRPr="00443D3C">
        <w:t>zaúčtování</w:t>
      </w:r>
      <w:r w:rsidRPr="00443D3C">
        <w:t xml:space="preserve">. Model snížení hodnoty </w:t>
      </w:r>
      <w:r w:rsidR="00083F57" w:rsidRPr="00443D3C">
        <w:t>měří</w:t>
      </w:r>
      <w:r w:rsidRPr="00443D3C">
        <w:t xml:space="preserve"> opravné položky na </w:t>
      </w:r>
      <w:r w:rsidR="00083F57" w:rsidRPr="00443D3C">
        <w:t>uvěrové</w:t>
      </w:r>
      <w:r w:rsidRPr="00443D3C">
        <w:t xml:space="preserve"> ztráty pomocí </w:t>
      </w:r>
      <w:r w:rsidR="00083F57" w:rsidRPr="00443D3C">
        <w:t>třífázové</w:t>
      </w:r>
      <w:r w:rsidRPr="00443D3C">
        <w:t xml:space="preserve"> metody</w:t>
      </w:r>
      <w:r w:rsidR="002812E3" w:rsidRPr="00443D3C">
        <w:t xml:space="preserve"> </w:t>
      </w:r>
      <w:r w:rsidRPr="00443D3C">
        <w:t xml:space="preserve">založené na stupni zhoršení kreditního rizika od </w:t>
      </w:r>
      <w:r w:rsidR="00083F57" w:rsidRPr="00443D3C">
        <w:t>počátečního</w:t>
      </w:r>
      <w:r w:rsidRPr="00443D3C">
        <w:t xml:space="preserve"> </w:t>
      </w:r>
      <w:r w:rsidR="00083F57" w:rsidRPr="00443D3C">
        <w:t>zaúčtování</w:t>
      </w:r>
      <w:r w:rsidRPr="00443D3C">
        <w:t>:</w:t>
      </w:r>
    </w:p>
    <w:p w14:paraId="262AEFAF" w14:textId="0B9F1A0A" w:rsidR="004E7AA5" w:rsidRPr="00443D3C" w:rsidRDefault="00356D23" w:rsidP="005D4F32">
      <w:pPr>
        <w:pStyle w:val="Odstavecseseznamem"/>
        <w:numPr>
          <w:ilvl w:val="0"/>
          <w:numId w:val="10"/>
        </w:numPr>
        <w:tabs>
          <w:tab w:val="left" w:pos="2561"/>
          <w:tab w:val="left" w:pos="2562"/>
        </w:tabs>
        <w:spacing w:before="120"/>
        <w:jc w:val="both"/>
      </w:pPr>
      <w:r w:rsidRPr="00443D3C">
        <w:t xml:space="preserve">Fáze 1 („Stage 1“) – Pokud nedošlo k významnému </w:t>
      </w:r>
      <w:r w:rsidR="00083F57" w:rsidRPr="00443D3C">
        <w:t>nárůstu</w:t>
      </w:r>
      <w:r w:rsidRPr="00443D3C">
        <w:t xml:space="preserve"> </w:t>
      </w:r>
      <w:r w:rsidR="00083F57" w:rsidRPr="00443D3C">
        <w:t>úvěrového</w:t>
      </w:r>
      <w:r w:rsidRPr="00443D3C">
        <w:t xml:space="preserve"> rizika (SICR) od prvotního </w:t>
      </w:r>
      <w:r w:rsidR="00083F57" w:rsidRPr="00443D3C">
        <w:t>zaúčtování</w:t>
      </w:r>
      <w:r w:rsidRPr="00443D3C">
        <w:t xml:space="preserve"> Finančního nástroje, je vykázána opravná položka ve výši odpovídající </w:t>
      </w:r>
      <w:r w:rsidR="00083F57" w:rsidRPr="00443D3C">
        <w:t>očekávaným</w:t>
      </w:r>
      <w:r w:rsidRPr="00443D3C">
        <w:t xml:space="preserve"> </w:t>
      </w:r>
      <w:r w:rsidR="00083F57" w:rsidRPr="00443D3C">
        <w:t>úvěrovým</w:t>
      </w:r>
      <w:r w:rsidRPr="00CD6E4B">
        <w:t xml:space="preserve"> </w:t>
      </w:r>
      <w:r w:rsidRPr="00443D3C">
        <w:t>ztrátám</w:t>
      </w:r>
      <w:r w:rsidRPr="00CD6E4B">
        <w:t xml:space="preserve"> </w:t>
      </w:r>
      <w:r w:rsidRPr="00443D3C">
        <w:t>za</w:t>
      </w:r>
      <w:r w:rsidRPr="00CD6E4B">
        <w:t xml:space="preserve"> </w:t>
      </w:r>
      <w:r w:rsidRPr="00443D3C">
        <w:t>12</w:t>
      </w:r>
      <w:r w:rsidRPr="00CD6E4B">
        <w:t xml:space="preserve"> </w:t>
      </w:r>
      <w:r w:rsidR="00083F57" w:rsidRPr="00443D3C">
        <w:t>měsíců</w:t>
      </w:r>
      <w:r w:rsidRPr="00CD6E4B">
        <w:t xml:space="preserve"> </w:t>
      </w:r>
      <w:r w:rsidRPr="00443D3C">
        <w:t>(</w:t>
      </w:r>
      <w:r w:rsidR="00083F57" w:rsidRPr="00443D3C">
        <w:t>očekávané</w:t>
      </w:r>
      <w:r w:rsidRPr="00CD6E4B">
        <w:t xml:space="preserve"> </w:t>
      </w:r>
      <w:r w:rsidR="00083F57" w:rsidRPr="00443D3C">
        <w:t>úvěrové</w:t>
      </w:r>
      <w:r w:rsidRPr="00CD6E4B">
        <w:t xml:space="preserve"> </w:t>
      </w:r>
      <w:r w:rsidRPr="00443D3C">
        <w:t>ztráty,</w:t>
      </w:r>
      <w:r w:rsidRPr="00CD6E4B">
        <w:t xml:space="preserve"> </w:t>
      </w:r>
      <w:r w:rsidRPr="00443D3C">
        <w:t>které</w:t>
      </w:r>
      <w:r w:rsidRPr="00CD6E4B">
        <w:t xml:space="preserve"> </w:t>
      </w:r>
      <w:r w:rsidRPr="00443D3C">
        <w:t>vyplývají</w:t>
      </w:r>
      <w:r w:rsidRPr="00CD6E4B">
        <w:t xml:space="preserve"> </w:t>
      </w:r>
      <w:r w:rsidR="003E7357">
        <w:t xml:space="preserve">z </w:t>
      </w:r>
      <w:r w:rsidRPr="00443D3C">
        <w:t>událostí,</w:t>
      </w:r>
      <w:r w:rsidRPr="00CD6E4B">
        <w:t xml:space="preserve"> </w:t>
      </w:r>
      <w:r w:rsidRPr="00443D3C">
        <w:t>které</w:t>
      </w:r>
      <w:r w:rsidRPr="00CD6E4B">
        <w:t xml:space="preserve"> </w:t>
      </w:r>
      <w:r w:rsidRPr="00443D3C">
        <w:t>mohou</w:t>
      </w:r>
      <w:r w:rsidRPr="00CD6E4B">
        <w:t xml:space="preserve"> </w:t>
      </w:r>
      <w:r w:rsidRPr="00443D3C">
        <w:t xml:space="preserve">nastat v </w:t>
      </w:r>
      <w:r w:rsidR="00083F57" w:rsidRPr="00443D3C">
        <w:t>průběhu</w:t>
      </w:r>
      <w:r w:rsidRPr="00443D3C">
        <w:t xml:space="preserve"> 12 </w:t>
      </w:r>
      <w:r w:rsidR="00083F57" w:rsidRPr="00443D3C">
        <w:t>měsíců</w:t>
      </w:r>
      <w:r w:rsidRPr="00443D3C">
        <w:t xml:space="preserve"> po datu účetní závěrky). Úrokové výnosy jsou </w:t>
      </w:r>
      <w:r w:rsidR="00083F57" w:rsidRPr="00443D3C">
        <w:t>zaúčtovány</w:t>
      </w:r>
      <w:r w:rsidRPr="00443D3C">
        <w:t xml:space="preserve"> metodou efektivní úrokové sazby aplikované na hrubou účetní hodnotu Finančního</w:t>
      </w:r>
      <w:r w:rsidRPr="00CD6E4B">
        <w:t xml:space="preserve"> </w:t>
      </w:r>
      <w:r w:rsidRPr="00443D3C">
        <w:t>aktiva.</w:t>
      </w:r>
    </w:p>
    <w:p w14:paraId="5839E19E" w14:textId="77777777" w:rsidR="004E7AA5" w:rsidRPr="00443D3C" w:rsidRDefault="00356D23" w:rsidP="005D4F32">
      <w:pPr>
        <w:pStyle w:val="Odstavecseseznamem"/>
        <w:numPr>
          <w:ilvl w:val="0"/>
          <w:numId w:val="10"/>
        </w:numPr>
        <w:tabs>
          <w:tab w:val="left" w:pos="2561"/>
          <w:tab w:val="left" w:pos="2562"/>
        </w:tabs>
        <w:spacing w:before="120"/>
        <w:jc w:val="both"/>
      </w:pPr>
      <w:r w:rsidRPr="00443D3C">
        <w:t xml:space="preserve">Fáze 2 („Stage 2“) – Pokud dojde k významnému </w:t>
      </w:r>
      <w:r w:rsidR="00083F57" w:rsidRPr="00443D3C">
        <w:t>nárůstu</w:t>
      </w:r>
      <w:r w:rsidRPr="00443D3C">
        <w:t xml:space="preserve"> </w:t>
      </w:r>
      <w:r w:rsidR="00083F57" w:rsidRPr="00443D3C">
        <w:t>úvěrového</w:t>
      </w:r>
      <w:r w:rsidRPr="00443D3C">
        <w:t xml:space="preserve"> rizika (SICR) od prvotního </w:t>
      </w:r>
      <w:r w:rsidR="00083F57" w:rsidRPr="00443D3C">
        <w:t>zaúčtování</w:t>
      </w:r>
      <w:r w:rsidRPr="00443D3C">
        <w:t xml:space="preserve">, ale Finanční nástroj není v selhání, je vykázána opravná položka ve výši odpovídající </w:t>
      </w:r>
      <w:r w:rsidR="00083F57" w:rsidRPr="00443D3C">
        <w:t>očekávaným</w:t>
      </w:r>
      <w:r w:rsidRPr="00443D3C">
        <w:t xml:space="preserve"> </w:t>
      </w:r>
      <w:r w:rsidR="00083F57" w:rsidRPr="00443D3C">
        <w:t>úvěrovým</w:t>
      </w:r>
      <w:r w:rsidRPr="00443D3C">
        <w:t xml:space="preserve"> ztrátám za celou dobu trvání Finančního nástroje (</w:t>
      </w:r>
      <w:r w:rsidR="00083F57" w:rsidRPr="00443D3C">
        <w:t>očekávané</w:t>
      </w:r>
      <w:r w:rsidRPr="00443D3C">
        <w:t xml:space="preserve"> </w:t>
      </w:r>
      <w:r w:rsidR="00083F57" w:rsidRPr="00443D3C">
        <w:t>úvěrové</w:t>
      </w:r>
      <w:r w:rsidRPr="00443D3C">
        <w:t xml:space="preserve"> ztráty, které</w:t>
      </w:r>
      <w:r w:rsidRPr="00CD6E4B">
        <w:t xml:space="preserve"> </w:t>
      </w:r>
      <w:r w:rsidRPr="00443D3C">
        <w:t>jsou</w:t>
      </w:r>
      <w:r w:rsidRPr="00CD6E4B">
        <w:t xml:space="preserve"> </w:t>
      </w:r>
      <w:r w:rsidR="00083F57" w:rsidRPr="00443D3C">
        <w:t>důsledkem</w:t>
      </w:r>
      <w:r w:rsidRPr="00CD6E4B">
        <w:t xml:space="preserve"> </w:t>
      </w:r>
      <w:r w:rsidRPr="00443D3C">
        <w:t>všech</w:t>
      </w:r>
      <w:r w:rsidRPr="00CD6E4B">
        <w:t xml:space="preserve"> </w:t>
      </w:r>
      <w:r w:rsidRPr="00443D3C">
        <w:t>možných</w:t>
      </w:r>
      <w:r w:rsidRPr="00CD6E4B">
        <w:t xml:space="preserve"> </w:t>
      </w:r>
      <w:r w:rsidRPr="00443D3C">
        <w:t>událostí</w:t>
      </w:r>
      <w:r w:rsidRPr="00CD6E4B">
        <w:t xml:space="preserve"> </w:t>
      </w:r>
      <w:r w:rsidRPr="00443D3C">
        <w:t>vyvolávajících</w:t>
      </w:r>
      <w:r w:rsidRPr="00CD6E4B">
        <w:t xml:space="preserve"> </w:t>
      </w:r>
      <w:r w:rsidRPr="00443D3C">
        <w:t>ztrátu</w:t>
      </w:r>
      <w:r w:rsidRPr="00CD6E4B">
        <w:t xml:space="preserve"> </w:t>
      </w:r>
      <w:r w:rsidRPr="00443D3C">
        <w:t>po</w:t>
      </w:r>
      <w:r w:rsidRPr="00CD6E4B">
        <w:t xml:space="preserve"> </w:t>
      </w:r>
      <w:r w:rsidRPr="00443D3C">
        <w:t>dobu</w:t>
      </w:r>
      <w:r w:rsidRPr="00CD6E4B">
        <w:t xml:space="preserve"> </w:t>
      </w:r>
      <w:r w:rsidRPr="00443D3C">
        <w:t>trvání</w:t>
      </w:r>
      <w:r w:rsidRPr="00CD6E4B">
        <w:t xml:space="preserve"> </w:t>
      </w:r>
      <w:r w:rsidRPr="00443D3C">
        <w:t>Finančního</w:t>
      </w:r>
      <w:r w:rsidRPr="00CD6E4B">
        <w:t xml:space="preserve"> </w:t>
      </w:r>
      <w:r w:rsidRPr="00443D3C">
        <w:t xml:space="preserve">nástroje). Úrokové výnosy jsou </w:t>
      </w:r>
      <w:r w:rsidR="00083F57" w:rsidRPr="00443D3C">
        <w:t>zaúčtovány</w:t>
      </w:r>
      <w:r w:rsidRPr="00443D3C">
        <w:t xml:space="preserve"> metodou efektivní úrokové sazby aplikované na hrubou účetní hodnotu Finančního</w:t>
      </w:r>
      <w:r w:rsidRPr="00CD6E4B">
        <w:t xml:space="preserve"> </w:t>
      </w:r>
      <w:r w:rsidRPr="00443D3C">
        <w:t>aktiva.</w:t>
      </w:r>
    </w:p>
    <w:p w14:paraId="3F914A75" w14:textId="5382779D" w:rsidR="004E7AA5" w:rsidRPr="00443D3C" w:rsidRDefault="00356D23" w:rsidP="005D4F32">
      <w:pPr>
        <w:pStyle w:val="Odstavecseseznamem"/>
        <w:numPr>
          <w:ilvl w:val="0"/>
          <w:numId w:val="10"/>
        </w:numPr>
        <w:tabs>
          <w:tab w:val="left" w:pos="2561"/>
          <w:tab w:val="left" w:pos="2562"/>
        </w:tabs>
        <w:spacing w:before="120"/>
        <w:jc w:val="both"/>
      </w:pPr>
      <w:r w:rsidRPr="00443D3C">
        <w:t xml:space="preserve">Fáze 3 („Stage 3“) – V této fázi jsou zahrnuty Finanční nástroje v selhání. </w:t>
      </w:r>
      <w:r w:rsidR="00083F57" w:rsidRPr="00443D3C">
        <w:t>Podobně</w:t>
      </w:r>
      <w:r w:rsidRPr="00443D3C">
        <w:t xml:space="preserve"> jako u Fáze 2 je vykázána opravná položka ve výši odpovídající </w:t>
      </w:r>
      <w:r w:rsidR="00083F57" w:rsidRPr="00443D3C">
        <w:t>očekávaným</w:t>
      </w:r>
      <w:r w:rsidRPr="00443D3C">
        <w:t xml:space="preserve"> ztrátám za celou dobu trvání Finančního nástroje. Úrokové výnosy jsou </w:t>
      </w:r>
      <w:r w:rsidR="00083F57" w:rsidRPr="00443D3C">
        <w:t>zaúčtovány</w:t>
      </w:r>
      <w:r w:rsidRPr="00443D3C">
        <w:t xml:space="preserve"> metodou efektivní úrokové sazby aplikované na </w:t>
      </w:r>
      <w:r w:rsidR="003E7357">
        <w:t>č</w:t>
      </w:r>
      <w:r w:rsidRPr="00443D3C">
        <w:t>istou účetní hodnotu Finančního</w:t>
      </w:r>
      <w:r w:rsidRPr="00CD6E4B">
        <w:t xml:space="preserve"> </w:t>
      </w:r>
      <w:r w:rsidRPr="00443D3C">
        <w:t>aktiva.</w:t>
      </w:r>
    </w:p>
    <w:p w14:paraId="43E23F19" w14:textId="729E57FA" w:rsidR="004E7AA5" w:rsidRPr="00443D3C" w:rsidRDefault="003E1552" w:rsidP="00CD6E4B">
      <w:pPr>
        <w:spacing w:before="121"/>
        <w:ind w:left="1134"/>
        <w:jc w:val="both"/>
        <w:rPr>
          <w:i/>
        </w:rPr>
      </w:pPr>
      <w:r w:rsidRPr="00443D3C">
        <w:rPr>
          <w:i/>
        </w:rPr>
        <w:t>Stanovení</w:t>
      </w:r>
      <w:r w:rsidR="00356D23" w:rsidRPr="00443D3C">
        <w:rPr>
          <w:i/>
        </w:rPr>
        <w:t xml:space="preserve"> </w:t>
      </w:r>
      <w:r w:rsidR="00083F57" w:rsidRPr="00443D3C">
        <w:rPr>
          <w:i/>
        </w:rPr>
        <w:t>očekáváné</w:t>
      </w:r>
      <w:r w:rsidR="00356D23" w:rsidRPr="00443D3C">
        <w:rPr>
          <w:i/>
        </w:rPr>
        <w:t xml:space="preserve"> </w:t>
      </w:r>
      <w:r w:rsidR="00083F57" w:rsidRPr="00443D3C">
        <w:rPr>
          <w:i/>
        </w:rPr>
        <w:t>úvěrové</w:t>
      </w:r>
      <w:r w:rsidR="00356D23" w:rsidRPr="00443D3C">
        <w:rPr>
          <w:i/>
        </w:rPr>
        <w:t xml:space="preserve"> ztráty</w:t>
      </w:r>
    </w:p>
    <w:p w14:paraId="599B7EB1" w14:textId="77777777" w:rsidR="004E7AA5" w:rsidRPr="00443D3C" w:rsidRDefault="00356D23" w:rsidP="00CD6E4B">
      <w:pPr>
        <w:spacing w:before="119"/>
        <w:ind w:left="1134"/>
        <w:jc w:val="both"/>
      </w:pPr>
      <w:r w:rsidRPr="00443D3C">
        <w:t>Odhad</w:t>
      </w:r>
      <w:r w:rsidRPr="00CD6E4B">
        <w:t xml:space="preserve"> </w:t>
      </w:r>
      <w:r w:rsidR="00083F57" w:rsidRPr="00443D3C">
        <w:t>očekávaných</w:t>
      </w:r>
      <w:r w:rsidRPr="00CD6E4B">
        <w:t xml:space="preserve"> </w:t>
      </w:r>
      <w:r w:rsidR="00083F57" w:rsidRPr="00443D3C">
        <w:t>úvěrových</w:t>
      </w:r>
      <w:r w:rsidRPr="00CD6E4B">
        <w:t xml:space="preserve"> </w:t>
      </w:r>
      <w:r w:rsidRPr="00443D3C">
        <w:t>ztrát</w:t>
      </w:r>
      <w:r w:rsidRPr="00CD6E4B">
        <w:t xml:space="preserve"> </w:t>
      </w:r>
      <w:r w:rsidRPr="00443D3C">
        <w:t>je</w:t>
      </w:r>
      <w:r w:rsidRPr="00CD6E4B">
        <w:t xml:space="preserve"> </w:t>
      </w:r>
      <w:r w:rsidRPr="00443D3C">
        <w:t>modelován</w:t>
      </w:r>
      <w:r w:rsidRPr="00CD6E4B">
        <w:t xml:space="preserve"> </w:t>
      </w:r>
      <w:r w:rsidRPr="00443D3C">
        <w:t>na</w:t>
      </w:r>
      <w:r w:rsidRPr="00CD6E4B">
        <w:t xml:space="preserve"> </w:t>
      </w:r>
      <w:r w:rsidRPr="00443D3C">
        <w:t>základ</w:t>
      </w:r>
      <w:r w:rsidR="00504529" w:rsidRPr="00443D3C">
        <w:t>ě</w:t>
      </w:r>
      <w:r w:rsidRPr="00CD6E4B">
        <w:t xml:space="preserve"> </w:t>
      </w:r>
      <w:r w:rsidR="00083F57" w:rsidRPr="00443D3C">
        <w:t>pravděpodobnosti</w:t>
      </w:r>
      <w:r w:rsidRPr="00CD6E4B">
        <w:t xml:space="preserve"> </w:t>
      </w:r>
      <w:r w:rsidRPr="00443D3C">
        <w:t>selhání</w:t>
      </w:r>
      <w:r w:rsidRPr="00CD6E4B">
        <w:t xml:space="preserve"> </w:t>
      </w:r>
      <w:r w:rsidRPr="00443D3C">
        <w:t>(PD),</w:t>
      </w:r>
      <w:r w:rsidRPr="00CD6E4B">
        <w:t xml:space="preserve"> </w:t>
      </w:r>
      <w:r w:rsidRPr="00443D3C">
        <w:t>expozice</w:t>
      </w:r>
      <w:r w:rsidRPr="00CD6E4B">
        <w:t xml:space="preserve"> </w:t>
      </w:r>
      <w:r w:rsidRPr="00443D3C">
        <w:t xml:space="preserve">v selhání (EAD) a ztráty v selhaní (LGD). Podrobnosti k </w:t>
      </w:r>
      <w:r w:rsidR="00083F57" w:rsidRPr="00443D3C">
        <w:t>těmto</w:t>
      </w:r>
      <w:r w:rsidRPr="00443D3C">
        <w:t xml:space="preserve"> statistickým </w:t>
      </w:r>
      <w:r w:rsidR="00083F57" w:rsidRPr="00443D3C">
        <w:lastRenderedPageBreak/>
        <w:t>parametrům</w:t>
      </w:r>
      <w:r w:rsidRPr="00443D3C">
        <w:t>/</w:t>
      </w:r>
      <w:r w:rsidR="00083F57" w:rsidRPr="00443D3C">
        <w:t>vstupům</w:t>
      </w:r>
      <w:r w:rsidRPr="00443D3C">
        <w:t xml:space="preserve"> jsou následující:</w:t>
      </w:r>
    </w:p>
    <w:p w14:paraId="3D58399F" w14:textId="77777777" w:rsidR="004E7AA5" w:rsidRPr="00443D3C" w:rsidRDefault="00356D23" w:rsidP="005D4F32">
      <w:pPr>
        <w:pStyle w:val="Odstavecseseznamem"/>
        <w:numPr>
          <w:ilvl w:val="0"/>
          <w:numId w:val="10"/>
        </w:numPr>
        <w:tabs>
          <w:tab w:val="left" w:pos="2561"/>
          <w:tab w:val="left" w:pos="2562"/>
        </w:tabs>
        <w:spacing w:before="120"/>
        <w:jc w:val="both"/>
      </w:pPr>
      <w:r w:rsidRPr="00443D3C">
        <w:t xml:space="preserve">PD – </w:t>
      </w:r>
      <w:r w:rsidR="00083F57" w:rsidRPr="00443D3C">
        <w:t>Pravděpodobnost</w:t>
      </w:r>
      <w:r w:rsidRPr="00443D3C">
        <w:t xml:space="preserve"> selhání je odhad </w:t>
      </w:r>
      <w:r w:rsidR="00083F57" w:rsidRPr="00443D3C">
        <w:t>pravděpodobnosti</w:t>
      </w:r>
      <w:r w:rsidRPr="00443D3C">
        <w:t xml:space="preserve"> selhání za </w:t>
      </w:r>
      <w:r w:rsidR="00083F57" w:rsidRPr="00443D3C">
        <w:t>dané</w:t>
      </w:r>
      <w:r w:rsidRPr="00443D3C">
        <w:t xml:space="preserve"> </w:t>
      </w:r>
      <w:r w:rsidR="00083F57" w:rsidRPr="00443D3C">
        <w:t>časové</w:t>
      </w:r>
      <w:r w:rsidRPr="00CD6E4B">
        <w:t xml:space="preserve"> </w:t>
      </w:r>
      <w:r w:rsidRPr="00443D3C">
        <w:t>období.</w:t>
      </w:r>
    </w:p>
    <w:p w14:paraId="7CA7631F" w14:textId="4F33A71D" w:rsidR="004E7AA5" w:rsidRPr="00443D3C" w:rsidRDefault="00356D23" w:rsidP="005D4F32">
      <w:pPr>
        <w:pStyle w:val="Odstavecseseznamem"/>
        <w:numPr>
          <w:ilvl w:val="0"/>
          <w:numId w:val="10"/>
        </w:numPr>
        <w:tabs>
          <w:tab w:val="left" w:pos="2561"/>
          <w:tab w:val="left" w:pos="2562"/>
        </w:tabs>
        <w:spacing w:before="120"/>
        <w:jc w:val="both"/>
      </w:pPr>
      <w:r w:rsidRPr="00443D3C">
        <w:t xml:space="preserve">EAD – Expozice v selhání je odhad expozice </w:t>
      </w:r>
      <w:r w:rsidR="003E7357">
        <w:t>v</w:t>
      </w:r>
      <w:r w:rsidRPr="00443D3C">
        <w:t xml:space="preserve"> selhání k budoucímu datu, s ohledem na </w:t>
      </w:r>
      <w:r w:rsidR="00083F57" w:rsidRPr="00443D3C">
        <w:t>očekávané</w:t>
      </w:r>
      <w:r w:rsidRPr="00443D3C">
        <w:t xml:space="preserve"> změny v expozici po dni účetní</w:t>
      </w:r>
      <w:r w:rsidRPr="00CD6E4B">
        <w:t xml:space="preserve"> </w:t>
      </w:r>
      <w:r w:rsidRPr="00443D3C">
        <w:t>závěrky.</w:t>
      </w:r>
    </w:p>
    <w:p w14:paraId="3C929EB6" w14:textId="77777777" w:rsidR="004E7AA5" w:rsidRPr="00443D3C" w:rsidRDefault="00356D23" w:rsidP="005D4F32">
      <w:pPr>
        <w:pStyle w:val="Odstavecseseznamem"/>
        <w:numPr>
          <w:ilvl w:val="0"/>
          <w:numId w:val="10"/>
        </w:numPr>
        <w:tabs>
          <w:tab w:val="left" w:pos="2561"/>
          <w:tab w:val="left" w:pos="2562"/>
        </w:tabs>
        <w:spacing w:before="120"/>
        <w:jc w:val="both"/>
      </w:pPr>
      <w:r w:rsidRPr="00443D3C">
        <w:t xml:space="preserve">LGD – Ztráta v selhání je ztráta vzniklá v </w:t>
      </w:r>
      <w:r w:rsidR="00083F57" w:rsidRPr="00443D3C">
        <w:t>případě</w:t>
      </w:r>
      <w:r w:rsidRPr="00443D3C">
        <w:t>, kdy dojde k selhání. Vychází z rozdílu mezi dlužnými</w:t>
      </w:r>
      <w:r w:rsidRPr="00CD6E4B">
        <w:t xml:space="preserve"> </w:t>
      </w:r>
      <w:r w:rsidRPr="00443D3C">
        <w:t>smluvními</w:t>
      </w:r>
      <w:r w:rsidRPr="00CD6E4B">
        <w:t xml:space="preserve"> </w:t>
      </w:r>
      <w:r w:rsidRPr="00443D3C">
        <w:t>peněžními</w:t>
      </w:r>
      <w:r w:rsidRPr="00CD6E4B">
        <w:t xml:space="preserve"> </w:t>
      </w:r>
      <w:r w:rsidRPr="00443D3C">
        <w:t>toky</w:t>
      </w:r>
      <w:r w:rsidRPr="00CD6E4B">
        <w:t xml:space="preserve"> </w:t>
      </w:r>
      <w:r w:rsidRPr="00443D3C">
        <w:t>a</w:t>
      </w:r>
      <w:r w:rsidRPr="00CD6E4B">
        <w:t xml:space="preserve"> </w:t>
      </w:r>
      <w:r w:rsidR="00083F57" w:rsidRPr="00443D3C">
        <w:t>těmi</w:t>
      </w:r>
      <w:r w:rsidRPr="00443D3C">
        <w:t>,</w:t>
      </w:r>
      <w:r w:rsidRPr="00CD6E4B">
        <w:t xml:space="preserve"> </w:t>
      </w:r>
      <w:r w:rsidRPr="00443D3C">
        <w:t>které</w:t>
      </w:r>
      <w:r w:rsidRPr="00CD6E4B">
        <w:t xml:space="preserve"> </w:t>
      </w:r>
      <w:r w:rsidR="00083F57" w:rsidRPr="00443D3C">
        <w:t>věřitel</w:t>
      </w:r>
      <w:r w:rsidRPr="00CD6E4B">
        <w:t xml:space="preserve"> </w:t>
      </w:r>
      <w:r w:rsidR="00083F57" w:rsidRPr="00443D3C">
        <w:t>očekává</w:t>
      </w:r>
      <w:r w:rsidRPr="00443D3C">
        <w:t>,</w:t>
      </w:r>
      <w:r w:rsidRPr="00CD6E4B">
        <w:t xml:space="preserve"> </w:t>
      </w:r>
      <w:r w:rsidRPr="00443D3C">
        <w:t>že</w:t>
      </w:r>
      <w:r w:rsidRPr="00CD6E4B">
        <w:t xml:space="preserve"> </w:t>
      </w:r>
      <w:r w:rsidRPr="00443D3C">
        <w:t>obdrží,</w:t>
      </w:r>
      <w:r w:rsidRPr="00CD6E4B">
        <w:t xml:space="preserve"> </w:t>
      </w:r>
      <w:r w:rsidR="00083F57" w:rsidRPr="00443D3C">
        <w:t>včetně</w:t>
      </w:r>
      <w:r w:rsidRPr="00CD6E4B">
        <w:t xml:space="preserve"> </w:t>
      </w:r>
      <w:r w:rsidRPr="00443D3C">
        <w:t>realizace</w:t>
      </w:r>
      <w:r w:rsidRPr="00CD6E4B">
        <w:t xml:space="preserve"> </w:t>
      </w:r>
      <w:r w:rsidR="00083F57" w:rsidRPr="00443D3C">
        <w:t>příslušné</w:t>
      </w:r>
      <w:r w:rsidRPr="00443D3C">
        <w:t xml:space="preserve"> zástavy.</w:t>
      </w:r>
    </w:p>
    <w:p w14:paraId="5FDF8F19" w14:textId="77777777" w:rsidR="004E7AA5" w:rsidRPr="00443D3C" w:rsidRDefault="00083F57" w:rsidP="00CD6E4B">
      <w:pPr>
        <w:spacing w:before="119"/>
        <w:ind w:left="1134"/>
        <w:jc w:val="both"/>
      </w:pPr>
      <w:r w:rsidRPr="00443D3C">
        <w:t>Ocenění</w:t>
      </w:r>
      <w:r w:rsidR="00356D23" w:rsidRPr="00443D3C">
        <w:t xml:space="preserve"> </w:t>
      </w:r>
      <w:r w:rsidRPr="00443D3C">
        <w:t>očekávané</w:t>
      </w:r>
      <w:r w:rsidR="00356D23" w:rsidRPr="00443D3C">
        <w:t xml:space="preserve"> </w:t>
      </w:r>
      <w:r w:rsidRPr="00443D3C">
        <w:t>úvěrové</w:t>
      </w:r>
      <w:r w:rsidR="00356D23" w:rsidRPr="00443D3C">
        <w:t xml:space="preserve"> ztráty a zhodnocení významného </w:t>
      </w:r>
      <w:r w:rsidRPr="00443D3C">
        <w:t>nárůstu</w:t>
      </w:r>
      <w:r w:rsidR="00356D23" w:rsidRPr="00443D3C">
        <w:t xml:space="preserve"> </w:t>
      </w:r>
      <w:r w:rsidRPr="00443D3C">
        <w:t>úvěrového</w:t>
      </w:r>
      <w:r w:rsidR="00356D23" w:rsidRPr="00443D3C">
        <w:t xml:space="preserve"> rizika bere v potaz informace</w:t>
      </w:r>
      <w:r w:rsidR="00356D23" w:rsidRPr="00CD6E4B">
        <w:t xml:space="preserve"> </w:t>
      </w:r>
      <w:r w:rsidR="00356D23" w:rsidRPr="00443D3C">
        <w:t>o</w:t>
      </w:r>
      <w:r w:rsidR="00356D23" w:rsidRPr="00CD6E4B">
        <w:t xml:space="preserve"> </w:t>
      </w:r>
      <w:r w:rsidR="00356D23" w:rsidRPr="00443D3C">
        <w:t>minulých</w:t>
      </w:r>
      <w:r w:rsidR="00356D23" w:rsidRPr="00CD6E4B">
        <w:t xml:space="preserve"> </w:t>
      </w:r>
      <w:r w:rsidR="00356D23" w:rsidRPr="00443D3C">
        <w:t>událostech</w:t>
      </w:r>
      <w:r w:rsidR="00356D23" w:rsidRPr="00CD6E4B">
        <w:t xml:space="preserve"> </w:t>
      </w:r>
      <w:r w:rsidR="00356D23" w:rsidRPr="00443D3C">
        <w:t>a</w:t>
      </w:r>
      <w:r w:rsidR="00356D23" w:rsidRPr="00CD6E4B">
        <w:t xml:space="preserve"> </w:t>
      </w:r>
      <w:r w:rsidRPr="00443D3C">
        <w:t>současných</w:t>
      </w:r>
      <w:r w:rsidR="00356D23" w:rsidRPr="00CD6E4B">
        <w:t xml:space="preserve"> </w:t>
      </w:r>
      <w:r w:rsidR="00356D23" w:rsidRPr="00443D3C">
        <w:t>podmínkách,</w:t>
      </w:r>
      <w:r w:rsidR="00356D23" w:rsidRPr="00CD6E4B">
        <w:t xml:space="preserve"> </w:t>
      </w:r>
      <w:r w:rsidRPr="00443D3C">
        <w:t>stejně</w:t>
      </w:r>
      <w:r w:rsidR="00356D23" w:rsidRPr="00CD6E4B">
        <w:t xml:space="preserve"> </w:t>
      </w:r>
      <w:r w:rsidR="00356D23" w:rsidRPr="00443D3C">
        <w:t>jako</w:t>
      </w:r>
      <w:r w:rsidR="00356D23" w:rsidRPr="00CD6E4B">
        <w:t xml:space="preserve"> </w:t>
      </w:r>
      <w:r w:rsidR="00356D23" w:rsidRPr="00443D3C">
        <w:t>racionální</w:t>
      </w:r>
      <w:r w:rsidR="00356D23" w:rsidRPr="00CD6E4B">
        <w:t xml:space="preserve"> </w:t>
      </w:r>
      <w:r w:rsidR="00356D23" w:rsidRPr="00443D3C">
        <w:t>a</w:t>
      </w:r>
      <w:r w:rsidR="00356D23" w:rsidRPr="00CD6E4B">
        <w:t xml:space="preserve"> </w:t>
      </w:r>
      <w:r w:rsidR="00356D23" w:rsidRPr="00443D3C">
        <w:t>podložené</w:t>
      </w:r>
      <w:r w:rsidR="00356D23" w:rsidRPr="00CD6E4B">
        <w:t xml:space="preserve"> </w:t>
      </w:r>
      <w:r w:rsidRPr="00443D3C">
        <w:t>předpovědi</w:t>
      </w:r>
      <w:r w:rsidR="00356D23" w:rsidRPr="00443D3C">
        <w:t xml:space="preserve"> budoucích událostí a ekonomických podmínek. Odhad a aplikace informací </w:t>
      </w:r>
      <w:r w:rsidRPr="00443D3C">
        <w:t>ohledně</w:t>
      </w:r>
      <w:r w:rsidR="00356D23" w:rsidRPr="00443D3C">
        <w:t xml:space="preserve"> budoucího vývoje vyžaduje použití významných</w:t>
      </w:r>
      <w:r w:rsidR="00356D23" w:rsidRPr="00CD6E4B">
        <w:t xml:space="preserve"> </w:t>
      </w:r>
      <w:r w:rsidR="00DF2E5A" w:rsidRPr="00443D3C">
        <w:t>odhadů</w:t>
      </w:r>
      <w:r w:rsidR="00356D23" w:rsidRPr="00443D3C">
        <w:t>.</w:t>
      </w:r>
    </w:p>
    <w:p w14:paraId="1E8189E6" w14:textId="77777777" w:rsidR="004E7AA5" w:rsidRPr="00443D3C" w:rsidRDefault="00356D23" w:rsidP="00CD6E4B">
      <w:pPr>
        <w:spacing w:before="121"/>
        <w:ind w:left="1134"/>
        <w:jc w:val="both"/>
        <w:rPr>
          <w:i/>
        </w:rPr>
      </w:pPr>
      <w:r w:rsidRPr="00443D3C">
        <w:rPr>
          <w:i/>
        </w:rPr>
        <w:t xml:space="preserve">Vykazování opravné položky pro </w:t>
      </w:r>
      <w:r w:rsidR="00083F57" w:rsidRPr="00443D3C">
        <w:rPr>
          <w:i/>
        </w:rPr>
        <w:t>úvěrové</w:t>
      </w:r>
      <w:r w:rsidRPr="00443D3C">
        <w:rPr>
          <w:i/>
        </w:rPr>
        <w:t xml:space="preserve"> ztráty ve výkazu o finanční pozici</w:t>
      </w:r>
    </w:p>
    <w:p w14:paraId="125F3AF6" w14:textId="07327638" w:rsidR="005F5DB8" w:rsidRPr="00443D3C" w:rsidRDefault="00356D23" w:rsidP="00CD6E4B">
      <w:pPr>
        <w:spacing w:before="119"/>
        <w:ind w:left="1134"/>
        <w:jc w:val="both"/>
      </w:pPr>
      <w:r w:rsidRPr="00443D3C">
        <w:t xml:space="preserve">U Finančních aktiv </w:t>
      </w:r>
      <w:r w:rsidR="00083F57" w:rsidRPr="00443D3C">
        <w:t>oceňovaných</w:t>
      </w:r>
      <w:r w:rsidRPr="00443D3C">
        <w:t xml:space="preserve"> v amortizované </w:t>
      </w:r>
      <w:r w:rsidR="00083F57" w:rsidRPr="00443D3C">
        <w:t>pořizovací</w:t>
      </w:r>
      <w:r w:rsidRPr="00443D3C">
        <w:t xml:space="preserve"> </w:t>
      </w:r>
      <w:r w:rsidR="00083F57" w:rsidRPr="00443D3C">
        <w:t>ceně</w:t>
      </w:r>
      <w:r w:rsidRPr="00443D3C">
        <w:t xml:space="preserve"> je opravná položka </w:t>
      </w:r>
      <w:r w:rsidR="00083F57" w:rsidRPr="00443D3C">
        <w:t>odečtena</w:t>
      </w:r>
      <w:r w:rsidRPr="00443D3C">
        <w:t xml:space="preserve"> od hrubé účetní hodnoty Finančního aktiva.</w:t>
      </w:r>
    </w:p>
    <w:p w14:paraId="07ECC769" w14:textId="5F2B1205" w:rsidR="004E7AA5" w:rsidRPr="00443D3C" w:rsidRDefault="00356D23" w:rsidP="005D4F32">
      <w:pPr>
        <w:pStyle w:val="Nadpis5"/>
        <w:numPr>
          <w:ilvl w:val="0"/>
          <w:numId w:val="11"/>
        </w:numPr>
        <w:tabs>
          <w:tab w:val="left" w:pos="1839"/>
          <w:tab w:val="left" w:pos="1840"/>
        </w:tabs>
        <w:spacing w:before="119"/>
      </w:pPr>
      <w:r w:rsidRPr="00443D3C">
        <w:t>Finanční závazky</w:t>
      </w:r>
    </w:p>
    <w:p w14:paraId="21AAC004" w14:textId="77777777" w:rsidR="004E7AA5" w:rsidRPr="00CD6E4B" w:rsidRDefault="00356D23" w:rsidP="00CD6E4B">
      <w:pPr>
        <w:pStyle w:val="NormalLeft"/>
        <w:spacing w:before="120"/>
        <w:ind w:left="567"/>
        <w:rPr>
          <w:szCs w:val="22"/>
          <w:lang w:val="cs-CZ"/>
        </w:rPr>
      </w:pPr>
      <w:r w:rsidRPr="00CD6E4B">
        <w:rPr>
          <w:szCs w:val="22"/>
          <w:lang w:val="cs-CZ"/>
        </w:rPr>
        <w:t xml:space="preserve">Společnost má následující Finanční závazky: emise dluhových cenných </w:t>
      </w:r>
      <w:r w:rsidR="00083F57" w:rsidRPr="00CD6E4B">
        <w:rPr>
          <w:szCs w:val="22"/>
          <w:lang w:val="cs-CZ"/>
        </w:rPr>
        <w:t>papírů</w:t>
      </w:r>
      <w:r w:rsidRPr="00CD6E4B">
        <w:rPr>
          <w:szCs w:val="22"/>
          <w:lang w:val="cs-CZ"/>
        </w:rPr>
        <w:t xml:space="preserve">, závazky z obchodních vztahů a ostatní závazky. Tyto Finanční závazky se </w:t>
      </w:r>
      <w:r w:rsidR="00DF2E5A" w:rsidRPr="00CD6E4B">
        <w:rPr>
          <w:szCs w:val="22"/>
          <w:lang w:val="cs-CZ"/>
        </w:rPr>
        <w:t>při</w:t>
      </w:r>
      <w:r w:rsidRPr="00CD6E4B">
        <w:rPr>
          <w:szCs w:val="22"/>
          <w:lang w:val="cs-CZ"/>
        </w:rPr>
        <w:t xml:space="preserve"> prvotním zachycení vykazují ke dni </w:t>
      </w:r>
      <w:r w:rsidR="00083F57" w:rsidRPr="00CD6E4B">
        <w:rPr>
          <w:szCs w:val="22"/>
          <w:lang w:val="cs-CZ"/>
        </w:rPr>
        <w:t>vypořádání</w:t>
      </w:r>
      <w:r w:rsidRPr="00CD6E4B">
        <w:rPr>
          <w:szCs w:val="22"/>
          <w:lang w:val="cs-CZ"/>
        </w:rPr>
        <w:t xml:space="preserve"> v reálné </w:t>
      </w:r>
      <w:r w:rsidR="00083F57" w:rsidRPr="00CD6E4B">
        <w:rPr>
          <w:szCs w:val="22"/>
          <w:lang w:val="cs-CZ"/>
        </w:rPr>
        <w:t>hodnotě</w:t>
      </w:r>
      <w:r w:rsidRPr="00CD6E4B">
        <w:rPr>
          <w:szCs w:val="22"/>
          <w:lang w:val="cs-CZ"/>
        </w:rPr>
        <w:t xml:space="preserve"> zvýšené o veškeré </w:t>
      </w:r>
      <w:r w:rsidR="00083F57" w:rsidRPr="00CD6E4B">
        <w:rPr>
          <w:szCs w:val="22"/>
          <w:lang w:val="cs-CZ"/>
        </w:rPr>
        <w:t>příslušné</w:t>
      </w:r>
      <w:r w:rsidRPr="00CD6E4B">
        <w:rPr>
          <w:szCs w:val="22"/>
          <w:lang w:val="cs-CZ"/>
        </w:rPr>
        <w:t xml:space="preserve"> </w:t>
      </w:r>
      <w:r w:rsidR="00083F57" w:rsidRPr="00CD6E4B">
        <w:rPr>
          <w:szCs w:val="22"/>
          <w:lang w:val="cs-CZ"/>
        </w:rPr>
        <w:t>přímo</w:t>
      </w:r>
      <w:r w:rsidRPr="00CD6E4B">
        <w:rPr>
          <w:szCs w:val="22"/>
          <w:lang w:val="cs-CZ"/>
        </w:rPr>
        <w:t xml:space="preserve"> související </w:t>
      </w:r>
      <w:r w:rsidR="00083F57" w:rsidRPr="00CD6E4B">
        <w:rPr>
          <w:szCs w:val="22"/>
          <w:lang w:val="cs-CZ"/>
        </w:rPr>
        <w:t>transakční</w:t>
      </w:r>
      <w:r w:rsidRPr="00CD6E4B">
        <w:rPr>
          <w:szCs w:val="22"/>
          <w:lang w:val="cs-CZ"/>
        </w:rPr>
        <w:t xml:space="preserve"> náklady. </w:t>
      </w:r>
      <w:r w:rsidR="00083F57" w:rsidRPr="00CD6E4B">
        <w:rPr>
          <w:szCs w:val="22"/>
          <w:lang w:val="cs-CZ"/>
        </w:rPr>
        <w:t>Následně</w:t>
      </w:r>
      <w:r w:rsidRPr="00CD6E4B">
        <w:rPr>
          <w:szCs w:val="22"/>
          <w:lang w:val="cs-CZ"/>
        </w:rPr>
        <w:t xml:space="preserve"> se pak Finanční závazky </w:t>
      </w:r>
      <w:r w:rsidR="00083F57" w:rsidRPr="00CD6E4B">
        <w:rPr>
          <w:szCs w:val="22"/>
          <w:lang w:val="cs-CZ"/>
        </w:rPr>
        <w:t>oceňují</w:t>
      </w:r>
      <w:r w:rsidRPr="00CD6E4B">
        <w:rPr>
          <w:szCs w:val="22"/>
          <w:lang w:val="cs-CZ"/>
        </w:rPr>
        <w:t xml:space="preserve"> amortizovanou </w:t>
      </w:r>
      <w:r w:rsidR="00083F57" w:rsidRPr="00CD6E4B">
        <w:rPr>
          <w:szCs w:val="22"/>
          <w:lang w:val="cs-CZ"/>
        </w:rPr>
        <w:t>pořizovací</w:t>
      </w:r>
      <w:r w:rsidRPr="00CD6E4B">
        <w:rPr>
          <w:szCs w:val="22"/>
          <w:lang w:val="cs-CZ"/>
        </w:rPr>
        <w:t xml:space="preserve"> cenou za použití efektivní úrokové míry.</w:t>
      </w:r>
    </w:p>
    <w:p w14:paraId="02329713" w14:textId="35EDF871" w:rsidR="00D2696F" w:rsidRPr="00CD6E4B" w:rsidRDefault="00356D23" w:rsidP="00CD6E4B">
      <w:pPr>
        <w:pStyle w:val="NormalLeft"/>
        <w:spacing w:before="120"/>
        <w:ind w:left="567"/>
        <w:rPr>
          <w:szCs w:val="22"/>
          <w:lang w:val="cs-CZ"/>
        </w:rPr>
      </w:pPr>
      <w:r w:rsidRPr="00CD6E4B">
        <w:rPr>
          <w:szCs w:val="22"/>
          <w:lang w:val="cs-CZ"/>
        </w:rPr>
        <w:t xml:space="preserve">Finanční závazek se </w:t>
      </w:r>
      <w:r w:rsidR="00083F57" w:rsidRPr="00CD6E4B">
        <w:rPr>
          <w:szCs w:val="22"/>
          <w:lang w:val="cs-CZ"/>
        </w:rPr>
        <w:t>odúčtuje</w:t>
      </w:r>
      <w:r w:rsidRPr="00CD6E4B">
        <w:rPr>
          <w:szCs w:val="22"/>
          <w:lang w:val="cs-CZ"/>
        </w:rPr>
        <w:t xml:space="preserve"> po </w:t>
      </w:r>
      <w:r w:rsidR="00083F57" w:rsidRPr="00CD6E4B">
        <w:rPr>
          <w:szCs w:val="22"/>
          <w:lang w:val="cs-CZ"/>
        </w:rPr>
        <w:t>splnění</w:t>
      </w:r>
      <w:r w:rsidRPr="00CD6E4B">
        <w:rPr>
          <w:szCs w:val="22"/>
          <w:lang w:val="cs-CZ"/>
        </w:rPr>
        <w:t>, zrušení nebo vypršení smluvních povinností.</w:t>
      </w:r>
    </w:p>
    <w:p w14:paraId="2C173ED8" w14:textId="77777777" w:rsidR="004E7AA5" w:rsidRPr="00443D3C" w:rsidRDefault="00356D23" w:rsidP="005D4F32">
      <w:pPr>
        <w:pStyle w:val="Nadpis5"/>
        <w:numPr>
          <w:ilvl w:val="0"/>
          <w:numId w:val="11"/>
        </w:numPr>
        <w:tabs>
          <w:tab w:val="left" w:pos="1839"/>
          <w:tab w:val="left" w:pos="1840"/>
        </w:tabs>
        <w:spacing w:before="119"/>
      </w:pPr>
      <w:bookmarkStart w:id="26" w:name="_Výnosy"/>
      <w:bookmarkEnd w:id="26"/>
      <w:r w:rsidRPr="00443D3C">
        <w:t>Výnosy</w:t>
      </w:r>
    </w:p>
    <w:p w14:paraId="12D2A74F" w14:textId="77777777" w:rsidR="004E7AA5" w:rsidRPr="00443D3C" w:rsidRDefault="00356D23" w:rsidP="00CD6E4B">
      <w:pPr>
        <w:spacing w:before="119"/>
        <w:ind w:left="567"/>
        <w:jc w:val="both"/>
        <w:rPr>
          <w:b/>
          <w:i/>
        </w:rPr>
      </w:pPr>
      <w:r w:rsidRPr="00443D3C">
        <w:rPr>
          <w:b/>
          <w:i/>
        </w:rPr>
        <w:t>Výnosy z poskytnutých služeb</w:t>
      </w:r>
    </w:p>
    <w:p w14:paraId="6479A84D" w14:textId="75D43F3F" w:rsidR="004E7AA5" w:rsidRPr="00CD6E4B" w:rsidRDefault="00356D23" w:rsidP="00CD6E4B">
      <w:pPr>
        <w:pStyle w:val="NormalLeft"/>
        <w:spacing w:before="120"/>
        <w:ind w:left="567"/>
        <w:rPr>
          <w:szCs w:val="22"/>
          <w:lang w:val="cs-CZ"/>
        </w:rPr>
      </w:pPr>
      <w:r w:rsidRPr="00CD6E4B">
        <w:rPr>
          <w:szCs w:val="22"/>
          <w:lang w:val="cs-CZ"/>
        </w:rPr>
        <w:t xml:space="preserve">Základním principem standardu IFRS 15 je, že účetní jednotka uznává výnosy, které představují </w:t>
      </w:r>
      <w:r w:rsidR="00083F57" w:rsidRPr="00CD6E4B">
        <w:rPr>
          <w:szCs w:val="22"/>
          <w:lang w:val="cs-CZ"/>
        </w:rPr>
        <w:t>převod</w:t>
      </w:r>
      <w:r w:rsidR="00E92CE4" w:rsidRPr="00CD6E4B">
        <w:rPr>
          <w:szCs w:val="22"/>
          <w:lang w:val="cs-CZ"/>
        </w:rPr>
        <w:t xml:space="preserve"> </w:t>
      </w:r>
      <w:r w:rsidRPr="00CD6E4B">
        <w:rPr>
          <w:szCs w:val="22"/>
          <w:lang w:val="cs-CZ"/>
        </w:rPr>
        <w:t xml:space="preserve">slibovaných služeb </w:t>
      </w:r>
      <w:r w:rsidR="00083F57" w:rsidRPr="00CD6E4B">
        <w:rPr>
          <w:szCs w:val="22"/>
          <w:lang w:val="cs-CZ"/>
        </w:rPr>
        <w:t>zákazníkům</w:t>
      </w:r>
      <w:r w:rsidRPr="00CD6E4B">
        <w:rPr>
          <w:szCs w:val="22"/>
          <w:lang w:val="cs-CZ"/>
        </w:rPr>
        <w:t xml:space="preserve"> ve výši, která odráží </w:t>
      </w:r>
      <w:r w:rsidR="00083F57" w:rsidRPr="00CD6E4B">
        <w:rPr>
          <w:szCs w:val="22"/>
          <w:lang w:val="cs-CZ"/>
        </w:rPr>
        <w:t>očekávánou</w:t>
      </w:r>
      <w:r w:rsidRPr="00CD6E4B">
        <w:rPr>
          <w:szCs w:val="22"/>
          <w:lang w:val="cs-CZ"/>
        </w:rPr>
        <w:t xml:space="preserve"> úhradu, na kterou bude mít nárok</w:t>
      </w:r>
      <w:r w:rsidR="00E92CE4" w:rsidRPr="00CD6E4B">
        <w:rPr>
          <w:szCs w:val="22"/>
          <w:lang w:val="cs-CZ"/>
        </w:rPr>
        <w:t xml:space="preserve"> </w:t>
      </w:r>
      <w:r w:rsidR="00083F57" w:rsidRPr="00CD6E4B">
        <w:rPr>
          <w:szCs w:val="22"/>
          <w:lang w:val="cs-CZ"/>
        </w:rPr>
        <w:t>výměnou</w:t>
      </w:r>
      <w:r w:rsidRPr="00CD6E4B">
        <w:rPr>
          <w:szCs w:val="22"/>
          <w:lang w:val="cs-CZ"/>
        </w:rPr>
        <w:t xml:space="preserve"> za tyto služby. Vedení společnosti vyhodnotilo, že tržby za služby budou uznány za jednotlivá </w:t>
      </w:r>
      <w:r w:rsidR="00083F57" w:rsidRPr="00CD6E4B">
        <w:rPr>
          <w:szCs w:val="22"/>
          <w:lang w:val="cs-CZ"/>
        </w:rPr>
        <w:t>plnění</w:t>
      </w:r>
      <w:r w:rsidRPr="00CD6E4B">
        <w:rPr>
          <w:szCs w:val="22"/>
          <w:lang w:val="cs-CZ"/>
        </w:rPr>
        <w:t xml:space="preserve"> v okamžiku, kdy kontrola nad odpovídajícími službami bude </w:t>
      </w:r>
      <w:r w:rsidR="00083F57" w:rsidRPr="00CD6E4B">
        <w:rPr>
          <w:szCs w:val="22"/>
          <w:lang w:val="cs-CZ"/>
        </w:rPr>
        <w:t>převedena</w:t>
      </w:r>
      <w:r w:rsidRPr="00CD6E4B">
        <w:rPr>
          <w:szCs w:val="22"/>
          <w:lang w:val="cs-CZ"/>
        </w:rPr>
        <w:t xml:space="preserve"> na zákazníka. Společnost </w:t>
      </w:r>
      <w:r w:rsidR="00083F57" w:rsidRPr="00CD6E4B">
        <w:rPr>
          <w:szCs w:val="22"/>
          <w:lang w:val="cs-CZ"/>
        </w:rPr>
        <w:t>uplatňuje</w:t>
      </w:r>
      <w:r w:rsidRPr="00CD6E4B">
        <w:rPr>
          <w:szCs w:val="22"/>
          <w:lang w:val="cs-CZ"/>
        </w:rPr>
        <w:t xml:space="preserve"> principy standardu IFRS 15 v </w:t>
      </w:r>
      <w:r w:rsidR="00083F57" w:rsidRPr="00CD6E4B">
        <w:rPr>
          <w:szCs w:val="22"/>
          <w:lang w:val="cs-CZ"/>
        </w:rPr>
        <w:t>pětistupňovém</w:t>
      </w:r>
      <w:r w:rsidRPr="00CD6E4B">
        <w:rPr>
          <w:szCs w:val="22"/>
          <w:lang w:val="cs-CZ"/>
        </w:rPr>
        <w:t xml:space="preserve"> modelu v rámci portfolia smluv s podobnými charakteristikami, pokud účetní jednotka </w:t>
      </w:r>
      <w:r w:rsidR="00083F57" w:rsidRPr="00CD6E4B">
        <w:rPr>
          <w:szCs w:val="22"/>
          <w:lang w:val="cs-CZ"/>
        </w:rPr>
        <w:t>odůvodněně</w:t>
      </w:r>
      <w:r w:rsidRPr="00CD6E4B">
        <w:rPr>
          <w:szCs w:val="22"/>
          <w:lang w:val="cs-CZ"/>
        </w:rPr>
        <w:t xml:space="preserve"> </w:t>
      </w:r>
      <w:r w:rsidR="00083F57" w:rsidRPr="00CD6E4B">
        <w:rPr>
          <w:szCs w:val="22"/>
          <w:lang w:val="cs-CZ"/>
        </w:rPr>
        <w:t>očekává</w:t>
      </w:r>
      <w:r w:rsidRPr="00CD6E4B">
        <w:rPr>
          <w:szCs w:val="22"/>
          <w:lang w:val="cs-CZ"/>
        </w:rPr>
        <w:t xml:space="preserve">, že dopad na účetní </w:t>
      </w:r>
      <w:r w:rsidR="00083F57" w:rsidRPr="00CD6E4B">
        <w:rPr>
          <w:szCs w:val="22"/>
          <w:lang w:val="cs-CZ"/>
        </w:rPr>
        <w:t>závěrku</w:t>
      </w:r>
      <w:r w:rsidRPr="00CD6E4B">
        <w:rPr>
          <w:szCs w:val="22"/>
          <w:lang w:val="cs-CZ"/>
        </w:rPr>
        <w:t xml:space="preserve"> se nebude </w:t>
      </w:r>
      <w:r w:rsidR="00083F57" w:rsidRPr="00CD6E4B">
        <w:rPr>
          <w:szCs w:val="22"/>
          <w:lang w:val="cs-CZ"/>
        </w:rPr>
        <w:t>významně</w:t>
      </w:r>
      <w:r w:rsidRPr="00CD6E4B">
        <w:rPr>
          <w:szCs w:val="22"/>
          <w:lang w:val="cs-CZ"/>
        </w:rPr>
        <w:t xml:space="preserve"> lišit od </w:t>
      </w:r>
      <w:r w:rsidR="00083F57" w:rsidRPr="00CD6E4B">
        <w:rPr>
          <w:szCs w:val="22"/>
          <w:lang w:val="cs-CZ"/>
        </w:rPr>
        <w:t>uplatnění</w:t>
      </w:r>
      <w:r w:rsidRPr="00CD6E4B">
        <w:rPr>
          <w:szCs w:val="22"/>
          <w:lang w:val="cs-CZ"/>
        </w:rPr>
        <w:t xml:space="preserve"> </w:t>
      </w:r>
      <w:r w:rsidR="00083F57" w:rsidRPr="00CD6E4B">
        <w:rPr>
          <w:szCs w:val="22"/>
          <w:lang w:val="cs-CZ"/>
        </w:rPr>
        <w:t>principů</w:t>
      </w:r>
      <w:r w:rsidRPr="00CD6E4B">
        <w:rPr>
          <w:szCs w:val="22"/>
          <w:lang w:val="cs-CZ"/>
        </w:rPr>
        <w:t xml:space="preserve"> na jednotlivé smlouvy.</w:t>
      </w:r>
    </w:p>
    <w:p w14:paraId="2A3A8597" w14:textId="77777777" w:rsidR="004E7AA5" w:rsidRPr="00443D3C" w:rsidRDefault="00356D23" w:rsidP="005D4F32">
      <w:pPr>
        <w:pStyle w:val="Nadpis5"/>
        <w:numPr>
          <w:ilvl w:val="0"/>
          <w:numId w:val="11"/>
        </w:numPr>
        <w:tabs>
          <w:tab w:val="left" w:pos="1839"/>
          <w:tab w:val="left" w:pos="1840"/>
        </w:tabs>
        <w:spacing w:before="119"/>
      </w:pPr>
      <w:r w:rsidRPr="00443D3C">
        <w:t>Finanční výnosy a</w:t>
      </w:r>
      <w:r w:rsidRPr="00FE2813">
        <w:t xml:space="preserve"> </w:t>
      </w:r>
      <w:r w:rsidRPr="00443D3C">
        <w:t>náklady</w:t>
      </w:r>
    </w:p>
    <w:p w14:paraId="2223AFC0" w14:textId="77777777" w:rsidR="004E7AA5" w:rsidRPr="00443D3C" w:rsidRDefault="00356D23" w:rsidP="005D4F32">
      <w:pPr>
        <w:pStyle w:val="Odstavecseseznamem"/>
        <w:numPr>
          <w:ilvl w:val="0"/>
          <w:numId w:val="14"/>
        </w:numPr>
        <w:tabs>
          <w:tab w:val="left" w:pos="2125"/>
        </w:tabs>
        <w:spacing w:before="120"/>
        <w:ind w:left="1706" w:hanging="425"/>
        <w:rPr>
          <w:b/>
          <w:i/>
        </w:rPr>
      </w:pPr>
      <w:r w:rsidRPr="00443D3C">
        <w:rPr>
          <w:b/>
          <w:i/>
        </w:rPr>
        <w:t>Finanční výnosy</w:t>
      </w:r>
    </w:p>
    <w:p w14:paraId="4E1A0D93" w14:textId="77777777" w:rsidR="004E7AA5" w:rsidRPr="00443D3C" w:rsidRDefault="00356D23" w:rsidP="00CD6E4B">
      <w:pPr>
        <w:spacing w:before="119"/>
        <w:ind w:left="1134"/>
        <w:jc w:val="both"/>
      </w:pPr>
      <w:r w:rsidRPr="00443D3C">
        <w:t xml:space="preserve">Finanční výnosy zahrnují výnosové úroky z investovaných </w:t>
      </w:r>
      <w:r w:rsidR="00083F57" w:rsidRPr="00443D3C">
        <w:t>prostředků</w:t>
      </w:r>
      <w:r w:rsidRPr="00443D3C">
        <w:t xml:space="preserve">. Výnosové úroky se ve výkazu úplného </w:t>
      </w:r>
      <w:r w:rsidR="00083F57" w:rsidRPr="00443D3C">
        <w:t>hospodářského</w:t>
      </w:r>
      <w:r w:rsidRPr="00443D3C">
        <w:t xml:space="preserve"> výsledku </w:t>
      </w:r>
      <w:r w:rsidR="00083F57" w:rsidRPr="00443D3C">
        <w:t>časově</w:t>
      </w:r>
      <w:r w:rsidRPr="00443D3C">
        <w:t xml:space="preserve"> rozlišují, </w:t>
      </w:r>
      <w:r w:rsidR="00083F57" w:rsidRPr="00443D3C">
        <w:t>přičemž</w:t>
      </w:r>
      <w:r w:rsidRPr="00443D3C">
        <w:t xml:space="preserve"> se </w:t>
      </w:r>
      <w:r w:rsidR="00083F57" w:rsidRPr="00443D3C">
        <w:t>uplatňuje</w:t>
      </w:r>
      <w:r w:rsidRPr="00443D3C">
        <w:t xml:space="preserve"> metoda efektivního úroku.</w:t>
      </w:r>
    </w:p>
    <w:p w14:paraId="58879C6A" w14:textId="77777777" w:rsidR="004E7AA5" w:rsidRPr="00443D3C" w:rsidRDefault="00356D23" w:rsidP="005D4F32">
      <w:pPr>
        <w:pStyle w:val="Odstavecseseznamem"/>
        <w:numPr>
          <w:ilvl w:val="0"/>
          <w:numId w:val="14"/>
        </w:numPr>
        <w:tabs>
          <w:tab w:val="left" w:pos="2125"/>
        </w:tabs>
        <w:spacing w:before="120"/>
        <w:ind w:left="1706" w:hanging="425"/>
        <w:rPr>
          <w:b/>
          <w:i/>
        </w:rPr>
      </w:pPr>
      <w:r w:rsidRPr="00443D3C">
        <w:rPr>
          <w:b/>
          <w:i/>
        </w:rPr>
        <w:t>Finanční náklady</w:t>
      </w:r>
    </w:p>
    <w:p w14:paraId="65886A71" w14:textId="77777777" w:rsidR="004E7AA5" w:rsidRDefault="00356D23" w:rsidP="00CD6E4B">
      <w:pPr>
        <w:spacing w:before="119"/>
        <w:ind w:left="1134"/>
        <w:jc w:val="both"/>
      </w:pPr>
      <w:r w:rsidRPr="00443D3C">
        <w:t>Finanční náklady zahrnují nákladové úroky z emitovaných dluhopisů.</w:t>
      </w:r>
    </w:p>
    <w:p w14:paraId="3D686C62" w14:textId="77777777" w:rsidR="004E7AA5" w:rsidRPr="00443D3C" w:rsidRDefault="00356D23" w:rsidP="005D4F32">
      <w:pPr>
        <w:pStyle w:val="Nadpis5"/>
        <w:numPr>
          <w:ilvl w:val="0"/>
          <w:numId w:val="11"/>
        </w:numPr>
        <w:tabs>
          <w:tab w:val="left" w:pos="1839"/>
          <w:tab w:val="left" w:pos="1840"/>
        </w:tabs>
        <w:spacing w:before="119"/>
      </w:pPr>
      <w:r w:rsidRPr="00443D3C">
        <w:t>Daň z</w:t>
      </w:r>
      <w:r w:rsidRPr="00FE2813">
        <w:t xml:space="preserve"> </w:t>
      </w:r>
      <w:r w:rsidRPr="00443D3C">
        <w:t>příjmů</w:t>
      </w:r>
    </w:p>
    <w:p w14:paraId="6D109303" w14:textId="5D73D745" w:rsidR="004E7AA5" w:rsidRPr="00CD6E4B" w:rsidRDefault="00356D23" w:rsidP="00284D2D">
      <w:pPr>
        <w:pStyle w:val="NormalLeft"/>
        <w:spacing w:before="120"/>
        <w:ind w:left="567"/>
        <w:rPr>
          <w:szCs w:val="22"/>
          <w:lang w:val="cs-CZ"/>
        </w:rPr>
      </w:pPr>
      <w:r w:rsidRPr="00CD6E4B">
        <w:rPr>
          <w:szCs w:val="22"/>
          <w:lang w:val="cs-CZ"/>
        </w:rPr>
        <w:t>Daň z příjmů zahrnuje splatnou a odloženou daň. Daň z příjmů se vykazuje ve výkazu úplného</w:t>
      </w:r>
      <w:r w:rsidR="00284D2D">
        <w:rPr>
          <w:szCs w:val="22"/>
          <w:lang w:val="cs-CZ"/>
        </w:rPr>
        <w:t xml:space="preserve"> </w:t>
      </w:r>
      <w:r w:rsidRPr="00CD6E4B">
        <w:rPr>
          <w:szCs w:val="22"/>
          <w:lang w:val="cs-CZ"/>
        </w:rPr>
        <w:t>výsledku</w:t>
      </w:r>
      <w:r w:rsidR="00284D2D">
        <w:rPr>
          <w:szCs w:val="22"/>
          <w:lang w:val="cs-CZ"/>
        </w:rPr>
        <w:t xml:space="preserve"> hospodaření</w:t>
      </w:r>
      <w:r w:rsidRPr="00CD6E4B">
        <w:rPr>
          <w:szCs w:val="22"/>
          <w:lang w:val="cs-CZ"/>
        </w:rPr>
        <w:t>.</w:t>
      </w:r>
    </w:p>
    <w:p w14:paraId="2FE4DCB1" w14:textId="4606C69E" w:rsidR="004E7AA5" w:rsidRPr="00CD6E4B" w:rsidRDefault="00356D23" w:rsidP="00284D2D">
      <w:pPr>
        <w:pStyle w:val="NormalLeft"/>
        <w:spacing w:before="120"/>
        <w:ind w:left="567"/>
        <w:rPr>
          <w:szCs w:val="22"/>
          <w:lang w:val="cs-CZ"/>
        </w:rPr>
      </w:pPr>
      <w:r w:rsidRPr="00CD6E4B">
        <w:rPr>
          <w:szCs w:val="22"/>
          <w:lang w:val="cs-CZ"/>
        </w:rPr>
        <w:t xml:space="preserve">Splatná daň zahrnuje odhad </w:t>
      </w:r>
      <w:r w:rsidR="00083F57" w:rsidRPr="00CD6E4B">
        <w:rPr>
          <w:szCs w:val="22"/>
          <w:lang w:val="cs-CZ"/>
        </w:rPr>
        <w:t>daně</w:t>
      </w:r>
      <w:r w:rsidRPr="00CD6E4B">
        <w:rPr>
          <w:szCs w:val="22"/>
          <w:lang w:val="cs-CZ"/>
        </w:rPr>
        <w:t xml:space="preserve"> (daňový závazek </w:t>
      </w:r>
      <w:r w:rsidR="00504529" w:rsidRPr="00CD6E4B">
        <w:rPr>
          <w:szCs w:val="22"/>
          <w:lang w:val="cs-CZ"/>
        </w:rPr>
        <w:t>č</w:t>
      </w:r>
      <w:r w:rsidRPr="00CD6E4B">
        <w:rPr>
          <w:szCs w:val="22"/>
          <w:lang w:val="cs-CZ"/>
        </w:rPr>
        <w:t xml:space="preserve">i daňová pohledávka) </w:t>
      </w:r>
      <w:r w:rsidR="00083F57" w:rsidRPr="00CD6E4B">
        <w:rPr>
          <w:szCs w:val="22"/>
          <w:lang w:val="cs-CZ"/>
        </w:rPr>
        <w:t>vypočtený</w:t>
      </w:r>
      <w:r w:rsidRPr="00CD6E4B">
        <w:rPr>
          <w:szCs w:val="22"/>
          <w:lang w:val="cs-CZ"/>
        </w:rPr>
        <w:t xml:space="preserve"> ze </w:t>
      </w:r>
      <w:r w:rsidR="00083F57" w:rsidRPr="00CD6E4B">
        <w:rPr>
          <w:szCs w:val="22"/>
          <w:lang w:val="cs-CZ"/>
        </w:rPr>
        <w:t>zdanitelného</w:t>
      </w:r>
      <w:r w:rsidRPr="00CD6E4B">
        <w:rPr>
          <w:szCs w:val="22"/>
          <w:lang w:val="cs-CZ"/>
        </w:rPr>
        <w:t xml:space="preserve"> </w:t>
      </w:r>
      <w:r w:rsidR="00083F57" w:rsidRPr="00CD6E4B">
        <w:rPr>
          <w:szCs w:val="22"/>
          <w:lang w:val="cs-CZ"/>
        </w:rPr>
        <w:t>příjmu</w:t>
      </w:r>
      <w:r w:rsidRPr="00CD6E4B">
        <w:rPr>
          <w:szCs w:val="22"/>
          <w:lang w:val="cs-CZ"/>
        </w:rPr>
        <w:t xml:space="preserve"> </w:t>
      </w:r>
      <w:r w:rsidR="00B51EF3" w:rsidRPr="00CD6E4B">
        <w:rPr>
          <w:szCs w:val="22"/>
          <w:lang w:val="cs-CZ"/>
        </w:rPr>
        <w:t>č</w:t>
      </w:r>
      <w:r w:rsidRPr="00CD6E4B">
        <w:rPr>
          <w:szCs w:val="22"/>
          <w:lang w:val="cs-CZ"/>
        </w:rPr>
        <w:t xml:space="preserve">i ztráty za </w:t>
      </w:r>
      <w:r w:rsidR="00083F57" w:rsidRPr="00CD6E4B">
        <w:rPr>
          <w:szCs w:val="22"/>
          <w:lang w:val="cs-CZ"/>
        </w:rPr>
        <w:t>běžné</w:t>
      </w:r>
      <w:r w:rsidRPr="00CD6E4B">
        <w:rPr>
          <w:szCs w:val="22"/>
          <w:lang w:val="cs-CZ"/>
        </w:rPr>
        <w:t xml:space="preserve"> období za použití daňových sazeb platných k rozvahovému dni, jakož i veškeré úpravy splatné </w:t>
      </w:r>
      <w:r w:rsidR="00083F57" w:rsidRPr="00CD6E4B">
        <w:rPr>
          <w:szCs w:val="22"/>
          <w:lang w:val="cs-CZ"/>
        </w:rPr>
        <w:t>daně</w:t>
      </w:r>
      <w:r w:rsidRPr="00CD6E4B">
        <w:rPr>
          <w:szCs w:val="22"/>
          <w:lang w:val="cs-CZ"/>
        </w:rPr>
        <w:t xml:space="preserve"> týkající se minulých let.</w:t>
      </w:r>
    </w:p>
    <w:p w14:paraId="79F33CDA" w14:textId="77777777" w:rsidR="004E7AA5" w:rsidRPr="00CD6E4B" w:rsidRDefault="00356D23" w:rsidP="00284D2D">
      <w:pPr>
        <w:pStyle w:val="NormalLeft"/>
        <w:spacing w:before="120"/>
        <w:ind w:left="567"/>
        <w:rPr>
          <w:szCs w:val="22"/>
          <w:lang w:val="cs-CZ"/>
        </w:rPr>
      </w:pPr>
      <w:r w:rsidRPr="00CD6E4B">
        <w:rPr>
          <w:szCs w:val="22"/>
          <w:lang w:val="cs-CZ"/>
        </w:rPr>
        <w:lastRenderedPageBreak/>
        <w:t xml:space="preserve">Odložená daň se </w:t>
      </w:r>
      <w:r w:rsidR="00083F57" w:rsidRPr="00CD6E4B">
        <w:rPr>
          <w:szCs w:val="22"/>
          <w:lang w:val="cs-CZ"/>
        </w:rPr>
        <w:t>vypočte</w:t>
      </w:r>
      <w:r w:rsidRPr="00CD6E4B">
        <w:rPr>
          <w:szCs w:val="22"/>
          <w:lang w:val="cs-CZ"/>
        </w:rPr>
        <w:t xml:space="preserve"> s použitím závazkové metody z </w:t>
      </w:r>
      <w:r w:rsidR="00083F57" w:rsidRPr="00CD6E4B">
        <w:rPr>
          <w:szCs w:val="22"/>
          <w:lang w:val="cs-CZ"/>
        </w:rPr>
        <w:t>přechodných</w:t>
      </w:r>
      <w:r w:rsidRPr="00CD6E4B">
        <w:rPr>
          <w:szCs w:val="22"/>
          <w:lang w:val="cs-CZ"/>
        </w:rPr>
        <w:t xml:space="preserve"> </w:t>
      </w:r>
      <w:r w:rsidR="00083F57" w:rsidRPr="00CD6E4B">
        <w:rPr>
          <w:szCs w:val="22"/>
          <w:lang w:val="cs-CZ"/>
        </w:rPr>
        <w:t>rozdílů</w:t>
      </w:r>
      <w:r w:rsidRPr="00CD6E4B">
        <w:rPr>
          <w:szCs w:val="22"/>
          <w:lang w:val="cs-CZ"/>
        </w:rPr>
        <w:t xml:space="preserve">, které existují k rozvahovému dni mezi daňovou základnou aktiv a pasiv a jejich hodnotou stanovenou pro </w:t>
      </w:r>
      <w:r w:rsidR="00083F57" w:rsidRPr="00CD6E4B">
        <w:rPr>
          <w:szCs w:val="22"/>
          <w:lang w:val="cs-CZ"/>
        </w:rPr>
        <w:t>účely</w:t>
      </w:r>
      <w:r w:rsidRPr="00CD6E4B">
        <w:rPr>
          <w:szCs w:val="22"/>
          <w:lang w:val="cs-CZ"/>
        </w:rPr>
        <w:t xml:space="preserve"> účetního výkaznictví.</w:t>
      </w:r>
    </w:p>
    <w:p w14:paraId="03726D23" w14:textId="77777777" w:rsidR="004E7AA5" w:rsidRPr="00CD6E4B" w:rsidRDefault="00356D23" w:rsidP="00CD6E4B">
      <w:pPr>
        <w:pStyle w:val="NormalLeft"/>
        <w:spacing w:before="120"/>
        <w:ind w:left="567"/>
        <w:rPr>
          <w:szCs w:val="22"/>
          <w:lang w:val="cs-CZ"/>
        </w:rPr>
      </w:pPr>
      <w:r w:rsidRPr="00CD6E4B">
        <w:rPr>
          <w:szCs w:val="22"/>
          <w:lang w:val="cs-CZ"/>
        </w:rPr>
        <w:t xml:space="preserve">O odložené daňové pohledávce se </w:t>
      </w:r>
      <w:r w:rsidR="00083F57" w:rsidRPr="00CD6E4B">
        <w:rPr>
          <w:szCs w:val="22"/>
          <w:lang w:val="cs-CZ"/>
        </w:rPr>
        <w:t>účtuje</w:t>
      </w:r>
      <w:r w:rsidRPr="00CD6E4B">
        <w:rPr>
          <w:szCs w:val="22"/>
          <w:lang w:val="cs-CZ"/>
        </w:rPr>
        <w:t xml:space="preserve"> u</w:t>
      </w:r>
    </w:p>
    <w:p w14:paraId="57D18798" w14:textId="77777777" w:rsidR="004E7AA5" w:rsidRPr="00443D3C" w:rsidRDefault="00356D23" w:rsidP="005D4F32">
      <w:pPr>
        <w:pStyle w:val="Odstavecseseznamem"/>
        <w:numPr>
          <w:ilvl w:val="0"/>
          <w:numId w:val="13"/>
        </w:numPr>
        <w:tabs>
          <w:tab w:val="left" w:pos="2561"/>
          <w:tab w:val="left" w:pos="2562"/>
        </w:tabs>
        <w:spacing w:before="120"/>
        <w:ind w:left="1208" w:hanging="357"/>
        <w:jc w:val="both"/>
      </w:pPr>
      <w:r w:rsidRPr="00443D3C">
        <w:t xml:space="preserve">všech </w:t>
      </w:r>
      <w:r w:rsidR="00083F57" w:rsidRPr="00443D3C">
        <w:t>odčitatelných</w:t>
      </w:r>
      <w:r w:rsidRPr="00443D3C">
        <w:t xml:space="preserve"> </w:t>
      </w:r>
      <w:r w:rsidR="00083F57" w:rsidRPr="00443D3C">
        <w:t>přechodných</w:t>
      </w:r>
      <w:r w:rsidRPr="00443D3C">
        <w:t xml:space="preserve"> </w:t>
      </w:r>
      <w:r w:rsidR="00083F57" w:rsidRPr="00443D3C">
        <w:t>rozdílů</w:t>
      </w:r>
      <w:r w:rsidRPr="00CD6E4B">
        <w:t xml:space="preserve"> </w:t>
      </w:r>
      <w:r w:rsidRPr="00443D3C">
        <w:t>a</w:t>
      </w:r>
    </w:p>
    <w:p w14:paraId="1C4BAEAF" w14:textId="7A5B7DAC" w:rsidR="00E92CE4" w:rsidRDefault="00356D23" w:rsidP="005D4F32">
      <w:pPr>
        <w:pStyle w:val="Odstavecseseznamem"/>
        <w:numPr>
          <w:ilvl w:val="0"/>
          <w:numId w:val="13"/>
        </w:numPr>
        <w:tabs>
          <w:tab w:val="left" w:pos="2561"/>
          <w:tab w:val="left" w:pos="2562"/>
        </w:tabs>
        <w:spacing w:before="120"/>
        <w:ind w:left="1208" w:hanging="357"/>
        <w:jc w:val="both"/>
      </w:pPr>
      <w:r w:rsidRPr="00443D3C">
        <w:t xml:space="preserve">nevyužitých daňových </w:t>
      </w:r>
      <w:r w:rsidR="00083F57" w:rsidRPr="00443D3C">
        <w:t>odpočtů</w:t>
      </w:r>
      <w:r w:rsidRPr="00443D3C">
        <w:t xml:space="preserve"> a nevyužitých daňových ztrát </w:t>
      </w:r>
      <w:r w:rsidR="00083F57" w:rsidRPr="00443D3C">
        <w:t>převedených</w:t>
      </w:r>
      <w:r w:rsidRPr="00443D3C">
        <w:t xml:space="preserve"> do dalších období, a to ve výši, v níž je </w:t>
      </w:r>
      <w:r w:rsidR="00083F57" w:rsidRPr="00443D3C">
        <w:t>pravděpodobné</w:t>
      </w:r>
      <w:r w:rsidRPr="00443D3C">
        <w:t xml:space="preserve">, že budoucí </w:t>
      </w:r>
      <w:r w:rsidR="00083F57" w:rsidRPr="00443D3C">
        <w:t>zdanitelný</w:t>
      </w:r>
      <w:r w:rsidRPr="00443D3C">
        <w:t xml:space="preserve"> zisk umožní realizaci </w:t>
      </w:r>
      <w:r w:rsidR="00083F57" w:rsidRPr="00443D3C">
        <w:t>těchto</w:t>
      </w:r>
      <w:r w:rsidRPr="00443D3C">
        <w:t xml:space="preserve"> </w:t>
      </w:r>
      <w:r w:rsidR="00083F57" w:rsidRPr="00443D3C">
        <w:t>odčitatelných</w:t>
      </w:r>
      <w:r w:rsidRPr="00443D3C">
        <w:t xml:space="preserve"> </w:t>
      </w:r>
      <w:r w:rsidR="00083F57" w:rsidRPr="00443D3C">
        <w:t>přechodných</w:t>
      </w:r>
      <w:r w:rsidRPr="00443D3C">
        <w:t xml:space="preserve"> </w:t>
      </w:r>
      <w:r w:rsidR="00083F57" w:rsidRPr="00443D3C">
        <w:t>rozdílů</w:t>
      </w:r>
      <w:r w:rsidRPr="00443D3C">
        <w:t xml:space="preserve">, nevyužitých daňových </w:t>
      </w:r>
      <w:r w:rsidR="00083F57" w:rsidRPr="00443D3C">
        <w:t>odpočtů</w:t>
      </w:r>
      <w:r w:rsidRPr="00443D3C">
        <w:t xml:space="preserve"> a nevyužitých daňových ztrát </w:t>
      </w:r>
      <w:r w:rsidR="00083F57" w:rsidRPr="00443D3C">
        <w:t>převedených</w:t>
      </w:r>
      <w:r w:rsidRPr="00443D3C">
        <w:t xml:space="preserve"> do dalších</w:t>
      </w:r>
      <w:r w:rsidRPr="00CD6E4B">
        <w:t xml:space="preserve"> </w:t>
      </w:r>
      <w:r w:rsidRPr="00443D3C">
        <w:t>období.</w:t>
      </w:r>
    </w:p>
    <w:p w14:paraId="70FA9CA6" w14:textId="77777777" w:rsidR="002D0F87" w:rsidRDefault="002D0F87" w:rsidP="005D4F32">
      <w:pPr>
        <w:pStyle w:val="Nadpis5"/>
        <w:numPr>
          <w:ilvl w:val="0"/>
          <w:numId w:val="11"/>
        </w:numPr>
        <w:tabs>
          <w:tab w:val="left" w:pos="1839"/>
          <w:tab w:val="left" w:pos="1840"/>
        </w:tabs>
        <w:spacing w:before="119"/>
      </w:pPr>
      <w:r>
        <w:t>Přepočty cizích měn</w:t>
      </w:r>
    </w:p>
    <w:p w14:paraId="595882C4" w14:textId="3724CA5C" w:rsidR="002D0F87" w:rsidRDefault="002D0F87" w:rsidP="002D0F87">
      <w:pPr>
        <w:spacing w:before="118"/>
        <w:ind w:left="567"/>
        <w:jc w:val="both"/>
      </w:pPr>
      <w:r>
        <w:t>Společnost používá pro přepočet cizích měn aktuální denní kurz devizového trhu vyhlašovaný Č</w:t>
      </w:r>
      <w:r w:rsidR="009A68C3">
        <w:t>eskou národní bankou</w:t>
      </w:r>
      <w:r>
        <w:t xml:space="preserve"> </w:t>
      </w:r>
      <w:r w:rsidR="000517BA">
        <w:t xml:space="preserve"> (dále jen „ČNB“)</w:t>
      </w:r>
      <w:r>
        <w:t>ke dni uskutečnění účetního případu.</w:t>
      </w:r>
    </w:p>
    <w:p w14:paraId="339D79C9" w14:textId="77777777" w:rsidR="002D0F87" w:rsidRPr="00654E7B" w:rsidRDefault="002D0F87" w:rsidP="002D0F87">
      <w:pPr>
        <w:spacing w:before="118"/>
        <w:ind w:left="567"/>
        <w:jc w:val="both"/>
      </w:pPr>
      <w:r>
        <w:t>Aktiva a pasiva v zahraniční měně jsou k rozvahovému dni přepočítávána podle kurzu devizového trhu vyhlášeného ČNB. Nerealizované kurzové zisky a ztráty jsou zachyceny ve výsledku hospodaření.</w:t>
      </w:r>
    </w:p>
    <w:p w14:paraId="22F11ED4" w14:textId="77777777" w:rsidR="00982DD2" w:rsidRPr="00443D3C" w:rsidRDefault="00982DD2" w:rsidP="00E87D3E">
      <w:pPr>
        <w:pStyle w:val="Odstavecseseznamem"/>
        <w:tabs>
          <w:tab w:val="left" w:pos="2561"/>
          <w:tab w:val="left" w:pos="2562"/>
        </w:tabs>
        <w:spacing w:before="120"/>
        <w:ind w:left="1208" w:firstLine="0"/>
        <w:jc w:val="both"/>
      </w:pPr>
    </w:p>
    <w:p w14:paraId="291731D3" w14:textId="2BD06021" w:rsidR="004E7AA5" w:rsidRPr="00443D3C" w:rsidRDefault="00356D23" w:rsidP="005D4F32">
      <w:pPr>
        <w:pStyle w:val="Nadpis4"/>
        <w:numPr>
          <w:ilvl w:val="0"/>
          <w:numId w:val="5"/>
        </w:numPr>
        <w:ind w:left="357" w:hanging="357"/>
      </w:pPr>
      <w:bookmarkStart w:id="27" w:name="_Toc101872732"/>
      <w:r w:rsidRPr="00443D3C">
        <w:t>Stanovení reálné</w:t>
      </w:r>
      <w:r w:rsidRPr="00FE2813">
        <w:t xml:space="preserve"> </w:t>
      </w:r>
      <w:r w:rsidRPr="00443D3C">
        <w:t>hodnoty</w:t>
      </w:r>
      <w:bookmarkEnd w:id="27"/>
    </w:p>
    <w:p w14:paraId="79DF46FD" w14:textId="00214982" w:rsidR="004E7AA5" w:rsidRPr="00CD6E4B" w:rsidRDefault="00356D23" w:rsidP="00CD6E4B">
      <w:pPr>
        <w:pStyle w:val="NormalLeft"/>
        <w:spacing w:before="120"/>
        <w:ind w:left="0"/>
        <w:rPr>
          <w:szCs w:val="22"/>
          <w:lang w:val="cs-CZ"/>
        </w:rPr>
      </w:pPr>
      <w:r w:rsidRPr="00CD6E4B">
        <w:rPr>
          <w:szCs w:val="22"/>
          <w:lang w:val="cs-CZ"/>
        </w:rPr>
        <w:t xml:space="preserve">Účetní postupy a </w:t>
      </w:r>
      <w:r w:rsidR="00083F57" w:rsidRPr="00CD6E4B">
        <w:rPr>
          <w:szCs w:val="22"/>
          <w:lang w:val="cs-CZ"/>
        </w:rPr>
        <w:t>zveřejňované</w:t>
      </w:r>
      <w:r w:rsidRPr="00CD6E4B">
        <w:rPr>
          <w:szCs w:val="22"/>
          <w:lang w:val="cs-CZ"/>
        </w:rPr>
        <w:t xml:space="preserve"> informace Společnosti vyžadují stanovení reálné hodnoty Finančních i </w:t>
      </w:r>
      <w:r w:rsidR="00083F57" w:rsidRPr="00CD6E4B">
        <w:rPr>
          <w:szCs w:val="22"/>
          <w:lang w:val="cs-CZ"/>
        </w:rPr>
        <w:t>nefinančních</w:t>
      </w:r>
      <w:r w:rsidRPr="00CD6E4B">
        <w:rPr>
          <w:szCs w:val="22"/>
          <w:lang w:val="cs-CZ"/>
        </w:rPr>
        <w:t xml:space="preserve"> aktiv a pasiv. Reálné hodnoty byly stanoveny pro </w:t>
      </w:r>
      <w:r w:rsidR="00083F57" w:rsidRPr="00CD6E4B">
        <w:rPr>
          <w:szCs w:val="22"/>
          <w:lang w:val="cs-CZ"/>
        </w:rPr>
        <w:t>účely</w:t>
      </w:r>
      <w:r w:rsidRPr="00CD6E4B">
        <w:rPr>
          <w:szCs w:val="22"/>
          <w:lang w:val="cs-CZ"/>
        </w:rPr>
        <w:t xml:space="preserve"> </w:t>
      </w:r>
      <w:r w:rsidR="00083F57" w:rsidRPr="00CD6E4B">
        <w:rPr>
          <w:szCs w:val="22"/>
          <w:lang w:val="cs-CZ"/>
        </w:rPr>
        <w:t>oceňování</w:t>
      </w:r>
      <w:r w:rsidRPr="00CD6E4B">
        <w:rPr>
          <w:szCs w:val="22"/>
          <w:lang w:val="cs-CZ"/>
        </w:rPr>
        <w:t xml:space="preserve"> anebo zveřejňování s použitím níže uvedených metod. Další informace o předpokladech </w:t>
      </w:r>
      <w:r w:rsidR="00083F57" w:rsidRPr="00CD6E4B">
        <w:rPr>
          <w:szCs w:val="22"/>
          <w:lang w:val="cs-CZ"/>
        </w:rPr>
        <w:t>uplatňovaných</w:t>
      </w:r>
      <w:r w:rsidRPr="00CD6E4B">
        <w:rPr>
          <w:szCs w:val="22"/>
          <w:lang w:val="cs-CZ"/>
        </w:rPr>
        <w:t xml:space="preserve"> </w:t>
      </w:r>
      <w:r w:rsidR="00DF2E5A" w:rsidRPr="00CD6E4B">
        <w:rPr>
          <w:szCs w:val="22"/>
          <w:lang w:val="cs-CZ"/>
        </w:rPr>
        <w:t>při</w:t>
      </w:r>
      <w:r w:rsidRPr="00CD6E4B">
        <w:rPr>
          <w:szCs w:val="22"/>
          <w:lang w:val="cs-CZ"/>
        </w:rPr>
        <w:t xml:space="preserve"> stanovení reálné hodnoty se tam, kde je to vhodné, </w:t>
      </w:r>
      <w:r w:rsidR="00083F57" w:rsidRPr="00CD6E4B">
        <w:rPr>
          <w:szCs w:val="22"/>
          <w:lang w:val="cs-CZ"/>
        </w:rPr>
        <w:t>uvádějí</w:t>
      </w:r>
      <w:r w:rsidRPr="00CD6E4B">
        <w:rPr>
          <w:szCs w:val="22"/>
          <w:lang w:val="cs-CZ"/>
        </w:rPr>
        <w:t xml:space="preserve"> v bodech přílohy, které se </w:t>
      </w:r>
      <w:r w:rsidR="00083F57" w:rsidRPr="00CD6E4B">
        <w:rPr>
          <w:szCs w:val="22"/>
          <w:lang w:val="cs-CZ"/>
        </w:rPr>
        <w:t>konkrétně</w:t>
      </w:r>
      <w:r w:rsidRPr="00CD6E4B">
        <w:rPr>
          <w:szCs w:val="22"/>
          <w:lang w:val="cs-CZ"/>
        </w:rPr>
        <w:t xml:space="preserve"> týkají </w:t>
      </w:r>
      <w:r w:rsidR="00083F57" w:rsidRPr="00CD6E4B">
        <w:rPr>
          <w:szCs w:val="22"/>
          <w:lang w:val="cs-CZ"/>
        </w:rPr>
        <w:t>daného</w:t>
      </w:r>
      <w:r w:rsidRPr="00CD6E4B">
        <w:rPr>
          <w:szCs w:val="22"/>
          <w:lang w:val="cs-CZ"/>
        </w:rPr>
        <w:t xml:space="preserve"> aktiva </w:t>
      </w:r>
      <w:r w:rsidR="00627961" w:rsidRPr="00CD6E4B">
        <w:rPr>
          <w:szCs w:val="22"/>
          <w:lang w:val="cs-CZ"/>
        </w:rPr>
        <w:t>č</w:t>
      </w:r>
      <w:r w:rsidRPr="00CD6E4B">
        <w:rPr>
          <w:szCs w:val="22"/>
          <w:lang w:val="cs-CZ"/>
        </w:rPr>
        <w:t>i pasiva.</w:t>
      </w:r>
    </w:p>
    <w:p w14:paraId="05B341DD" w14:textId="77777777" w:rsidR="004E7AA5" w:rsidRPr="00CD6E4B" w:rsidRDefault="00356D23" w:rsidP="00CD6E4B">
      <w:pPr>
        <w:pStyle w:val="NormalLeft"/>
        <w:spacing w:before="120"/>
        <w:ind w:left="0"/>
        <w:rPr>
          <w:szCs w:val="22"/>
          <w:lang w:val="cs-CZ"/>
        </w:rPr>
      </w:pPr>
      <w:r w:rsidRPr="00CD6E4B">
        <w:rPr>
          <w:szCs w:val="22"/>
          <w:lang w:val="cs-CZ"/>
        </w:rPr>
        <w:t xml:space="preserve">Veškerá aktiva a závazky, které jsou </w:t>
      </w:r>
      <w:r w:rsidR="00083F57" w:rsidRPr="00CD6E4B">
        <w:rPr>
          <w:szCs w:val="22"/>
          <w:lang w:val="cs-CZ"/>
        </w:rPr>
        <w:t>oceněny</w:t>
      </w:r>
      <w:r w:rsidRPr="00CD6E4B">
        <w:rPr>
          <w:szCs w:val="22"/>
          <w:lang w:val="cs-CZ"/>
        </w:rPr>
        <w:t xml:space="preserve"> reálnou hodnotou nebo u nichž je reálná hodnota </w:t>
      </w:r>
      <w:r w:rsidR="00083F57" w:rsidRPr="00CD6E4B">
        <w:rPr>
          <w:szCs w:val="22"/>
          <w:lang w:val="cs-CZ"/>
        </w:rPr>
        <w:t>zveřejněna</w:t>
      </w:r>
      <w:r w:rsidRPr="00CD6E4B">
        <w:rPr>
          <w:szCs w:val="22"/>
          <w:lang w:val="cs-CZ"/>
        </w:rPr>
        <w:t xml:space="preserve"> v účetní závěrce, jsou </w:t>
      </w:r>
      <w:r w:rsidR="00083F57" w:rsidRPr="00CD6E4B">
        <w:rPr>
          <w:szCs w:val="22"/>
          <w:lang w:val="cs-CZ"/>
        </w:rPr>
        <w:t>rozděleny</w:t>
      </w:r>
      <w:r w:rsidRPr="00CD6E4B">
        <w:rPr>
          <w:szCs w:val="22"/>
          <w:lang w:val="cs-CZ"/>
        </w:rPr>
        <w:t xml:space="preserve"> do kategorií v rámci hierarchie stanovení reálné hodnoty. </w:t>
      </w:r>
      <w:r w:rsidR="00083F57" w:rsidRPr="00CD6E4B">
        <w:rPr>
          <w:szCs w:val="22"/>
          <w:lang w:val="cs-CZ"/>
        </w:rPr>
        <w:t>Úrovně</w:t>
      </w:r>
      <w:r w:rsidRPr="00CD6E4B">
        <w:rPr>
          <w:szCs w:val="22"/>
          <w:lang w:val="cs-CZ"/>
        </w:rPr>
        <w:t xml:space="preserve"> hierarchie jsou stanoveny podle nejnižší </w:t>
      </w:r>
      <w:r w:rsidR="00083F57" w:rsidRPr="00CD6E4B">
        <w:rPr>
          <w:szCs w:val="22"/>
          <w:lang w:val="cs-CZ"/>
        </w:rPr>
        <w:t>úrovně</w:t>
      </w:r>
      <w:r w:rsidRPr="00CD6E4B">
        <w:rPr>
          <w:szCs w:val="22"/>
          <w:lang w:val="cs-CZ"/>
        </w:rPr>
        <w:t xml:space="preserve"> vstupních </w:t>
      </w:r>
      <w:r w:rsidR="00671174" w:rsidRPr="00CD6E4B">
        <w:rPr>
          <w:szCs w:val="22"/>
          <w:lang w:val="cs-CZ"/>
        </w:rPr>
        <w:t>údajů</w:t>
      </w:r>
      <w:r w:rsidRPr="00CD6E4B">
        <w:rPr>
          <w:szCs w:val="22"/>
          <w:lang w:val="cs-CZ"/>
        </w:rPr>
        <w:t xml:space="preserve"> významných pro stanovení celkové reálné hodnoty, jak je uvedeno níže:</w:t>
      </w:r>
    </w:p>
    <w:p w14:paraId="48F268C4" w14:textId="77777777" w:rsidR="004E7AA5" w:rsidRPr="00443D3C" w:rsidRDefault="00083F57" w:rsidP="005D4F32">
      <w:pPr>
        <w:pStyle w:val="Odstavecseseznamem"/>
        <w:numPr>
          <w:ilvl w:val="0"/>
          <w:numId w:val="13"/>
        </w:numPr>
        <w:tabs>
          <w:tab w:val="left" w:pos="2561"/>
          <w:tab w:val="left" w:pos="2562"/>
        </w:tabs>
        <w:spacing w:before="120"/>
        <w:ind w:left="924" w:hanging="357"/>
        <w:jc w:val="both"/>
      </w:pPr>
      <w:r w:rsidRPr="00443D3C">
        <w:t>Úroveň</w:t>
      </w:r>
      <w:r w:rsidR="00356D23" w:rsidRPr="00443D3C">
        <w:t xml:space="preserve"> 1 — kotované (nekorigované) tržní ceny na aktivních trzích za identická aktiva nebo</w:t>
      </w:r>
      <w:r w:rsidR="00356D23" w:rsidRPr="00CD6E4B">
        <w:t xml:space="preserve"> </w:t>
      </w:r>
      <w:r w:rsidR="00356D23" w:rsidRPr="00443D3C">
        <w:t>závazky</w:t>
      </w:r>
    </w:p>
    <w:p w14:paraId="16AA0ADC" w14:textId="77777777" w:rsidR="004E7AA5" w:rsidRPr="00443D3C" w:rsidRDefault="00083F57" w:rsidP="005D4F32">
      <w:pPr>
        <w:pStyle w:val="Odstavecseseznamem"/>
        <w:numPr>
          <w:ilvl w:val="0"/>
          <w:numId w:val="13"/>
        </w:numPr>
        <w:tabs>
          <w:tab w:val="left" w:pos="2561"/>
          <w:tab w:val="left" w:pos="2562"/>
        </w:tabs>
        <w:spacing w:before="120"/>
        <w:ind w:left="924" w:hanging="357"/>
        <w:jc w:val="both"/>
      </w:pPr>
      <w:r w:rsidRPr="00443D3C">
        <w:t>Úroveň</w:t>
      </w:r>
      <w:r w:rsidR="00356D23" w:rsidRPr="00443D3C">
        <w:t xml:space="preserve"> 2 — techniky </w:t>
      </w:r>
      <w:r w:rsidRPr="00443D3C">
        <w:t>ocenění</w:t>
      </w:r>
      <w:r w:rsidR="00356D23" w:rsidRPr="00443D3C">
        <w:t xml:space="preserve">, pro které jsou vstupy na nejnižší úrovni </w:t>
      </w:r>
      <w:r w:rsidRPr="00443D3C">
        <w:t>důležité</w:t>
      </w:r>
      <w:r w:rsidR="00356D23" w:rsidRPr="00443D3C">
        <w:t xml:space="preserve"> pro </w:t>
      </w:r>
      <w:r w:rsidRPr="00443D3C">
        <w:t>ocenění</w:t>
      </w:r>
      <w:r w:rsidR="00356D23" w:rsidRPr="00443D3C">
        <w:t xml:space="preserve"> reálnou hodnotou </w:t>
      </w:r>
      <w:r w:rsidRPr="00443D3C">
        <w:t>přímo</w:t>
      </w:r>
      <w:r w:rsidR="00356D23" w:rsidRPr="00443D3C">
        <w:t xml:space="preserve"> </w:t>
      </w:r>
      <w:r w:rsidR="00504529" w:rsidRPr="00443D3C">
        <w:t>č</w:t>
      </w:r>
      <w:r w:rsidR="00356D23" w:rsidRPr="00443D3C">
        <w:t xml:space="preserve">i </w:t>
      </w:r>
      <w:r w:rsidRPr="00443D3C">
        <w:t>nepřímo</w:t>
      </w:r>
      <w:r w:rsidR="00356D23" w:rsidRPr="00CD6E4B">
        <w:t xml:space="preserve"> </w:t>
      </w:r>
      <w:r w:rsidR="00356D23" w:rsidRPr="00443D3C">
        <w:t>pozorovatelné</w:t>
      </w:r>
    </w:p>
    <w:p w14:paraId="1051AD31" w14:textId="3923221D" w:rsidR="004E7AA5" w:rsidRPr="00443D3C" w:rsidRDefault="00083F57" w:rsidP="005D4F32">
      <w:pPr>
        <w:pStyle w:val="Odstavecseseznamem"/>
        <w:numPr>
          <w:ilvl w:val="0"/>
          <w:numId w:val="13"/>
        </w:numPr>
        <w:tabs>
          <w:tab w:val="left" w:pos="2561"/>
          <w:tab w:val="left" w:pos="2562"/>
        </w:tabs>
        <w:spacing w:before="120"/>
        <w:ind w:left="924" w:hanging="357"/>
        <w:jc w:val="both"/>
      </w:pPr>
      <w:r w:rsidRPr="00443D3C">
        <w:t>Úroveň</w:t>
      </w:r>
      <w:r w:rsidR="00356D23" w:rsidRPr="00CD6E4B">
        <w:t xml:space="preserve"> </w:t>
      </w:r>
      <w:r w:rsidR="00356D23" w:rsidRPr="00443D3C">
        <w:t>3</w:t>
      </w:r>
      <w:r w:rsidR="00356D23" w:rsidRPr="00CD6E4B">
        <w:t xml:space="preserve"> </w:t>
      </w:r>
      <w:r w:rsidR="00356D23" w:rsidRPr="00443D3C">
        <w:t>—</w:t>
      </w:r>
      <w:r w:rsidR="00356D23" w:rsidRPr="00CD6E4B">
        <w:t xml:space="preserve"> </w:t>
      </w:r>
      <w:r w:rsidR="00356D23" w:rsidRPr="00443D3C">
        <w:t>techniky</w:t>
      </w:r>
      <w:r w:rsidR="00356D23" w:rsidRPr="00CD6E4B">
        <w:t xml:space="preserve"> </w:t>
      </w:r>
      <w:r w:rsidRPr="00443D3C">
        <w:t>ocenění</w:t>
      </w:r>
      <w:r w:rsidR="00356D23" w:rsidRPr="00443D3C">
        <w:t>,</w:t>
      </w:r>
      <w:r w:rsidR="00356D23" w:rsidRPr="00CD6E4B">
        <w:t xml:space="preserve"> </w:t>
      </w:r>
      <w:r w:rsidR="00356D23" w:rsidRPr="00443D3C">
        <w:t>pro</w:t>
      </w:r>
      <w:r w:rsidR="00356D23" w:rsidRPr="00CD6E4B">
        <w:t xml:space="preserve"> </w:t>
      </w:r>
      <w:r w:rsidR="00356D23" w:rsidRPr="00443D3C">
        <w:t>které</w:t>
      </w:r>
      <w:r w:rsidR="00356D23" w:rsidRPr="00CD6E4B">
        <w:t xml:space="preserve"> </w:t>
      </w:r>
      <w:r w:rsidR="00356D23" w:rsidRPr="00443D3C">
        <w:t>jsou</w:t>
      </w:r>
      <w:r w:rsidR="00356D23" w:rsidRPr="00CD6E4B">
        <w:t xml:space="preserve"> </w:t>
      </w:r>
      <w:r w:rsidR="00356D23" w:rsidRPr="00443D3C">
        <w:t>vstupy</w:t>
      </w:r>
      <w:r w:rsidR="00356D23" w:rsidRPr="00CD6E4B">
        <w:t xml:space="preserve"> </w:t>
      </w:r>
      <w:r w:rsidR="00356D23" w:rsidRPr="00443D3C">
        <w:t>na</w:t>
      </w:r>
      <w:r w:rsidR="00356D23" w:rsidRPr="00CD6E4B">
        <w:t xml:space="preserve"> </w:t>
      </w:r>
      <w:r w:rsidR="00356D23" w:rsidRPr="00443D3C">
        <w:t>nejnižší</w:t>
      </w:r>
      <w:r w:rsidR="00356D23" w:rsidRPr="00CD6E4B">
        <w:t xml:space="preserve"> </w:t>
      </w:r>
      <w:r w:rsidR="00356D23" w:rsidRPr="00443D3C">
        <w:t>úrovni</w:t>
      </w:r>
      <w:r w:rsidR="00356D23" w:rsidRPr="00CD6E4B">
        <w:t xml:space="preserve"> </w:t>
      </w:r>
      <w:r w:rsidRPr="00443D3C">
        <w:t>důležité</w:t>
      </w:r>
      <w:r w:rsidR="00356D23" w:rsidRPr="00CD6E4B">
        <w:t xml:space="preserve"> </w:t>
      </w:r>
      <w:r w:rsidR="00356D23" w:rsidRPr="00443D3C">
        <w:t>pro</w:t>
      </w:r>
      <w:r w:rsidR="00356D23" w:rsidRPr="00CD6E4B">
        <w:t xml:space="preserve"> </w:t>
      </w:r>
      <w:r w:rsidRPr="00443D3C">
        <w:t>ocenění</w:t>
      </w:r>
      <w:r w:rsidR="00356D23" w:rsidRPr="00CD6E4B">
        <w:t xml:space="preserve"> </w:t>
      </w:r>
      <w:r w:rsidR="00356D23" w:rsidRPr="00443D3C">
        <w:t>reálnou</w:t>
      </w:r>
      <w:r w:rsidR="00D2696F" w:rsidRPr="00443D3C">
        <w:t xml:space="preserve"> </w:t>
      </w:r>
      <w:r w:rsidR="00356D23" w:rsidRPr="00443D3C">
        <w:t>hodnotou nepozorovatelné</w:t>
      </w:r>
    </w:p>
    <w:p w14:paraId="286DE361" w14:textId="1B04BF48" w:rsidR="004E7AA5" w:rsidRPr="00443D3C" w:rsidRDefault="00356D23" w:rsidP="005D4F32">
      <w:pPr>
        <w:pStyle w:val="Nadpis5"/>
        <w:numPr>
          <w:ilvl w:val="0"/>
          <w:numId w:val="15"/>
        </w:numPr>
        <w:tabs>
          <w:tab w:val="left" w:pos="1840"/>
        </w:tabs>
        <w:spacing w:before="119"/>
      </w:pPr>
      <w:r w:rsidRPr="00443D3C">
        <w:t>Nederivátová finanční aktiva a</w:t>
      </w:r>
      <w:r w:rsidRPr="00CD6E4B">
        <w:t xml:space="preserve"> </w:t>
      </w:r>
      <w:r w:rsidRPr="00443D3C">
        <w:t>závazky</w:t>
      </w:r>
    </w:p>
    <w:p w14:paraId="4759F1AA" w14:textId="77777777" w:rsidR="000E4DD7" w:rsidRDefault="00356D23" w:rsidP="00CD6E4B">
      <w:pPr>
        <w:pStyle w:val="NormalLeft"/>
        <w:spacing w:before="120"/>
        <w:ind w:left="567"/>
        <w:rPr>
          <w:szCs w:val="22"/>
          <w:lang w:val="cs-CZ"/>
        </w:rPr>
        <w:sectPr w:rsidR="000E4DD7" w:rsidSect="00C0004D">
          <w:type w:val="continuous"/>
          <w:pgSz w:w="11900" w:h="16840"/>
          <w:pgMar w:top="1440" w:right="1080" w:bottom="1440" w:left="1080" w:header="0" w:footer="0" w:gutter="0"/>
          <w:cols w:space="708"/>
        </w:sectPr>
      </w:pPr>
      <w:r w:rsidRPr="00CD6E4B">
        <w:rPr>
          <w:szCs w:val="22"/>
          <w:lang w:val="cs-CZ"/>
        </w:rPr>
        <w:t xml:space="preserve">Reálná hodnota stanovovaná pro </w:t>
      </w:r>
      <w:r w:rsidR="00083F57" w:rsidRPr="00CD6E4B">
        <w:rPr>
          <w:szCs w:val="22"/>
          <w:lang w:val="cs-CZ"/>
        </w:rPr>
        <w:t>účely</w:t>
      </w:r>
      <w:r w:rsidRPr="00CD6E4B">
        <w:rPr>
          <w:szCs w:val="22"/>
          <w:lang w:val="cs-CZ"/>
        </w:rPr>
        <w:t xml:space="preserve"> </w:t>
      </w:r>
      <w:r w:rsidR="00083F57" w:rsidRPr="00CD6E4B">
        <w:rPr>
          <w:szCs w:val="22"/>
          <w:lang w:val="cs-CZ"/>
        </w:rPr>
        <w:t>zveřejnění</w:t>
      </w:r>
      <w:r w:rsidRPr="00CD6E4B">
        <w:rPr>
          <w:szCs w:val="22"/>
          <w:lang w:val="cs-CZ"/>
        </w:rPr>
        <w:t xml:space="preserve"> se </w:t>
      </w:r>
      <w:r w:rsidR="00083F57" w:rsidRPr="00CD6E4B">
        <w:rPr>
          <w:szCs w:val="22"/>
          <w:lang w:val="cs-CZ"/>
        </w:rPr>
        <w:t>vypočte</w:t>
      </w:r>
      <w:r w:rsidRPr="00CD6E4B">
        <w:rPr>
          <w:szCs w:val="22"/>
          <w:lang w:val="cs-CZ"/>
        </w:rPr>
        <w:t xml:space="preserve"> na základ</w:t>
      </w:r>
      <w:r w:rsidR="00504529" w:rsidRPr="00CD6E4B">
        <w:rPr>
          <w:szCs w:val="22"/>
          <w:lang w:val="cs-CZ"/>
        </w:rPr>
        <w:t>ě</w:t>
      </w:r>
      <w:r w:rsidRPr="00CD6E4B">
        <w:rPr>
          <w:szCs w:val="22"/>
          <w:lang w:val="cs-CZ"/>
        </w:rPr>
        <w:t xml:space="preserve"> </w:t>
      </w:r>
      <w:r w:rsidR="00083F57" w:rsidRPr="00CD6E4B">
        <w:rPr>
          <w:szCs w:val="22"/>
          <w:lang w:val="cs-CZ"/>
        </w:rPr>
        <w:t>současné</w:t>
      </w:r>
      <w:r w:rsidRPr="00CD6E4B">
        <w:rPr>
          <w:szCs w:val="22"/>
          <w:lang w:val="cs-CZ"/>
        </w:rPr>
        <w:t xml:space="preserve"> hodnoty budoucích peněžních </w:t>
      </w:r>
      <w:r w:rsidR="00671174" w:rsidRPr="00CD6E4B">
        <w:rPr>
          <w:szCs w:val="22"/>
          <w:lang w:val="cs-CZ"/>
        </w:rPr>
        <w:t>toků</w:t>
      </w:r>
      <w:r w:rsidRPr="00CD6E4B">
        <w:rPr>
          <w:szCs w:val="22"/>
          <w:lang w:val="cs-CZ"/>
        </w:rPr>
        <w:t xml:space="preserve"> z jistin a </w:t>
      </w:r>
      <w:r w:rsidR="00083F57" w:rsidRPr="00CD6E4B">
        <w:rPr>
          <w:szCs w:val="22"/>
          <w:lang w:val="cs-CZ"/>
        </w:rPr>
        <w:t>úroků</w:t>
      </w:r>
      <w:r w:rsidRPr="00CD6E4B">
        <w:rPr>
          <w:szCs w:val="22"/>
          <w:lang w:val="cs-CZ"/>
        </w:rPr>
        <w:t>, diskontovaných tržní úrokovou sazbou k rozvahovému dni.</w:t>
      </w:r>
    </w:p>
    <w:p w14:paraId="65F39992" w14:textId="6098F4AD" w:rsidR="004E7AA5" w:rsidRPr="00CD6E4B" w:rsidRDefault="004E7AA5" w:rsidP="005D4F32"/>
    <w:p w14:paraId="250F17BC" w14:textId="1C01940C" w:rsidR="004E7AA5" w:rsidRDefault="005379B4" w:rsidP="005D4F32">
      <w:pPr>
        <w:pStyle w:val="Nadpis4"/>
        <w:numPr>
          <w:ilvl w:val="0"/>
          <w:numId w:val="5"/>
        </w:numPr>
        <w:ind w:left="357" w:hanging="357"/>
      </w:pPr>
      <w:bookmarkStart w:id="28" w:name="_Toc101872733"/>
      <w:r w:rsidRPr="005379B4">
        <w:t>Peníze a peněžní ekvivalenty</w:t>
      </w:r>
      <w:bookmarkEnd w:id="28"/>
    </w:p>
    <w:p w14:paraId="039954C6" w14:textId="77777777" w:rsidR="00BE249C" w:rsidRPr="00BE249C" w:rsidRDefault="00BE249C" w:rsidP="00BE249C">
      <w:pPr>
        <w:pStyle w:val="Nadpis4"/>
        <w:ind w:left="357" w:firstLine="0"/>
        <w:rPr>
          <w:sz w:val="22"/>
          <w:szCs w:val="22"/>
        </w:rPr>
      </w:pPr>
    </w:p>
    <w:tbl>
      <w:tblPr>
        <w:tblStyle w:val="TableNormal1"/>
        <w:tblW w:w="7759" w:type="dxa"/>
        <w:tblLayout w:type="fixed"/>
        <w:tblLook w:val="01E0" w:firstRow="1" w:lastRow="1" w:firstColumn="1" w:lastColumn="1" w:noHBand="0" w:noVBand="0"/>
      </w:tblPr>
      <w:tblGrid>
        <w:gridCol w:w="3261"/>
        <w:gridCol w:w="2249"/>
        <w:gridCol w:w="2249"/>
      </w:tblGrid>
      <w:tr w:rsidR="00BE249C" w:rsidRPr="00135493" w14:paraId="6BDBB414" w14:textId="1BD1BACC" w:rsidTr="00BE249C">
        <w:trPr>
          <w:trHeight w:val="431"/>
        </w:trPr>
        <w:tc>
          <w:tcPr>
            <w:tcW w:w="3261" w:type="dxa"/>
          </w:tcPr>
          <w:p w14:paraId="04DA506C" w14:textId="77777777" w:rsidR="00BE249C" w:rsidRPr="00443D3C" w:rsidRDefault="00BE249C" w:rsidP="0081245D">
            <w:pPr>
              <w:pStyle w:val="TableParagraph"/>
              <w:spacing w:before="56"/>
              <w:ind w:left="854"/>
              <w:rPr>
                <w:i/>
                <w:sz w:val="19"/>
              </w:rPr>
            </w:pPr>
            <w:r w:rsidRPr="00443D3C">
              <w:rPr>
                <w:i/>
                <w:sz w:val="19"/>
              </w:rPr>
              <w:t xml:space="preserve">v </w:t>
            </w:r>
            <w:r w:rsidRPr="00443D3C">
              <w:rPr>
                <w:i/>
                <w:sz w:val="18"/>
              </w:rPr>
              <w:t xml:space="preserve">tisících </w:t>
            </w:r>
            <w:r w:rsidRPr="00443D3C">
              <w:rPr>
                <w:i/>
                <w:sz w:val="19"/>
              </w:rPr>
              <w:t>EUR</w:t>
            </w:r>
          </w:p>
        </w:tc>
        <w:tc>
          <w:tcPr>
            <w:tcW w:w="2249" w:type="dxa"/>
          </w:tcPr>
          <w:p w14:paraId="464BFAA7" w14:textId="64BBD0DC" w:rsidR="00BE249C" w:rsidRPr="00135493" w:rsidRDefault="00BE249C" w:rsidP="0081245D">
            <w:pPr>
              <w:pStyle w:val="TableParagraph"/>
              <w:spacing w:before="58"/>
              <w:ind w:right="258"/>
              <w:jc w:val="right"/>
              <w:rPr>
                <w:b/>
                <w:sz w:val="19"/>
              </w:rPr>
            </w:pPr>
            <w:r w:rsidRPr="00135493">
              <w:rPr>
                <w:b/>
                <w:sz w:val="19"/>
              </w:rPr>
              <w:t xml:space="preserve">K </w:t>
            </w:r>
            <w:r w:rsidR="00E9629F">
              <w:rPr>
                <w:b/>
                <w:sz w:val="19"/>
              </w:rPr>
              <w:t>30. červnu 2024</w:t>
            </w:r>
          </w:p>
        </w:tc>
        <w:tc>
          <w:tcPr>
            <w:tcW w:w="2249" w:type="dxa"/>
          </w:tcPr>
          <w:p w14:paraId="57F7DEB4" w14:textId="57DF8DD4" w:rsidR="00BE249C" w:rsidRPr="00135493" w:rsidRDefault="00BE249C" w:rsidP="0081245D">
            <w:pPr>
              <w:pStyle w:val="TableParagraph"/>
              <w:spacing w:before="58"/>
              <w:ind w:right="258"/>
              <w:jc w:val="right"/>
              <w:rPr>
                <w:b/>
                <w:sz w:val="19"/>
              </w:rPr>
            </w:pPr>
            <w:r>
              <w:rPr>
                <w:b/>
                <w:sz w:val="19"/>
              </w:rPr>
              <w:t>K 31. prosinci 202</w:t>
            </w:r>
            <w:r w:rsidR="00E9629F">
              <w:rPr>
                <w:b/>
                <w:sz w:val="19"/>
              </w:rPr>
              <w:t>3</w:t>
            </w:r>
          </w:p>
        </w:tc>
      </w:tr>
      <w:tr w:rsidR="00BE249C" w:rsidRPr="00135493" w14:paraId="1358BC45" w14:textId="5B277AE0" w:rsidTr="00BE249C">
        <w:trPr>
          <w:trHeight w:val="415"/>
        </w:trPr>
        <w:tc>
          <w:tcPr>
            <w:tcW w:w="3261" w:type="dxa"/>
          </w:tcPr>
          <w:p w14:paraId="6698542E" w14:textId="77777777" w:rsidR="00BE249C" w:rsidRPr="00443D3C" w:rsidRDefault="00BE249C" w:rsidP="0081245D">
            <w:pPr>
              <w:pStyle w:val="TableParagraph"/>
              <w:spacing w:before="145"/>
              <w:ind w:left="854"/>
              <w:jc w:val="both"/>
              <w:rPr>
                <w:sz w:val="19"/>
              </w:rPr>
            </w:pPr>
            <w:r w:rsidRPr="00443D3C">
              <w:rPr>
                <w:sz w:val="19"/>
              </w:rPr>
              <w:t>Běžné účty u bank</w:t>
            </w:r>
          </w:p>
        </w:tc>
        <w:tc>
          <w:tcPr>
            <w:tcW w:w="2249" w:type="dxa"/>
            <w:tcBorders>
              <w:bottom w:val="single" w:sz="4" w:space="0" w:color="000000"/>
            </w:tcBorders>
          </w:tcPr>
          <w:p w14:paraId="7CE25EB8" w14:textId="363A872E" w:rsidR="00BE249C" w:rsidRPr="00C57947" w:rsidRDefault="00C57947" w:rsidP="0081245D">
            <w:pPr>
              <w:pStyle w:val="TableParagraph"/>
              <w:spacing w:before="145"/>
              <w:ind w:right="256"/>
              <w:jc w:val="right"/>
              <w:rPr>
                <w:sz w:val="19"/>
              </w:rPr>
            </w:pPr>
            <w:r w:rsidRPr="00C57947">
              <w:rPr>
                <w:sz w:val="19"/>
              </w:rPr>
              <w:t>16</w:t>
            </w:r>
          </w:p>
        </w:tc>
        <w:tc>
          <w:tcPr>
            <w:tcW w:w="2249" w:type="dxa"/>
            <w:tcBorders>
              <w:bottom w:val="single" w:sz="4" w:space="0" w:color="000000"/>
            </w:tcBorders>
          </w:tcPr>
          <w:p w14:paraId="14A1DB43" w14:textId="2E4EE84D" w:rsidR="00BE249C" w:rsidRDefault="00E9629F" w:rsidP="0081245D">
            <w:pPr>
              <w:pStyle w:val="TableParagraph"/>
              <w:spacing w:before="145"/>
              <w:ind w:right="256"/>
              <w:jc w:val="right"/>
              <w:rPr>
                <w:sz w:val="19"/>
              </w:rPr>
            </w:pPr>
            <w:r>
              <w:rPr>
                <w:sz w:val="19"/>
              </w:rPr>
              <w:t>37</w:t>
            </w:r>
          </w:p>
        </w:tc>
      </w:tr>
      <w:tr w:rsidR="00811BDF" w14:paraId="5546C864" w14:textId="77777777" w:rsidTr="00BE249C">
        <w:trPr>
          <w:trHeight w:val="233"/>
        </w:trPr>
        <w:tc>
          <w:tcPr>
            <w:tcW w:w="3261" w:type="dxa"/>
          </w:tcPr>
          <w:p w14:paraId="4E3B6D9F" w14:textId="77777777" w:rsidR="00BE249C" w:rsidRPr="00443D3C" w:rsidRDefault="00BE249C" w:rsidP="0081245D">
            <w:pPr>
              <w:pStyle w:val="TableParagraph"/>
              <w:spacing w:line="213" w:lineRule="exact"/>
              <w:ind w:left="854"/>
              <w:rPr>
                <w:b/>
                <w:sz w:val="19"/>
              </w:rPr>
            </w:pPr>
            <w:r w:rsidRPr="00443D3C">
              <w:rPr>
                <w:b/>
                <w:sz w:val="19"/>
              </w:rPr>
              <w:t>Celkem</w:t>
            </w:r>
          </w:p>
        </w:tc>
        <w:tc>
          <w:tcPr>
            <w:tcW w:w="2249" w:type="dxa"/>
          </w:tcPr>
          <w:p w14:paraId="58E93C56" w14:textId="5630E5C0" w:rsidR="00BE249C" w:rsidRPr="00C57947" w:rsidRDefault="00C57947" w:rsidP="0081245D">
            <w:pPr>
              <w:pStyle w:val="TableParagraph"/>
              <w:spacing w:line="213" w:lineRule="exact"/>
              <w:ind w:right="256"/>
              <w:jc w:val="right"/>
              <w:rPr>
                <w:b/>
                <w:sz w:val="19"/>
              </w:rPr>
            </w:pPr>
            <w:r w:rsidRPr="00C57947">
              <w:rPr>
                <w:b/>
                <w:sz w:val="19"/>
              </w:rPr>
              <w:t>16</w:t>
            </w:r>
          </w:p>
        </w:tc>
        <w:tc>
          <w:tcPr>
            <w:tcW w:w="2249" w:type="dxa"/>
          </w:tcPr>
          <w:p w14:paraId="6CD89636" w14:textId="49F386C8" w:rsidR="00BE249C" w:rsidRDefault="00E9629F" w:rsidP="0081245D">
            <w:pPr>
              <w:pStyle w:val="TableParagraph"/>
              <w:spacing w:line="213" w:lineRule="exact"/>
              <w:ind w:right="256"/>
              <w:jc w:val="right"/>
              <w:rPr>
                <w:b/>
                <w:sz w:val="19"/>
              </w:rPr>
            </w:pPr>
            <w:r>
              <w:rPr>
                <w:b/>
                <w:sz w:val="19"/>
              </w:rPr>
              <w:t>37</w:t>
            </w:r>
          </w:p>
        </w:tc>
      </w:tr>
    </w:tbl>
    <w:p w14:paraId="1D03D41D" w14:textId="77777777" w:rsidR="004E7AA5" w:rsidRPr="006C5F51" w:rsidRDefault="00356D23" w:rsidP="006C5F51">
      <w:pPr>
        <w:pStyle w:val="NormalLeft"/>
        <w:spacing w:before="120"/>
        <w:ind w:left="0"/>
        <w:rPr>
          <w:szCs w:val="22"/>
          <w:lang w:val="cs-CZ"/>
        </w:rPr>
      </w:pPr>
      <w:r w:rsidRPr="006C5F51">
        <w:rPr>
          <w:szCs w:val="22"/>
          <w:lang w:val="cs-CZ"/>
        </w:rPr>
        <w:t xml:space="preserve">Společnost drží peněžní </w:t>
      </w:r>
      <w:r w:rsidR="00083F57" w:rsidRPr="006C5F51">
        <w:rPr>
          <w:szCs w:val="22"/>
          <w:lang w:val="cs-CZ"/>
        </w:rPr>
        <w:t>prostředky</w:t>
      </w:r>
      <w:r w:rsidRPr="006C5F51">
        <w:rPr>
          <w:szCs w:val="22"/>
          <w:lang w:val="cs-CZ"/>
        </w:rPr>
        <w:t xml:space="preserve"> u Finanční instituce – banky v </w:t>
      </w:r>
      <w:r w:rsidR="00083F57" w:rsidRPr="006C5F51">
        <w:rPr>
          <w:szCs w:val="22"/>
          <w:lang w:val="cs-CZ"/>
        </w:rPr>
        <w:t>České</w:t>
      </w:r>
      <w:r w:rsidRPr="006C5F51">
        <w:rPr>
          <w:szCs w:val="22"/>
          <w:lang w:val="cs-CZ"/>
        </w:rPr>
        <w:t xml:space="preserve"> republice.</w:t>
      </w:r>
    </w:p>
    <w:p w14:paraId="6D20D854" w14:textId="0C18EB88" w:rsidR="00D2696F" w:rsidRDefault="00083F57" w:rsidP="00B87A8E">
      <w:pPr>
        <w:pStyle w:val="NormalLeft"/>
        <w:spacing w:before="120"/>
        <w:ind w:left="0"/>
        <w:rPr>
          <w:szCs w:val="22"/>
          <w:lang w:val="cs-CZ"/>
        </w:rPr>
      </w:pPr>
      <w:r w:rsidRPr="006C5F51">
        <w:rPr>
          <w:szCs w:val="22"/>
          <w:lang w:val="cs-CZ"/>
        </w:rPr>
        <w:t>Případné</w:t>
      </w:r>
      <w:r w:rsidR="00356D23" w:rsidRPr="006C5F51">
        <w:rPr>
          <w:szCs w:val="22"/>
          <w:lang w:val="cs-CZ"/>
        </w:rPr>
        <w:t xml:space="preserve"> znehodnocení peněžních </w:t>
      </w:r>
      <w:r w:rsidRPr="006C5F51">
        <w:rPr>
          <w:szCs w:val="22"/>
          <w:lang w:val="cs-CZ"/>
        </w:rPr>
        <w:t>prostředků</w:t>
      </w:r>
      <w:r w:rsidR="00356D23" w:rsidRPr="006C5F51">
        <w:rPr>
          <w:szCs w:val="22"/>
          <w:lang w:val="cs-CZ"/>
        </w:rPr>
        <w:t xml:space="preserve"> bylo uvažováno na bázi </w:t>
      </w:r>
      <w:r w:rsidRPr="006C5F51">
        <w:rPr>
          <w:szCs w:val="22"/>
          <w:lang w:val="cs-CZ"/>
        </w:rPr>
        <w:t>dvanáctiměsíční</w:t>
      </w:r>
      <w:r w:rsidR="00356D23" w:rsidRPr="006C5F51">
        <w:rPr>
          <w:szCs w:val="22"/>
          <w:lang w:val="cs-CZ"/>
        </w:rPr>
        <w:t xml:space="preserve"> </w:t>
      </w:r>
      <w:r w:rsidRPr="006C5F51">
        <w:rPr>
          <w:szCs w:val="22"/>
          <w:lang w:val="cs-CZ"/>
        </w:rPr>
        <w:t>předpokládané</w:t>
      </w:r>
      <w:r w:rsidR="00E92CE4" w:rsidRPr="006C5F51">
        <w:rPr>
          <w:szCs w:val="22"/>
          <w:lang w:val="cs-CZ"/>
        </w:rPr>
        <w:t xml:space="preserve"> </w:t>
      </w:r>
      <w:r w:rsidR="00356D23" w:rsidRPr="006C5F51">
        <w:rPr>
          <w:szCs w:val="22"/>
          <w:lang w:val="cs-CZ"/>
        </w:rPr>
        <w:t xml:space="preserve">ztráty a v rámci </w:t>
      </w:r>
      <w:r w:rsidRPr="006C5F51">
        <w:rPr>
          <w:szCs w:val="22"/>
          <w:lang w:val="cs-CZ"/>
        </w:rPr>
        <w:t>prov</w:t>
      </w:r>
      <w:r w:rsidR="003E1552" w:rsidRPr="006C5F51">
        <w:rPr>
          <w:szCs w:val="22"/>
          <w:lang w:val="cs-CZ"/>
        </w:rPr>
        <w:t>edené</w:t>
      </w:r>
      <w:r w:rsidR="00356D23" w:rsidRPr="006C5F51">
        <w:rPr>
          <w:szCs w:val="22"/>
          <w:lang w:val="cs-CZ"/>
        </w:rPr>
        <w:t xml:space="preserve"> analýzy Společnost </w:t>
      </w:r>
      <w:r w:rsidR="003E1552" w:rsidRPr="006C5F51">
        <w:rPr>
          <w:szCs w:val="22"/>
          <w:lang w:val="cs-CZ"/>
        </w:rPr>
        <w:t>zhodno</w:t>
      </w:r>
      <w:r w:rsidR="00443D3C" w:rsidRPr="006C5F51">
        <w:rPr>
          <w:szCs w:val="22"/>
          <w:lang w:val="cs-CZ"/>
        </w:rPr>
        <w:t>t</w:t>
      </w:r>
      <w:r w:rsidR="003E1552" w:rsidRPr="006C5F51">
        <w:rPr>
          <w:szCs w:val="22"/>
          <w:lang w:val="cs-CZ"/>
        </w:rPr>
        <w:t>ila</w:t>
      </w:r>
      <w:r w:rsidR="00356D23" w:rsidRPr="006C5F51">
        <w:rPr>
          <w:szCs w:val="22"/>
          <w:lang w:val="cs-CZ"/>
        </w:rPr>
        <w:t>, že riziko je nevýznamné.</w:t>
      </w:r>
    </w:p>
    <w:p w14:paraId="24D3435F" w14:textId="57CC6841" w:rsidR="00DD2410" w:rsidRDefault="00DD2410" w:rsidP="00B87A8E">
      <w:pPr>
        <w:pStyle w:val="NormalLeft"/>
        <w:spacing w:before="120"/>
        <w:ind w:left="0"/>
        <w:rPr>
          <w:szCs w:val="22"/>
          <w:lang w:val="cs-CZ"/>
        </w:rPr>
      </w:pPr>
      <w:r>
        <w:rPr>
          <w:szCs w:val="22"/>
          <w:lang w:val="cs-CZ"/>
        </w:rPr>
        <w:t>Peníze a peněžní ekvivalenty jsou zařazeny do Úrovně 1.</w:t>
      </w:r>
    </w:p>
    <w:p w14:paraId="0B669507" w14:textId="77777777" w:rsidR="00C058C0" w:rsidRDefault="00C058C0" w:rsidP="00B87A8E">
      <w:pPr>
        <w:pStyle w:val="NormalLeft"/>
        <w:spacing w:before="120"/>
        <w:ind w:left="0"/>
        <w:rPr>
          <w:highlight w:val="yellow"/>
          <w:lang w:val="cs-CZ"/>
        </w:rPr>
      </w:pPr>
    </w:p>
    <w:p w14:paraId="6C3CCC39" w14:textId="78E59BEF" w:rsidR="004E7AA5" w:rsidRDefault="00356D23" w:rsidP="005D4F32">
      <w:pPr>
        <w:pStyle w:val="Nadpis4"/>
        <w:numPr>
          <w:ilvl w:val="0"/>
          <w:numId w:val="5"/>
        </w:numPr>
        <w:ind w:left="357" w:hanging="357"/>
      </w:pPr>
      <w:bookmarkStart w:id="29" w:name="_Toc101872734"/>
      <w:r w:rsidRPr="00443D3C">
        <w:lastRenderedPageBreak/>
        <w:t>Finanční nástroje a jiná finanční</w:t>
      </w:r>
      <w:r w:rsidRPr="00FE2813">
        <w:t xml:space="preserve"> </w:t>
      </w:r>
      <w:r w:rsidRPr="00443D3C">
        <w:t>aktiva</w:t>
      </w:r>
      <w:bookmarkEnd w:id="29"/>
    </w:p>
    <w:p w14:paraId="1B9C28A5" w14:textId="77777777" w:rsidR="00054206" w:rsidRPr="00443D3C" w:rsidRDefault="00054206" w:rsidP="00054206">
      <w:pPr>
        <w:pStyle w:val="Nadpis4"/>
        <w:ind w:left="0" w:firstLine="0"/>
      </w:pPr>
    </w:p>
    <w:p w14:paraId="4235D928" w14:textId="612AB8DD" w:rsidR="00054206" w:rsidRPr="00EE2557" w:rsidRDefault="00054206" w:rsidP="00054206">
      <w:pPr>
        <w:tabs>
          <w:tab w:val="left" w:pos="6545"/>
          <w:tab w:val="left" w:pos="8732"/>
        </w:tabs>
        <w:spacing w:after="11"/>
        <w:rPr>
          <w:b/>
          <w:sz w:val="19"/>
          <w:highlight w:val="yellow"/>
        </w:rPr>
      </w:pPr>
      <w:r w:rsidRPr="00443D3C">
        <w:rPr>
          <w:i/>
          <w:position w:val="1"/>
          <w:sz w:val="18"/>
        </w:rPr>
        <w:t>v tisících</w:t>
      </w:r>
      <w:r w:rsidRPr="00443D3C">
        <w:rPr>
          <w:i/>
          <w:spacing w:val="-2"/>
          <w:position w:val="1"/>
          <w:sz w:val="18"/>
        </w:rPr>
        <w:t xml:space="preserve"> </w:t>
      </w:r>
      <w:r w:rsidRPr="00443D3C">
        <w:rPr>
          <w:i/>
          <w:position w:val="1"/>
          <w:sz w:val="18"/>
        </w:rPr>
        <w:t xml:space="preserve">EUR                                                                         </w:t>
      </w:r>
      <w:r w:rsidRPr="00A04AAE">
        <w:rPr>
          <w:i/>
          <w:position w:val="1"/>
          <w:sz w:val="18"/>
        </w:rPr>
        <w:t xml:space="preserve">                    </w:t>
      </w:r>
      <w:r w:rsidRPr="00A04AAE">
        <w:rPr>
          <w:b/>
          <w:position w:val="-3"/>
          <w:sz w:val="19"/>
        </w:rPr>
        <w:t>K</w:t>
      </w:r>
      <w:r w:rsidR="00E9629F">
        <w:rPr>
          <w:b/>
          <w:position w:val="-3"/>
          <w:sz w:val="19"/>
        </w:rPr>
        <w:t> 30. červnu 2024</w:t>
      </w:r>
      <w:r w:rsidRPr="00A04AAE">
        <w:rPr>
          <w:b/>
          <w:position w:val="-3"/>
          <w:sz w:val="19"/>
        </w:rPr>
        <w:t xml:space="preserve">     </w:t>
      </w:r>
    </w:p>
    <w:tbl>
      <w:tblPr>
        <w:tblStyle w:val="TableNormal1"/>
        <w:tblW w:w="6890" w:type="dxa"/>
        <w:tblLayout w:type="fixed"/>
        <w:tblLook w:val="01E0" w:firstRow="1" w:lastRow="1" w:firstColumn="1" w:lastColumn="1" w:noHBand="0" w:noVBand="0"/>
      </w:tblPr>
      <w:tblGrid>
        <w:gridCol w:w="4755"/>
        <w:gridCol w:w="2135"/>
      </w:tblGrid>
      <w:tr w:rsidR="00054206" w:rsidRPr="00EE2557" w14:paraId="699EC634" w14:textId="77777777" w:rsidTr="0081245D">
        <w:trPr>
          <w:trHeight w:val="137"/>
        </w:trPr>
        <w:tc>
          <w:tcPr>
            <w:tcW w:w="4755" w:type="dxa"/>
          </w:tcPr>
          <w:p w14:paraId="26D89DC9" w14:textId="77777777" w:rsidR="00054206" w:rsidRPr="00443D3C" w:rsidRDefault="00054206" w:rsidP="0081245D">
            <w:pPr>
              <w:pStyle w:val="TableParagraph"/>
              <w:spacing w:line="201" w:lineRule="exact"/>
              <w:ind w:left="50"/>
              <w:rPr>
                <w:sz w:val="19"/>
              </w:rPr>
            </w:pPr>
            <w:bookmarkStart w:id="30" w:name="_Hlk177986659"/>
            <w:r w:rsidRPr="00443D3C">
              <w:rPr>
                <w:sz w:val="19"/>
              </w:rPr>
              <w:t>Financování jiných subjektů než úvěrových institucí</w:t>
            </w:r>
          </w:p>
        </w:tc>
        <w:tc>
          <w:tcPr>
            <w:tcW w:w="2135" w:type="dxa"/>
            <w:vAlign w:val="bottom"/>
          </w:tcPr>
          <w:p w14:paraId="5F2A0215" w14:textId="26BC4DB6" w:rsidR="00054206" w:rsidRPr="000550C1" w:rsidRDefault="000550C1" w:rsidP="0081245D">
            <w:pPr>
              <w:pStyle w:val="TableParagraph"/>
              <w:tabs>
                <w:tab w:val="left" w:pos="1179"/>
              </w:tabs>
              <w:spacing w:line="201" w:lineRule="exact"/>
              <w:ind w:right="132"/>
              <w:jc w:val="right"/>
              <w:rPr>
                <w:iCs/>
                <w:sz w:val="19"/>
              </w:rPr>
            </w:pPr>
            <w:r w:rsidRPr="000550C1">
              <w:rPr>
                <w:iCs/>
                <w:sz w:val="19"/>
              </w:rPr>
              <w:t>30 452</w:t>
            </w:r>
          </w:p>
        </w:tc>
      </w:tr>
      <w:tr w:rsidR="00054206" w:rsidRPr="00EE2557" w14:paraId="15C1DD6B" w14:textId="77777777" w:rsidTr="0081245D">
        <w:trPr>
          <w:trHeight w:val="219"/>
        </w:trPr>
        <w:tc>
          <w:tcPr>
            <w:tcW w:w="4755" w:type="dxa"/>
          </w:tcPr>
          <w:p w14:paraId="0B26AC49" w14:textId="77777777" w:rsidR="00054206" w:rsidRPr="00443D3C" w:rsidRDefault="00054206" w:rsidP="0081245D">
            <w:pPr>
              <w:pStyle w:val="TableParagraph"/>
              <w:spacing w:line="200" w:lineRule="exact"/>
              <w:ind w:left="367"/>
              <w:rPr>
                <w:i/>
                <w:iCs/>
                <w:sz w:val="19"/>
              </w:rPr>
            </w:pPr>
            <w:r w:rsidRPr="00443D3C">
              <w:rPr>
                <w:i/>
                <w:iCs/>
                <w:sz w:val="19"/>
              </w:rPr>
              <w:t xml:space="preserve">z toho </w:t>
            </w:r>
            <w:r>
              <w:rPr>
                <w:i/>
                <w:iCs/>
                <w:sz w:val="19"/>
              </w:rPr>
              <w:t>půjčky poskytnuté spřízněné osobě</w:t>
            </w:r>
          </w:p>
        </w:tc>
        <w:tc>
          <w:tcPr>
            <w:tcW w:w="2135" w:type="dxa"/>
            <w:vAlign w:val="bottom"/>
          </w:tcPr>
          <w:p w14:paraId="65AC1581" w14:textId="23BE7B2E" w:rsidR="00054206" w:rsidRPr="000550C1" w:rsidRDefault="000550C1" w:rsidP="0081245D">
            <w:pPr>
              <w:pStyle w:val="TableParagraph"/>
              <w:tabs>
                <w:tab w:val="left" w:pos="1179"/>
              </w:tabs>
              <w:spacing w:line="201" w:lineRule="exact"/>
              <w:ind w:right="132"/>
              <w:jc w:val="right"/>
              <w:rPr>
                <w:i/>
                <w:sz w:val="19"/>
              </w:rPr>
            </w:pPr>
            <w:r w:rsidRPr="000550C1">
              <w:rPr>
                <w:i/>
                <w:sz w:val="19"/>
              </w:rPr>
              <w:t>30 452</w:t>
            </w:r>
          </w:p>
        </w:tc>
      </w:tr>
      <w:tr w:rsidR="00054206" w:rsidRPr="00243711" w14:paraId="2A243F39" w14:textId="77777777" w:rsidTr="0081245D">
        <w:trPr>
          <w:trHeight w:val="204"/>
        </w:trPr>
        <w:tc>
          <w:tcPr>
            <w:tcW w:w="4755" w:type="dxa"/>
          </w:tcPr>
          <w:p w14:paraId="49580665" w14:textId="77777777" w:rsidR="00054206" w:rsidRPr="00443D3C" w:rsidRDefault="00054206" w:rsidP="0081245D">
            <w:pPr>
              <w:pStyle w:val="TableParagraph"/>
              <w:spacing w:before="3"/>
              <w:ind w:left="50"/>
              <w:rPr>
                <w:b/>
                <w:sz w:val="19"/>
              </w:rPr>
            </w:pPr>
            <w:r w:rsidRPr="00443D3C">
              <w:rPr>
                <w:b/>
                <w:sz w:val="19"/>
              </w:rPr>
              <w:t>Celkem</w:t>
            </w:r>
          </w:p>
        </w:tc>
        <w:tc>
          <w:tcPr>
            <w:tcW w:w="2135" w:type="dxa"/>
            <w:tcBorders>
              <w:top w:val="single" w:sz="4" w:space="0" w:color="auto"/>
              <w:bottom w:val="double" w:sz="4" w:space="0" w:color="auto"/>
            </w:tcBorders>
            <w:vAlign w:val="bottom"/>
          </w:tcPr>
          <w:p w14:paraId="50FA3731" w14:textId="5695BC45" w:rsidR="00054206" w:rsidRPr="000550C1" w:rsidRDefault="000550C1" w:rsidP="0081245D">
            <w:pPr>
              <w:pStyle w:val="TableParagraph"/>
              <w:tabs>
                <w:tab w:val="left" w:pos="1116"/>
              </w:tabs>
              <w:spacing w:before="3"/>
              <w:ind w:right="131"/>
              <w:jc w:val="right"/>
              <w:rPr>
                <w:b/>
                <w:iCs/>
                <w:sz w:val="19"/>
              </w:rPr>
            </w:pPr>
            <w:r w:rsidRPr="000550C1">
              <w:rPr>
                <w:b/>
                <w:iCs/>
                <w:sz w:val="19"/>
              </w:rPr>
              <w:t>30 452</w:t>
            </w:r>
          </w:p>
        </w:tc>
      </w:tr>
      <w:tr w:rsidR="00054206" w:rsidRPr="00EE2557" w14:paraId="18DBED18" w14:textId="77777777" w:rsidTr="0081245D">
        <w:trPr>
          <w:trHeight w:val="334"/>
        </w:trPr>
        <w:tc>
          <w:tcPr>
            <w:tcW w:w="4755" w:type="dxa"/>
          </w:tcPr>
          <w:p w14:paraId="4B9A412D" w14:textId="77777777" w:rsidR="00054206" w:rsidRPr="00443D3C" w:rsidRDefault="00054206" w:rsidP="0081245D">
            <w:pPr>
              <w:pStyle w:val="TableParagraph"/>
              <w:spacing w:before="98" w:line="216" w:lineRule="exact"/>
              <w:rPr>
                <w:sz w:val="19"/>
              </w:rPr>
            </w:pPr>
            <w:r w:rsidRPr="00443D3C">
              <w:rPr>
                <w:sz w:val="19"/>
              </w:rPr>
              <w:t>Dlouhodobé</w:t>
            </w:r>
          </w:p>
        </w:tc>
        <w:tc>
          <w:tcPr>
            <w:tcW w:w="2135" w:type="dxa"/>
            <w:tcBorders>
              <w:top w:val="double" w:sz="4" w:space="0" w:color="auto"/>
            </w:tcBorders>
            <w:vAlign w:val="bottom"/>
          </w:tcPr>
          <w:p w14:paraId="77C34285" w14:textId="2FDA3EF5" w:rsidR="00054206" w:rsidRPr="000550C1" w:rsidRDefault="000550C1" w:rsidP="0081245D">
            <w:pPr>
              <w:pStyle w:val="TableParagraph"/>
              <w:spacing w:before="98" w:line="216" w:lineRule="exact"/>
              <w:ind w:right="132"/>
              <w:jc w:val="right"/>
              <w:rPr>
                <w:iCs/>
                <w:sz w:val="19"/>
              </w:rPr>
            </w:pPr>
            <w:r w:rsidRPr="000550C1">
              <w:rPr>
                <w:iCs/>
                <w:sz w:val="19"/>
              </w:rPr>
              <w:t>29 012</w:t>
            </w:r>
          </w:p>
        </w:tc>
      </w:tr>
      <w:tr w:rsidR="00054206" w:rsidRPr="00EE2557" w14:paraId="4AEECA91" w14:textId="77777777" w:rsidTr="0081245D">
        <w:trPr>
          <w:trHeight w:val="209"/>
        </w:trPr>
        <w:tc>
          <w:tcPr>
            <w:tcW w:w="4755" w:type="dxa"/>
          </w:tcPr>
          <w:p w14:paraId="48236019" w14:textId="77777777" w:rsidR="00054206" w:rsidRPr="00443D3C" w:rsidRDefault="00054206" w:rsidP="0081245D">
            <w:pPr>
              <w:pStyle w:val="TableParagraph"/>
              <w:spacing w:line="189" w:lineRule="exact"/>
              <w:rPr>
                <w:sz w:val="19"/>
              </w:rPr>
            </w:pPr>
            <w:r w:rsidRPr="00443D3C">
              <w:rPr>
                <w:sz w:val="19"/>
              </w:rPr>
              <w:t>Krátkodobé</w:t>
            </w:r>
          </w:p>
        </w:tc>
        <w:tc>
          <w:tcPr>
            <w:tcW w:w="2135" w:type="dxa"/>
            <w:tcBorders>
              <w:bottom w:val="single" w:sz="4" w:space="0" w:color="auto"/>
            </w:tcBorders>
            <w:vAlign w:val="bottom"/>
          </w:tcPr>
          <w:p w14:paraId="102A89A2" w14:textId="23228D72" w:rsidR="00054206" w:rsidRPr="000550C1" w:rsidRDefault="00462C54" w:rsidP="0081245D">
            <w:pPr>
              <w:pStyle w:val="TableParagraph"/>
              <w:tabs>
                <w:tab w:val="left" w:pos="1212"/>
              </w:tabs>
              <w:spacing w:line="189" w:lineRule="exact"/>
              <w:ind w:right="131"/>
              <w:jc w:val="right"/>
              <w:rPr>
                <w:iCs/>
                <w:sz w:val="19"/>
              </w:rPr>
            </w:pPr>
            <w:r w:rsidRPr="000550C1">
              <w:rPr>
                <w:iCs/>
                <w:sz w:val="19"/>
              </w:rPr>
              <w:t>1</w:t>
            </w:r>
            <w:r w:rsidR="00CD15BF" w:rsidRPr="000550C1">
              <w:rPr>
                <w:iCs/>
                <w:sz w:val="19"/>
              </w:rPr>
              <w:t xml:space="preserve"> 440</w:t>
            </w:r>
          </w:p>
        </w:tc>
      </w:tr>
      <w:tr w:rsidR="00054206" w:rsidRPr="00EE2557" w14:paraId="634396A7" w14:textId="77777777" w:rsidTr="0081245D">
        <w:trPr>
          <w:trHeight w:val="219"/>
        </w:trPr>
        <w:tc>
          <w:tcPr>
            <w:tcW w:w="4755" w:type="dxa"/>
          </w:tcPr>
          <w:p w14:paraId="45DDF7CA" w14:textId="77777777" w:rsidR="00054206" w:rsidRPr="00443D3C" w:rsidRDefault="00054206" w:rsidP="0081245D">
            <w:pPr>
              <w:pStyle w:val="TableParagraph"/>
              <w:spacing w:before="3" w:line="196" w:lineRule="exact"/>
              <w:ind w:left="50"/>
              <w:rPr>
                <w:b/>
                <w:sz w:val="19"/>
              </w:rPr>
            </w:pPr>
            <w:r w:rsidRPr="00443D3C">
              <w:rPr>
                <w:b/>
                <w:sz w:val="19"/>
              </w:rPr>
              <w:t>Celkem</w:t>
            </w:r>
          </w:p>
        </w:tc>
        <w:tc>
          <w:tcPr>
            <w:tcW w:w="2135" w:type="dxa"/>
            <w:tcBorders>
              <w:top w:val="single" w:sz="4" w:space="0" w:color="auto"/>
              <w:bottom w:val="double" w:sz="4" w:space="0" w:color="auto"/>
            </w:tcBorders>
            <w:vAlign w:val="bottom"/>
          </w:tcPr>
          <w:p w14:paraId="6F77D56D" w14:textId="165A84F8" w:rsidR="00054206" w:rsidRPr="000550C1" w:rsidRDefault="000550C1" w:rsidP="0081245D">
            <w:pPr>
              <w:pStyle w:val="TableParagraph"/>
              <w:tabs>
                <w:tab w:val="left" w:pos="1130"/>
              </w:tabs>
              <w:spacing w:before="3"/>
              <w:ind w:right="131"/>
              <w:jc w:val="right"/>
              <w:rPr>
                <w:b/>
                <w:iCs/>
                <w:sz w:val="19"/>
              </w:rPr>
            </w:pPr>
            <w:r w:rsidRPr="000550C1">
              <w:rPr>
                <w:b/>
                <w:iCs/>
                <w:sz w:val="19"/>
              </w:rPr>
              <w:t>30 452</w:t>
            </w:r>
          </w:p>
        </w:tc>
      </w:tr>
      <w:bookmarkEnd w:id="30"/>
    </w:tbl>
    <w:p w14:paraId="1FD2AF6B" w14:textId="1DD15883" w:rsidR="007C76EB" w:rsidRDefault="007C76EB" w:rsidP="007C76EB">
      <w:pPr>
        <w:tabs>
          <w:tab w:val="left" w:pos="6545"/>
          <w:tab w:val="left" w:pos="8732"/>
        </w:tabs>
        <w:spacing w:after="11"/>
        <w:rPr>
          <w:i/>
          <w:position w:val="1"/>
          <w:sz w:val="18"/>
        </w:rPr>
      </w:pPr>
    </w:p>
    <w:p w14:paraId="6E9E1919" w14:textId="77777777" w:rsidR="00054206" w:rsidRDefault="00054206" w:rsidP="007C76EB">
      <w:pPr>
        <w:tabs>
          <w:tab w:val="left" w:pos="6545"/>
          <w:tab w:val="left" w:pos="8732"/>
        </w:tabs>
        <w:spacing w:after="11"/>
        <w:rPr>
          <w:i/>
          <w:position w:val="1"/>
          <w:sz w:val="18"/>
        </w:rPr>
      </w:pPr>
    </w:p>
    <w:p w14:paraId="357B3A1E" w14:textId="47651AC5" w:rsidR="004E7AA5" w:rsidRPr="00EE2557" w:rsidRDefault="00356D23" w:rsidP="003D6B66">
      <w:pPr>
        <w:tabs>
          <w:tab w:val="left" w:pos="6545"/>
          <w:tab w:val="left" w:pos="8732"/>
        </w:tabs>
        <w:spacing w:after="11"/>
        <w:rPr>
          <w:b/>
          <w:sz w:val="19"/>
          <w:highlight w:val="yellow"/>
        </w:rPr>
      </w:pPr>
      <w:bookmarkStart w:id="31" w:name="_Hlk71117088"/>
      <w:r w:rsidRPr="00443D3C">
        <w:rPr>
          <w:i/>
          <w:position w:val="1"/>
          <w:sz w:val="18"/>
        </w:rPr>
        <w:t>v tisících</w:t>
      </w:r>
      <w:r w:rsidRPr="00443D3C">
        <w:rPr>
          <w:i/>
          <w:spacing w:val="-2"/>
          <w:position w:val="1"/>
          <w:sz w:val="18"/>
        </w:rPr>
        <w:t xml:space="preserve"> </w:t>
      </w:r>
      <w:r w:rsidRPr="00443D3C">
        <w:rPr>
          <w:i/>
          <w:position w:val="1"/>
          <w:sz w:val="18"/>
        </w:rPr>
        <w:t>EUR</w:t>
      </w:r>
      <w:r w:rsidR="001A2448" w:rsidRPr="00443D3C">
        <w:rPr>
          <w:i/>
          <w:position w:val="1"/>
          <w:sz w:val="18"/>
        </w:rPr>
        <w:t xml:space="preserve">                                                                         </w:t>
      </w:r>
      <w:r w:rsidR="001A2448" w:rsidRPr="00A04AAE">
        <w:rPr>
          <w:i/>
          <w:position w:val="1"/>
          <w:sz w:val="18"/>
        </w:rPr>
        <w:t xml:space="preserve">                    </w:t>
      </w:r>
      <w:r w:rsidRPr="00A04AAE">
        <w:rPr>
          <w:b/>
          <w:position w:val="-3"/>
          <w:sz w:val="19"/>
        </w:rPr>
        <w:t>K 31.</w:t>
      </w:r>
      <w:r w:rsidRPr="00A04AAE">
        <w:rPr>
          <w:b/>
          <w:spacing w:val="-2"/>
          <w:position w:val="-3"/>
          <w:sz w:val="19"/>
        </w:rPr>
        <w:t xml:space="preserve"> </w:t>
      </w:r>
      <w:r w:rsidRPr="00A04AAE">
        <w:rPr>
          <w:b/>
          <w:position w:val="-3"/>
          <w:sz w:val="19"/>
        </w:rPr>
        <w:t>prosinci</w:t>
      </w:r>
      <w:r w:rsidRPr="00A04AAE">
        <w:rPr>
          <w:b/>
          <w:spacing w:val="-1"/>
          <w:position w:val="-3"/>
          <w:sz w:val="19"/>
        </w:rPr>
        <w:t xml:space="preserve"> </w:t>
      </w:r>
      <w:r w:rsidRPr="00A04AAE">
        <w:rPr>
          <w:b/>
          <w:position w:val="-3"/>
          <w:sz w:val="19"/>
        </w:rPr>
        <w:t>20</w:t>
      </w:r>
      <w:r w:rsidR="00443D3C" w:rsidRPr="00A04AAE">
        <w:rPr>
          <w:b/>
          <w:position w:val="-3"/>
          <w:sz w:val="19"/>
        </w:rPr>
        <w:t>2</w:t>
      </w:r>
      <w:r w:rsidR="00E9629F">
        <w:rPr>
          <w:b/>
          <w:position w:val="-3"/>
          <w:sz w:val="19"/>
        </w:rPr>
        <w:t>3</w:t>
      </w:r>
      <w:r w:rsidR="001A2448" w:rsidRPr="00A04AAE">
        <w:rPr>
          <w:b/>
          <w:position w:val="-3"/>
          <w:sz w:val="19"/>
        </w:rPr>
        <w:t xml:space="preserve">     </w:t>
      </w:r>
    </w:p>
    <w:tbl>
      <w:tblPr>
        <w:tblStyle w:val="TableNormal1"/>
        <w:tblW w:w="6890" w:type="dxa"/>
        <w:tblLayout w:type="fixed"/>
        <w:tblLook w:val="01E0" w:firstRow="1" w:lastRow="1" w:firstColumn="1" w:lastColumn="1" w:noHBand="0" w:noVBand="0"/>
      </w:tblPr>
      <w:tblGrid>
        <w:gridCol w:w="4755"/>
        <w:gridCol w:w="2135"/>
      </w:tblGrid>
      <w:tr w:rsidR="00E9629F" w:rsidRPr="00EE2557" w14:paraId="69E7D16C" w14:textId="77777777" w:rsidTr="00043B7A">
        <w:trPr>
          <w:trHeight w:val="137"/>
        </w:trPr>
        <w:tc>
          <w:tcPr>
            <w:tcW w:w="4755" w:type="dxa"/>
          </w:tcPr>
          <w:p w14:paraId="3D5E5145" w14:textId="40E9953B" w:rsidR="00E9629F" w:rsidRPr="00443D3C" w:rsidRDefault="00E9629F" w:rsidP="00E9629F">
            <w:pPr>
              <w:pStyle w:val="TableParagraph"/>
              <w:spacing w:line="201" w:lineRule="exact"/>
              <w:ind w:left="50"/>
              <w:rPr>
                <w:sz w:val="19"/>
              </w:rPr>
            </w:pPr>
            <w:r w:rsidRPr="00443D3C">
              <w:rPr>
                <w:sz w:val="19"/>
              </w:rPr>
              <w:t>Financování jiných subjektů než úvěrových institucí</w:t>
            </w:r>
          </w:p>
        </w:tc>
        <w:tc>
          <w:tcPr>
            <w:tcW w:w="2135" w:type="dxa"/>
          </w:tcPr>
          <w:p w14:paraId="2196F5FA" w14:textId="41E7C409" w:rsidR="00E9629F" w:rsidRPr="00E66F9E" w:rsidRDefault="00E9629F" w:rsidP="00E9629F">
            <w:pPr>
              <w:pStyle w:val="TableParagraph"/>
              <w:tabs>
                <w:tab w:val="left" w:pos="1179"/>
              </w:tabs>
              <w:spacing w:line="201" w:lineRule="exact"/>
              <w:ind w:right="132"/>
              <w:jc w:val="right"/>
              <w:rPr>
                <w:iCs/>
                <w:sz w:val="19"/>
              </w:rPr>
            </w:pPr>
            <w:r w:rsidRPr="00E9629F">
              <w:rPr>
                <w:iCs/>
                <w:sz w:val="19"/>
              </w:rPr>
              <w:t>29 739</w:t>
            </w:r>
          </w:p>
        </w:tc>
      </w:tr>
      <w:tr w:rsidR="00E9629F" w:rsidRPr="00EE2557" w14:paraId="631CEB30" w14:textId="77777777" w:rsidTr="00043B7A">
        <w:trPr>
          <w:trHeight w:val="219"/>
        </w:trPr>
        <w:tc>
          <w:tcPr>
            <w:tcW w:w="4755" w:type="dxa"/>
          </w:tcPr>
          <w:p w14:paraId="7D59FF70" w14:textId="3576F877" w:rsidR="00E9629F" w:rsidRPr="00443D3C" w:rsidRDefault="00E9629F" w:rsidP="00E9629F">
            <w:pPr>
              <w:pStyle w:val="TableParagraph"/>
              <w:spacing w:line="200" w:lineRule="exact"/>
              <w:ind w:left="367"/>
              <w:rPr>
                <w:i/>
                <w:iCs/>
                <w:sz w:val="19"/>
              </w:rPr>
            </w:pPr>
            <w:r w:rsidRPr="00443D3C">
              <w:rPr>
                <w:i/>
                <w:iCs/>
                <w:sz w:val="19"/>
              </w:rPr>
              <w:t xml:space="preserve">z toho </w:t>
            </w:r>
            <w:r>
              <w:rPr>
                <w:i/>
                <w:iCs/>
                <w:sz w:val="19"/>
              </w:rPr>
              <w:t>půjčky poskytnuté spřízněné osobě</w:t>
            </w:r>
          </w:p>
        </w:tc>
        <w:tc>
          <w:tcPr>
            <w:tcW w:w="2135" w:type="dxa"/>
          </w:tcPr>
          <w:p w14:paraId="00A9586A" w14:textId="236118DC" w:rsidR="00E9629F" w:rsidRPr="00E9629F" w:rsidRDefault="00E9629F" w:rsidP="00E9629F">
            <w:pPr>
              <w:pStyle w:val="TableParagraph"/>
              <w:tabs>
                <w:tab w:val="left" w:pos="1179"/>
              </w:tabs>
              <w:spacing w:line="201" w:lineRule="exact"/>
              <w:ind w:right="132"/>
              <w:jc w:val="right"/>
              <w:rPr>
                <w:iCs/>
                <w:sz w:val="19"/>
              </w:rPr>
            </w:pPr>
            <w:r w:rsidRPr="00E9629F">
              <w:rPr>
                <w:iCs/>
                <w:sz w:val="19"/>
              </w:rPr>
              <w:t>29 739</w:t>
            </w:r>
          </w:p>
        </w:tc>
      </w:tr>
      <w:tr w:rsidR="00E9629F" w:rsidRPr="00EE2557" w14:paraId="03FA8C0A" w14:textId="77777777" w:rsidTr="00043B7A">
        <w:trPr>
          <w:trHeight w:val="204"/>
        </w:trPr>
        <w:tc>
          <w:tcPr>
            <w:tcW w:w="4755" w:type="dxa"/>
          </w:tcPr>
          <w:p w14:paraId="620EF207" w14:textId="4EDE5C4C" w:rsidR="00E9629F" w:rsidRPr="00443D3C" w:rsidRDefault="00E9629F" w:rsidP="00E9629F">
            <w:pPr>
              <w:pStyle w:val="TableParagraph"/>
              <w:spacing w:before="3"/>
              <w:ind w:left="50"/>
              <w:rPr>
                <w:b/>
                <w:sz w:val="19"/>
              </w:rPr>
            </w:pPr>
            <w:r w:rsidRPr="00443D3C">
              <w:rPr>
                <w:b/>
                <w:sz w:val="19"/>
              </w:rPr>
              <w:t>Celkem</w:t>
            </w:r>
          </w:p>
        </w:tc>
        <w:tc>
          <w:tcPr>
            <w:tcW w:w="2135" w:type="dxa"/>
            <w:tcBorders>
              <w:top w:val="single" w:sz="4" w:space="0" w:color="auto"/>
              <w:bottom w:val="double" w:sz="4" w:space="0" w:color="auto"/>
            </w:tcBorders>
          </w:tcPr>
          <w:p w14:paraId="7267D1A7" w14:textId="2436619F" w:rsidR="00E9629F" w:rsidRPr="00E9629F" w:rsidRDefault="00E9629F" w:rsidP="00E9629F">
            <w:pPr>
              <w:pStyle w:val="TableParagraph"/>
              <w:tabs>
                <w:tab w:val="left" w:pos="1179"/>
              </w:tabs>
              <w:spacing w:line="201" w:lineRule="exact"/>
              <w:ind w:right="132"/>
              <w:jc w:val="right"/>
              <w:rPr>
                <w:iCs/>
                <w:sz w:val="19"/>
              </w:rPr>
            </w:pPr>
            <w:r w:rsidRPr="00E9629F">
              <w:rPr>
                <w:iCs/>
                <w:sz w:val="19"/>
              </w:rPr>
              <w:t>29 739</w:t>
            </w:r>
          </w:p>
        </w:tc>
      </w:tr>
      <w:tr w:rsidR="00E9629F" w:rsidRPr="00EE2557" w14:paraId="3F319BD0" w14:textId="77777777" w:rsidTr="00043B7A">
        <w:trPr>
          <w:trHeight w:val="334"/>
        </w:trPr>
        <w:tc>
          <w:tcPr>
            <w:tcW w:w="4755" w:type="dxa"/>
          </w:tcPr>
          <w:p w14:paraId="3DDB10D5" w14:textId="6A400ACB" w:rsidR="00E9629F" w:rsidRPr="00443D3C" w:rsidRDefault="00E9629F" w:rsidP="00E9629F">
            <w:pPr>
              <w:pStyle w:val="TableParagraph"/>
              <w:spacing w:before="98" w:line="216" w:lineRule="exact"/>
              <w:rPr>
                <w:sz w:val="19"/>
              </w:rPr>
            </w:pPr>
            <w:r w:rsidRPr="00443D3C">
              <w:rPr>
                <w:sz w:val="19"/>
              </w:rPr>
              <w:t>Dlouhodobé</w:t>
            </w:r>
          </w:p>
        </w:tc>
        <w:tc>
          <w:tcPr>
            <w:tcW w:w="2135" w:type="dxa"/>
            <w:tcBorders>
              <w:top w:val="double" w:sz="4" w:space="0" w:color="auto"/>
            </w:tcBorders>
          </w:tcPr>
          <w:p w14:paraId="182193DF" w14:textId="56DC6805" w:rsidR="00E9629F" w:rsidRPr="00AE7023" w:rsidRDefault="00E9629F" w:rsidP="00E9629F">
            <w:pPr>
              <w:pStyle w:val="TableParagraph"/>
              <w:tabs>
                <w:tab w:val="left" w:pos="1179"/>
              </w:tabs>
              <w:spacing w:line="201" w:lineRule="exact"/>
              <w:ind w:right="132"/>
              <w:jc w:val="right"/>
              <w:rPr>
                <w:iCs/>
                <w:sz w:val="19"/>
              </w:rPr>
            </w:pPr>
            <w:r w:rsidRPr="00E9629F">
              <w:rPr>
                <w:iCs/>
                <w:sz w:val="19"/>
              </w:rPr>
              <w:t>28 299</w:t>
            </w:r>
          </w:p>
        </w:tc>
      </w:tr>
      <w:tr w:rsidR="00E9629F" w:rsidRPr="00EE2557" w14:paraId="4EFD77CE" w14:textId="77777777" w:rsidTr="00043B7A">
        <w:trPr>
          <w:trHeight w:val="209"/>
        </w:trPr>
        <w:tc>
          <w:tcPr>
            <w:tcW w:w="4755" w:type="dxa"/>
          </w:tcPr>
          <w:p w14:paraId="6D33420B" w14:textId="65BD0AA7" w:rsidR="00E9629F" w:rsidRPr="00443D3C" w:rsidRDefault="00E9629F" w:rsidP="00E9629F">
            <w:pPr>
              <w:pStyle w:val="TableParagraph"/>
              <w:spacing w:line="189" w:lineRule="exact"/>
              <w:rPr>
                <w:sz w:val="19"/>
              </w:rPr>
            </w:pPr>
            <w:r w:rsidRPr="00443D3C">
              <w:rPr>
                <w:sz w:val="19"/>
              </w:rPr>
              <w:t>Krátkodobé</w:t>
            </w:r>
          </w:p>
        </w:tc>
        <w:tc>
          <w:tcPr>
            <w:tcW w:w="2135" w:type="dxa"/>
            <w:tcBorders>
              <w:bottom w:val="single" w:sz="4" w:space="0" w:color="auto"/>
            </w:tcBorders>
          </w:tcPr>
          <w:p w14:paraId="627984C6" w14:textId="7A6B1BA1" w:rsidR="00E9629F" w:rsidRPr="00AE7023" w:rsidRDefault="00E9629F" w:rsidP="00E9629F">
            <w:pPr>
              <w:pStyle w:val="TableParagraph"/>
              <w:tabs>
                <w:tab w:val="left" w:pos="1179"/>
              </w:tabs>
              <w:spacing w:line="201" w:lineRule="exact"/>
              <w:ind w:right="132"/>
              <w:jc w:val="right"/>
              <w:rPr>
                <w:iCs/>
                <w:sz w:val="19"/>
              </w:rPr>
            </w:pPr>
            <w:r w:rsidRPr="00E9629F">
              <w:rPr>
                <w:iCs/>
                <w:sz w:val="19"/>
              </w:rPr>
              <w:t>1 440</w:t>
            </w:r>
          </w:p>
        </w:tc>
      </w:tr>
      <w:tr w:rsidR="00E9629F" w:rsidRPr="00EE2557" w14:paraId="4B1D6758" w14:textId="77777777" w:rsidTr="00043B7A">
        <w:trPr>
          <w:trHeight w:val="219"/>
        </w:trPr>
        <w:tc>
          <w:tcPr>
            <w:tcW w:w="4755" w:type="dxa"/>
          </w:tcPr>
          <w:p w14:paraId="6CE9F446" w14:textId="466DDC41" w:rsidR="00E9629F" w:rsidRPr="00443D3C" w:rsidRDefault="00E9629F" w:rsidP="00E9629F">
            <w:pPr>
              <w:pStyle w:val="TableParagraph"/>
              <w:spacing w:before="3" w:line="196" w:lineRule="exact"/>
              <w:ind w:left="50"/>
              <w:rPr>
                <w:b/>
                <w:sz w:val="19"/>
              </w:rPr>
            </w:pPr>
            <w:r w:rsidRPr="00443D3C">
              <w:rPr>
                <w:b/>
                <w:sz w:val="19"/>
              </w:rPr>
              <w:t>Celkem</w:t>
            </w:r>
          </w:p>
        </w:tc>
        <w:tc>
          <w:tcPr>
            <w:tcW w:w="2135" w:type="dxa"/>
            <w:tcBorders>
              <w:top w:val="single" w:sz="4" w:space="0" w:color="auto"/>
              <w:bottom w:val="double" w:sz="4" w:space="0" w:color="auto"/>
            </w:tcBorders>
          </w:tcPr>
          <w:p w14:paraId="664D047C" w14:textId="4CAB163E" w:rsidR="00E9629F" w:rsidRPr="00E9629F" w:rsidRDefault="00E9629F" w:rsidP="00E9629F">
            <w:pPr>
              <w:pStyle w:val="TableParagraph"/>
              <w:tabs>
                <w:tab w:val="left" w:pos="1179"/>
              </w:tabs>
              <w:spacing w:line="201" w:lineRule="exact"/>
              <w:ind w:right="132"/>
              <w:jc w:val="right"/>
              <w:rPr>
                <w:iCs/>
                <w:sz w:val="19"/>
              </w:rPr>
            </w:pPr>
            <w:r w:rsidRPr="00E9629F">
              <w:rPr>
                <w:iCs/>
                <w:sz w:val="19"/>
              </w:rPr>
              <w:t>29 739</w:t>
            </w:r>
          </w:p>
        </w:tc>
      </w:tr>
    </w:tbl>
    <w:bookmarkEnd w:id="31"/>
    <w:p w14:paraId="7109FE87" w14:textId="14F091E1" w:rsidR="00CD15BF" w:rsidRDefault="008D3489" w:rsidP="001E686D">
      <w:pPr>
        <w:pStyle w:val="NormalLeft"/>
        <w:spacing w:before="120"/>
        <w:ind w:left="0"/>
        <w:rPr>
          <w:szCs w:val="22"/>
          <w:lang w:val="cs-CZ"/>
        </w:rPr>
      </w:pPr>
      <w:r>
        <w:rPr>
          <w:szCs w:val="22"/>
          <w:lang w:val="cs-CZ"/>
        </w:rPr>
        <w:t>Hodnota p</w:t>
      </w:r>
      <w:r w:rsidR="003D6B66">
        <w:rPr>
          <w:szCs w:val="22"/>
          <w:lang w:val="cs-CZ"/>
        </w:rPr>
        <w:t>oskytnut</w:t>
      </w:r>
      <w:r>
        <w:rPr>
          <w:szCs w:val="22"/>
          <w:lang w:val="cs-CZ"/>
        </w:rPr>
        <w:t>é</w:t>
      </w:r>
      <w:r w:rsidR="003D6B66">
        <w:rPr>
          <w:szCs w:val="22"/>
          <w:lang w:val="cs-CZ"/>
        </w:rPr>
        <w:t xml:space="preserve"> půjčk</w:t>
      </w:r>
      <w:r>
        <w:rPr>
          <w:szCs w:val="22"/>
          <w:lang w:val="cs-CZ"/>
        </w:rPr>
        <w:t>y</w:t>
      </w:r>
      <w:r w:rsidR="003D6B66">
        <w:rPr>
          <w:szCs w:val="22"/>
          <w:lang w:val="cs-CZ"/>
        </w:rPr>
        <w:t xml:space="preserve"> k</w:t>
      </w:r>
      <w:r w:rsidR="00E9629F">
        <w:rPr>
          <w:szCs w:val="22"/>
          <w:lang w:val="cs-CZ"/>
        </w:rPr>
        <w:t> 30.6.2024</w:t>
      </w:r>
      <w:r w:rsidR="002D0F87">
        <w:rPr>
          <w:szCs w:val="22"/>
          <w:lang w:val="cs-CZ"/>
        </w:rPr>
        <w:t xml:space="preserve"> čin</w:t>
      </w:r>
      <w:r>
        <w:rPr>
          <w:szCs w:val="22"/>
          <w:lang w:val="cs-CZ"/>
        </w:rPr>
        <w:t>ila</w:t>
      </w:r>
      <w:r w:rsidR="002D0F87">
        <w:rPr>
          <w:szCs w:val="22"/>
          <w:lang w:val="cs-CZ"/>
        </w:rPr>
        <w:t xml:space="preserve"> </w:t>
      </w:r>
      <w:r w:rsidR="000550C1">
        <w:rPr>
          <w:szCs w:val="22"/>
          <w:lang w:val="cs-CZ"/>
        </w:rPr>
        <w:t>30 452</w:t>
      </w:r>
      <w:r w:rsidR="002D0F87">
        <w:rPr>
          <w:szCs w:val="22"/>
          <w:lang w:val="cs-CZ"/>
        </w:rPr>
        <w:t xml:space="preserve"> tis. EUR</w:t>
      </w:r>
      <w:r w:rsidR="009271E0">
        <w:rPr>
          <w:szCs w:val="22"/>
          <w:lang w:val="cs-CZ"/>
        </w:rPr>
        <w:t xml:space="preserve"> (k 31.12.202</w:t>
      </w:r>
      <w:r w:rsidR="00E9629F">
        <w:rPr>
          <w:szCs w:val="22"/>
          <w:lang w:val="cs-CZ"/>
        </w:rPr>
        <w:t>3</w:t>
      </w:r>
      <w:r w:rsidR="009271E0">
        <w:rPr>
          <w:szCs w:val="22"/>
          <w:lang w:val="cs-CZ"/>
        </w:rPr>
        <w:t xml:space="preserve"> činila </w:t>
      </w:r>
      <w:r w:rsidR="00E9629F">
        <w:rPr>
          <w:szCs w:val="22"/>
          <w:lang w:val="cs-CZ"/>
        </w:rPr>
        <w:t xml:space="preserve">29 739 </w:t>
      </w:r>
      <w:r w:rsidR="009271E0">
        <w:rPr>
          <w:szCs w:val="22"/>
          <w:lang w:val="cs-CZ"/>
        </w:rPr>
        <w:t>tis. EUR)</w:t>
      </w:r>
      <w:r w:rsidR="00A569DA">
        <w:rPr>
          <w:szCs w:val="22"/>
          <w:lang w:val="cs-CZ"/>
        </w:rPr>
        <w:t xml:space="preserve">. </w:t>
      </w:r>
    </w:p>
    <w:p w14:paraId="640B146E" w14:textId="35D1EFCF" w:rsidR="002D0F87" w:rsidRDefault="00CD15BF" w:rsidP="001E686D">
      <w:pPr>
        <w:pStyle w:val="NormalLeft"/>
        <w:spacing w:before="120"/>
        <w:ind w:left="0"/>
        <w:rPr>
          <w:szCs w:val="22"/>
          <w:lang w:val="cs-CZ"/>
        </w:rPr>
      </w:pPr>
      <w:r>
        <w:rPr>
          <w:szCs w:val="22"/>
          <w:lang w:val="cs-CZ"/>
        </w:rPr>
        <w:t xml:space="preserve">Společnost k </w:t>
      </w:r>
      <w:r w:rsidR="00E9629F">
        <w:rPr>
          <w:szCs w:val="22"/>
          <w:lang w:val="cs-CZ"/>
        </w:rPr>
        <w:t xml:space="preserve">30.6.2024 </w:t>
      </w:r>
      <w:r w:rsidR="000550C1">
        <w:rPr>
          <w:szCs w:val="22"/>
          <w:lang w:val="cs-CZ"/>
        </w:rPr>
        <w:t>ne</w:t>
      </w:r>
      <w:r>
        <w:rPr>
          <w:szCs w:val="22"/>
          <w:lang w:val="cs-CZ"/>
        </w:rPr>
        <w:t xml:space="preserve">tvořila opravnou položku (k </w:t>
      </w:r>
      <w:r w:rsidR="003D6B66">
        <w:rPr>
          <w:szCs w:val="22"/>
          <w:lang w:val="cs-CZ"/>
        </w:rPr>
        <w:t>3</w:t>
      </w:r>
      <w:r w:rsidR="00462C54">
        <w:rPr>
          <w:szCs w:val="22"/>
          <w:lang w:val="cs-CZ"/>
        </w:rPr>
        <w:t>1.12.202</w:t>
      </w:r>
      <w:r w:rsidR="000550C1">
        <w:rPr>
          <w:szCs w:val="22"/>
          <w:lang w:val="cs-CZ"/>
        </w:rPr>
        <w:t>3</w:t>
      </w:r>
      <w:r w:rsidR="00572DF7">
        <w:rPr>
          <w:szCs w:val="22"/>
          <w:lang w:val="cs-CZ"/>
        </w:rPr>
        <w:t xml:space="preserve"> činila</w:t>
      </w:r>
      <w:r w:rsidR="00E9629F">
        <w:rPr>
          <w:szCs w:val="22"/>
          <w:lang w:val="cs-CZ"/>
        </w:rPr>
        <w:t xml:space="preserve"> 181 tis. EUR)</w:t>
      </w:r>
      <w:r w:rsidR="003D6B66">
        <w:rPr>
          <w:szCs w:val="22"/>
          <w:lang w:val="cs-CZ"/>
        </w:rPr>
        <w:t>.</w:t>
      </w:r>
      <w:r w:rsidR="00D533DB">
        <w:rPr>
          <w:szCs w:val="22"/>
          <w:lang w:val="cs-CZ"/>
        </w:rPr>
        <w:t xml:space="preserve"> </w:t>
      </w:r>
    </w:p>
    <w:p w14:paraId="16253A07" w14:textId="438B7C66" w:rsidR="00CD15BF" w:rsidRPr="005D4F32" w:rsidRDefault="00CD15BF" w:rsidP="00CD15BF">
      <w:pPr>
        <w:pStyle w:val="TableParagraph"/>
        <w:spacing w:line="198" w:lineRule="exact"/>
        <w:rPr>
          <w:b/>
          <w:sz w:val="19"/>
        </w:rPr>
      </w:pPr>
      <w:r w:rsidRPr="00F82CD4">
        <w:rPr>
          <w:b/>
          <w:sz w:val="19"/>
        </w:rPr>
        <w:t>K</w:t>
      </w:r>
      <w:r w:rsidR="00E9629F">
        <w:rPr>
          <w:b/>
          <w:sz w:val="19"/>
        </w:rPr>
        <w:t> 30. červnu 2024</w:t>
      </w:r>
    </w:p>
    <w:tbl>
      <w:tblPr>
        <w:tblStyle w:val="TableNormal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533"/>
        <w:gridCol w:w="1134"/>
        <w:gridCol w:w="1449"/>
        <w:gridCol w:w="993"/>
        <w:gridCol w:w="1128"/>
      </w:tblGrid>
      <w:tr w:rsidR="003C4A52" w:rsidRPr="00EE2557" w14:paraId="10E0E875" w14:textId="55D3FCBD" w:rsidTr="003C4A52">
        <w:trPr>
          <w:trHeight w:val="567"/>
        </w:trPr>
        <w:tc>
          <w:tcPr>
            <w:tcW w:w="2263" w:type="dxa"/>
            <w:vAlign w:val="center"/>
          </w:tcPr>
          <w:p w14:paraId="3AF8085D" w14:textId="77777777" w:rsidR="003C4A52" w:rsidRPr="00426B37" w:rsidRDefault="003C4A52" w:rsidP="0081245D">
            <w:pPr>
              <w:pStyle w:val="TableParagraph"/>
              <w:spacing w:before="12"/>
              <w:rPr>
                <w:b/>
                <w:bCs/>
                <w:sz w:val="19"/>
              </w:rPr>
            </w:pPr>
            <w:r>
              <w:rPr>
                <w:b/>
                <w:bCs/>
                <w:sz w:val="19"/>
              </w:rPr>
              <w:t>Dlužník</w:t>
            </w:r>
          </w:p>
        </w:tc>
        <w:tc>
          <w:tcPr>
            <w:tcW w:w="1533" w:type="dxa"/>
            <w:vAlign w:val="center"/>
          </w:tcPr>
          <w:p w14:paraId="5865AA0F" w14:textId="77777777" w:rsidR="003C4A52" w:rsidRPr="00426B37" w:rsidRDefault="003C4A52" w:rsidP="003C4A52">
            <w:pPr>
              <w:pStyle w:val="TableParagraph"/>
              <w:spacing w:before="12"/>
              <w:ind w:right="712"/>
              <w:jc w:val="center"/>
              <w:rPr>
                <w:b/>
                <w:bCs/>
                <w:sz w:val="19"/>
              </w:rPr>
            </w:pPr>
            <w:r w:rsidRPr="00426B37">
              <w:rPr>
                <w:b/>
                <w:bCs/>
                <w:w w:val="95"/>
                <w:sz w:val="19"/>
              </w:rPr>
              <w:t>Smluvní úrok</w:t>
            </w:r>
          </w:p>
        </w:tc>
        <w:tc>
          <w:tcPr>
            <w:tcW w:w="1134" w:type="dxa"/>
            <w:vAlign w:val="center"/>
          </w:tcPr>
          <w:p w14:paraId="4F39DCDC" w14:textId="77777777" w:rsidR="003C4A52" w:rsidRPr="001D5AD8" w:rsidRDefault="003C4A52" w:rsidP="003C4A52">
            <w:pPr>
              <w:pStyle w:val="TableParagraph"/>
              <w:spacing w:before="12"/>
              <w:ind w:right="425"/>
              <w:jc w:val="center"/>
              <w:rPr>
                <w:b/>
                <w:bCs/>
                <w:w w:val="95"/>
                <w:sz w:val="19"/>
              </w:rPr>
            </w:pPr>
            <w:r w:rsidRPr="00426B37">
              <w:rPr>
                <w:b/>
                <w:bCs/>
                <w:w w:val="95"/>
                <w:sz w:val="19"/>
              </w:rPr>
              <w:t>EIR</w:t>
            </w:r>
          </w:p>
        </w:tc>
        <w:tc>
          <w:tcPr>
            <w:tcW w:w="1449" w:type="dxa"/>
            <w:vAlign w:val="center"/>
          </w:tcPr>
          <w:p w14:paraId="79DAD4D6" w14:textId="77777777" w:rsidR="003C4A52" w:rsidRPr="00426B37" w:rsidRDefault="003C4A52" w:rsidP="003C4A52">
            <w:pPr>
              <w:pStyle w:val="TableParagraph"/>
              <w:spacing w:before="12"/>
              <w:ind w:right="368"/>
              <w:jc w:val="center"/>
              <w:rPr>
                <w:b/>
                <w:bCs/>
                <w:w w:val="95"/>
                <w:sz w:val="19"/>
              </w:rPr>
            </w:pPr>
            <w:r w:rsidRPr="00426B37">
              <w:rPr>
                <w:b/>
                <w:bCs/>
                <w:w w:val="95"/>
                <w:sz w:val="19"/>
              </w:rPr>
              <w:t xml:space="preserve">Datum </w:t>
            </w:r>
            <w:r>
              <w:rPr>
                <w:b/>
                <w:bCs/>
                <w:w w:val="95"/>
                <w:sz w:val="19"/>
              </w:rPr>
              <w:t>poskytnutí</w:t>
            </w:r>
          </w:p>
        </w:tc>
        <w:tc>
          <w:tcPr>
            <w:tcW w:w="993" w:type="dxa"/>
            <w:vAlign w:val="center"/>
          </w:tcPr>
          <w:p w14:paraId="5B240BAE" w14:textId="77777777" w:rsidR="003C4A52" w:rsidRPr="00426B37" w:rsidRDefault="003C4A52" w:rsidP="003C4A52">
            <w:pPr>
              <w:pStyle w:val="TableParagraph"/>
              <w:spacing w:before="12"/>
              <w:ind w:right="47"/>
              <w:jc w:val="center"/>
              <w:rPr>
                <w:b/>
                <w:bCs/>
                <w:w w:val="95"/>
                <w:sz w:val="19"/>
              </w:rPr>
            </w:pPr>
            <w:r w:rsidRPr="00426B37">
              <w:rPr>
                <w:b/>
                <w:bCs/>
                <w:w w:val="95"/>
                <w:sz w:val="19"/>
              </w:rPr>
              <w:t>Datum splatnosti</w:t>
            </w:r>
          </w:p>
        </w:tc>
        <w:tc>
          <w:tcPr>
            <w:tcW w:w="1128" w:type="dxa"/>
            <w:vAlign w:val="center"/>
          </w:tcPr>
          <w:p w14:paraId="4093BB1F" w14:textId="58598A41" w:rsidR="003C4A52" w:rsidRPr="00426B37" w:rsidRDefault="003C4A52" w:rsidP="003C4A52">
            <w:pPr>
              <w:pStyle w:val="TableParagraph"/>
              <w:spacing w:before="12"/>
              <w:ind w:right="47"/>
              <w:jc w:val="center"/>
              <w:rPr>
                <w:b/>
                <w:bCs/>
                <w:w w:val="95"/>
                <w:sz w:val="19"/>
              </w:rPr>
            </w:pPr>
            <w:r>
              <w:rPr>
                <w:b/>
                <w:bCs/>
                <w:w w:val="95"/>
                <w:sz w:val="19"/>
              </w:rPr>
              <w:t>Reálná hodnota</w:t>
            </w:r>
          </w:p>
        </w:tc>
      </w:tr>
      <w:tr w:rsidR="003C4A52" w:rsidRPr="00EE2557" w14:paraId="7C747DF8" w14:textId="7E7E73A4" w:rsidTr="003C4A52">
        <w:trPr>
          <w:trHeight w:val="272"/>
        </w:trPr>
        <w:tc>
          <w:tcPr>
            <w:tcW w:w="2263" w:type="dxa"/>
          </w:tcPr>
          <w:p w14:paraId="1F42869B" w14:textId="77777777" w:rsidR="003C4A52" w:rsidRPr="00EE2557" w:rsidRDefault="003C4A52" w:rsidP="0081245D">
            <w:pPr>
              <w:pStyle w:val="TableParagraph"/>
              <w:spacing w:before="12" w:line="199" w:lineRule="exact"/>
              <w:ind w:left="189"/>
              <w:rPr>
                <w:sz w:val="19"/>
                <w:szCs w:val="19"/>
                <w:highlight w:val="yellow"/>
              </w:rPr>
            </w:pPr>
            <w:r w:rsidRPr="00CC5524">
              <w:rPr>
                <w:b/>
                <w:bCs/>
                <w:sz w:val="19"/>
                <w:szCs w:val="19"/>
              </w:rPr>
              <w:t xml:space="preserve">Gevorkyan a.s. </w:t>
            </w:r>
            <w:r>
              <w:rPr>
                <w:b/>
                <w:bCs/>
                <w:sz w:val="19"/>
                <w:szCs w:val="19"/>
              </w:rPr>
              <w:t>(Slovensko)</w:t>
            </w:r>
          </w:p>
        </w:tc>
        <w:tc>
          <w:tcPr>
            <w:tcW w:w="1533" w:type="dxa"/>
          </w:tcPr>
          <w:p w14:paraId="5632A154" w14:textId="549968BB" w:rsidR="003C4A52" w:rsidRPr="000550C1" w:rsidRDefault="003C4A52" w:rsidP="0081245D">
            <w:pPr>
              <w:pStyle w:val="TableParagraph"/>
              <w:spacing w:before="12"/>
              <w:ind w:right="712"/>
              <w:jc w:val="right"/>
              <w:rPr>
                <w:sz w:val="19"/>
                <w:szCs w:val="19"/>
              </w:rPr>
            </w:pPr>
            <w:r w:rsidRPr="000550C1">
              <w:rPr>
                <w:sz w:val="19"/>
                <w:szCs w:val="19"/>
              </w:rPr>
              <w:t>4,8 %</w:t>
            </w:r>
          </w:p>
        </w:tc>
        <w:tc>
          <w:tcPr>
            <w:tcW w:w="1134" w:type="dxa"/>
          </w:tcPr>
          <w:p w14:paraId="6F63F61E" w14:textId="296CA88F" w:rsidR="003C4A52" w:rsidRPr="000550C1" w:rsidRDefault="003C4A52" w:rsidP="0081245D">
            <w:pPr>
              <w:pStyle w:val="TableParagraph"/>
              <w:spacing w:before="12"/>
              <w:ind w:right="425"/>
              <w:jc w:val="right"/>
              <w:rPr>
                <w:sz w:val="19"/>
                <w:szCs w:val="19"/>
              </w:rPr>
            </w:pPr>
            <w:r w:rsidRPr="000550C1">
              <w:rPr>
                <w:w w:val="95"/>
                <w:sz w:val="19"/>
              </w:rPr>
              <w:t>5,036 %</w:t>
            </w:r>
          </w:p>
        </w:tc>
        <w:tc>
          <w:tcPr>
            <w:tcW w:w="1449" w:type="dxa"/>
          </w:tcPr>
          <w:p w14:paraId="68E5DE99" w14:textId="77777777" w:rsidR="003C4A52" w:rsidRPr="000550C1" w:rsidRDefault="003C4A52" w:rsidP="0081245D">
            <w:pPr>
              <w:pStyle w:val="TableParagraph"/>
              <w:spacing w:before="12"/>
              <w:ind w:right="368"/>
              <w:jc w:val="right"/>
              <w:rPr>
                <w:w w:val="95"/>
                <w:sz w:val="19"/>
                <w:szCs w:val="19"/>
              </w:rPr>
            </w:pPr>
            <w:r w:rsidRPr="000550C1">
              <w:rPr>
                <w:w w:val="95"/>
                <w:sz w:val="19"/>
                <w:szCs w:val="19"/>
              </w:rPr>
              <w:t>16.11.2021</w:t>
            </w:r>
          </w:p>
        </w:tc>
        <w:tc>
          <w:tcPr>
            <w:tcW w:w="993" w:type="dxa"/>
          </w:tcPr>
          <w:p w14:paraId="55997D9B" w14:textId="77777777" w:rsidR="003C4A52" w:rsidRPr="000550C1" w:rsidRDefault="003C4A52" w:rsidP="0081245D">
            <w:pPr>
              <w:pStyle w:val="TableParagraph"/>
              <w:spacing w:before="12"/>
              <w:ind w:right="47"/>
              <w:jc w:val="right"/>
              <w:rPr>
                <w:w w:val="95"/>
                <w:sz w:val="19"/>
                <w:szCs w:val="19"/>
              </w:rPr>
            </w:pPr>
            <w:r w:rsidRPr="000550C1">
              <w:rPr>
                <w:w w:val="95"/>
                <w:sz w:val="19"/>
                <w:szCs w:val="19"/>
              </w:rPr>
              <w:t>14.11.2026</w:t>
            </w:r>
          </w:p>
        </w:tc>
        <w:tc>
          <w:tcPr>
            <w:tcW w:w="1128" w:type="dxa"/>
          </w:tcPr>
          <w:p w14:paraId="5427638C" w14:textId="6FE8BA7B" w:rsidR="003C4A52" w:rsidRPr="00E9629F" w:rsidRDefault="000550C1" w:rsidP="0081245D">
            <w:pPr>
              <w:pStyle w:val="TableParagraph"/>
              <w:spacing w:before="12"/>
              <w:ind w:right="47"/>
              <w:jc w:val="right"/>
              <w:rPr>
                <w:w w:val="95"/>
                <w:sz w:val="19"/>
                <w:szCs w:val="19"/>
                <w:highlight w:val="yellow"/>
              </w:rPr>
            </w:pPr>
            <w:r w:rsidRPr="000550C1">
              <w:rPr>
                <w:w w:val="95"/>
                <w:sz w:val="19"/>
                <w:szCs w:val="19"/>
              </w:rPr>
              <w:t>30 452</w:t>
            </w:r>
          </w:p>
        </w:tc>
      </w:tr>
    </w:tbl>
    <w:p w14:paraId="589B7117" w14:textId="77777777" w:rsidR="00CD15BF" w:rsidRDefault="00CD15BF" w:rsidP="005D4F32">
      <w:pPr>
        <w:pStyle w:val="TableParagraph"/>
        <w:spacing w:line="198" w:lineRule="exact"/>
        <w:rPr>
          <w:b/>
          <w:sz w:val="19"/>
        </w:rPr>
      </w:pPr>
    </w:p>
    <w:p w14:paraId="24776E64" w14:textId="27C061A9" w:rsidR="00861394" w:rsidRPr="005D4F32" w:rsidRDefault="00861394" w:rsidP="005D4F32">
      <w:pPr>
        <w:pStyle w:val="TableParagraph"/>
        <w:spacing w:line="198" w:lineRule="exact"/>
        <w:rPr>
          <w:b/>
          <w:sz w:val="19"/>
        </w:rPr>
      </w:pPr>
      <w:r w:rsidRPr="00F82CD4">
        <w:rPr>
          <w:b/>
          <w:sz w:val="19"/>
        </w:rPr>
        <w:t>K</w:t>
      </w:r>
      <w:r w:rsidR="00464825">
        <w:rPr>
          <w:b/>
          <w:sz w:val="19"/>
        </w:rPr>
        <w:t> 31. prosinci 202</w:t>
      </w:r>
      <w:r w:rsidR="00E9629F">
        <w:rPr>
          <w:b/>
          <w:sz w:val="19"/>
        </w:rPr>
        <w:t>3</w:t>
      </w:r>
    </w:p>
    <w:tbl>
      <w:tblPr>
        <w:tblStyle w:val="TableNormal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533"/>
        <w:gridCol w:w="1134"/>
        <w:gridCol w:w="1449"/>
        <w:gridCol w:w="993"/>
        <w:gridCol w:w="1128"/>
      </w:tblGrid>
      <w:tr w:rsidR="003C4A52" w:rsidRPr="00C54958" w14:paraId="47B7D74A" w14:textId="5D067A5D" w:rsidTr="003C4A52">
        <w:trPr>
          <w:trHeight w:val="567"/>
        </w:trPr>
        <w:tc>
          <w:tcPr>
            <w:tcW w:w="2263" w:type="dxa"/>
            <w:vAlign w:val="center"/>
          </w:tcPr>
          <w:p w14:paraId="40B4C57B" w14:textId="1FBF7C16" w:rsidR="003C4A52" w:rsidRPr="00426B37" w:rsidRDefault="003C4A52" w:rsidP="004F520A">
            <w:pPr>
              <w:pStyle w:val="TableParagraph"/>
              <w:spacing w:before="12"/>
              <w:rPr>
                <w:b/>
                <w:bCs/>
                <w:sz w:val="19"/>
              </w:rPr>
            </w:pPr>
            <w:bookmarkStart w:id="32" w:name="_Hlk71117037"/>
            <w:r>
              <w:rPr>
                <w:b/>
                <w:bCs/>
                <w:sz w:val="19"/>
              </w:rPr>
              <w:t>Dlužník</w:t>
            </w:r>
          </w:p>
        </w:tc>
        <w:tc>
          <w:tcPr>
            <w:tcW w:w="1533" w:type="dxa"/>
            <w:vAlign w:val="center"/>
          </w:tcPr>
          <w:p w14:paraId="7208D327" w14:textId="793359E1" w:rsidR="003C4A52" w:rsidRPr="00426B37" w:rsidRDefault="003C4A52" w:rsidP="003C4A52">
            <w:pPr>
              <w:pStyle w:val="TableParagraph"/>
              <w:spacing w:before="12"/>
              <w:ind w:right="712"/>
              <w:jc w:val="center"/>
              <w:rPr>
                <w:b/>
                <w:bCs/>
                <w:sz w:val="19"/>
              </w:rPr>
            </w:pPr>
            <w:r w:rsidRPr="00426B37">
              <w:rPr>
                <w:b/>
                <w:bCs/>
                <w:w w:val="95"/>
                <w:sz w:val="19"/>
              </w:rPr>
              <w:t>Smluvní úrok</w:t>
            </w:r>
          </w:p>
        </w:tc>
        <w:tc>
          <w:tcPr>
            <w:tcW w:w="1134" w:type="dxa"/>
            <w:vAlign w:val="center"/>
          </w:tcPr>
          <w:p w14:paraId="57996658" w14:textId="5BD4F05D" w:rsidR="003C4A52" w:rsidRPr="00426B37" w:rsidRDefault="003C4A52" w:rsidP="003C4A52">
            <w:pPr>
              <w:pStyle w:val="TableParagraph"/>
              <w:spacing w:before="12"/>
              <w:ind w:right="425"/>
              <w:jc w:val="center"/>
              <w:rPr>
                <w:b/>
                <w:bCs/>
                <w:w w:val="95"/>
                <w:sz w:val="19"/>
              </w:rPr>
            </w:pPr>
            <w:r w:rsidRPr="00426B37">
              <w:rPr>
                <w:b/>
                <w:bCs/>
                <w:w w:val="95"/>
                <w:sz w:val="19"/>
              </w:rPr>
              <w:t>EIR</w:t>
            </w:r>
          </w:p>
        </w:tc>
        <w:tc>
          <w:tcPr>
            <w:tcW w:w="1449" w:type="dxa"/>
            <w:vAlign w:val="center"/>
          </w:tcPr>
          <w:p w14:paraId="32F81C74" w14:textId="2C00FD1B" w:rsidR="003C4A52" w:rsidRPr="00426B37" w:rsidRDefault="003C4A52" w:rsidP="003C4A52">
            <w:pPr>
              <w:pStyle w:val="TableParagraph"/>
              <w:spacing w:before="12"/>
              <w:ind w:right="368"/>
              <w:jc w:val="center"/>
              <w:rPr>
                <w:b/>
                <w:bCs/>
                <w:w w:val="95"/>
                <w:sz w:val="19"/>
              </w:rPr>
            </w:pPr>
            <w:r w:rsidRPr="00426B37">
              <w:rPr>
                <w:b/>
                <w:bCs/>
                <w:w w:val="95"/>
                <w:sz w:val="19"/>
              </w:rPr>
              <w:t xml:space="preserve">Datum </w:t>
            </w:r>
            <w:r>
              <w:rPr>
                <w:b/>
                <w:bCs/>
                <w:w w:val="95"/>
                <w:sz w:val="19"/>
              </w:rPr>
              <w:t>poskytnutí</w:t>
            </w:r>
          </w:p>
        </w:tc>
        <w:tc>
          <w:tcPr>
            <w:tcW w:w="993" w:type="dxa"/>
            <w:vAlign w:val="center"/>
          </w:tcPr>
          <w:p w14:paraId="07B1B6A0" w14:textId="77777777" w:rsidR="003C4A52" w:rsidRPr="00426B37" w:rsidRDefault="003C4A52" w:rsidP="003C4A52">
            <w:pPr>
              <w:pStyle w:val="TableParagraph"/>
              <w:spacing w:before="12"/>
              <w:ind w:right="47"/>
              <w:jc w:val="center"/>
              <w:rPr>
                <w:b/>
                <w:bCs/>
                <w:w w:val="95"/>
                <w:sz w:val="19"/>
              </w:rPr>
            </w:pPr>
            <w:r w:rsidRPr="00426B37">
              <w:rPr>
                <w:b/>
                <w:bCs/>
                <w:w w:val="95"/>
                <w:sz w:val="19"/>
              </w:rPr>
              <w:t>Datum splatnosti</w:t>
            </w:r>
          </w:p>
        </w:tc>
        <w:tc>
          <w:tcPr>
            <w:tcW w:w="1128" w:type="dxa"/>
            <w:vAlign w:val="center"/>
          </w:tcPr>
          <w:p w14:paraId="5C91212B" w14:textId="577A2868" w:rsidR="003C4A52" w:rsidRPr="00C54958" w:rsidRDefault="003C4A52" w:rsidP="003C4A52">
            <w:pPr>
              <w:pStyle w:val="TableParagraph"/>
              <w:spacing w:before="12"/>
              <w:ind w:right="47"/>
              <w:jc w:val="center"/>
              <w:rPr>
                <w:b/>
                <w:bCs/>
                <w:w w:val="95"/>
                <w:sz w:val="19"/>
              </w:rPr>
            </w:pPr>
            <w:r w:rsidRPr="00C54958">
              <w:rPr>
                <w:b/>
                <w:bCs/>
                <w:w w:val="95"/>
                <w:sz w:val="19"/>
              </w:rPr>
              <w:t>Reálná hodnota</w:t>
            </w:r>
          </w:p>
        </w:tc>
      </w:tr>
      <w:tr w:rsidR="00E9629F" w:rsidRPr="00C54958" w14:paraId="3D488E3A" w14:textId="46B2513A" w:rsidTr="003C4A52">
        <w:trPr>
          <w:trHeight w:val="272"/>
        </w:trPr>
        <w:tc>
          <w:tcPr>
            <w:tcW w:w="2263" w:type="dxa"/>
          </w:tcPr>
          <w:p w14:paraId="6C2106FB" w14:textId="4A3446C4" w:rsidR="00E9629F" w:rsidRPr="00EE2557" w:rsidRDefault="00E9629F" w:rsidP="00E9629F">
            <w:pPr>
              <w:pStyle w:val="TableParagraph"/>
              <w:spacing w:before="12" w:line="199" w:lineRule="exact"/>
              <w:ind w:left="189"/>
              <w:rPr>
                <w:sz w:val="19"/>
                <w:szCs w:val="19"/>
                <w:highlight w:val="yellow"/>
              </w:rPr>
            </w:pPr>
            <w:proofErr w:type="spellStart"/>
            <w:r w:rsidRPr="00CC5524">
              <w:rPr>
                <w:b/>
                <w:bCs/>
                <w:sz w:val="19"/>
                <w:szCs w:val="19"/>
              </w:rPr>
              <w:t>Gevorkyan</w:t>
            </w:r>
            <w:proofErr w:type="spellEnd"/>
            <w:r w:rsidRPr="00CC5524">
              <w:rPr>
                <w:b/>
                <w:bCs/>
                <w:sz w:val="19"/>
                <w:szCs w:val="19"/>
              </w:rPr>
              <w:t xml:space="preserve"> a.s. </w:t>
            </w:r>
            <w:r>
              <w:rPr>
                <w:b/>
                <w:bCs/>
                <w:sz w:val="19"/>
                <w:szCs w:val="19"/>
              </w:rPr>
              <w:t>(Slovensko)</w:t>
            </w:r>
          </w:p>
        </w:tc>
        <w:tc>
          <w:tcPr>
            <w:tcW w:w="1533" w:type="dxa"/>
          </w:tcPr>
          <w:p w14:paraId="4A15C5EA" w14:textId="5343CA32" w:rsidR="00E9629F" w:rsidRPr="00426B37" w:rsidRDefault="00E9629F" w:rsidP="00E9629F">
            <w:pPr>
              <w:pStyle w:val="TableParagraph"/>
              <w:spacing w:before="12"/>
              <w:ind w:right="712"/>
              <w:jc w:val="right"/>
              <w:rPr>
                <w:sz w:val="19"/>
                <w:szCs w:val="19"/>
              </w:rPr>
            </w:pPr>
            <w:r>
              <w:rPr>
                <w:sz w:val="19"/>
                <w:szCs w:val="19"/>
              </w:rPr>
              <w:t>4,8 %</w:t>
            </w:r>
          </w:p>
        </w:tc>
        <w:tc>
          <w:tcPr>
            <w:tcW w:w="1134" w:type="dxa"/>
          </w:tcPr>
          <w:p w14:paraId="4056903A" w14:textId="196963B3" w:rsidR="00E9629F" w:rsidRPr="00EE2557" w:rsidRDefault="00E9629F" w:rsidP="00E9629F">
            <w:pPr>
              <w:pStyle w:val="TableParagraph"/>
              <w:spacing w:before="12"/>
              <w:ind w:right="425"/>
              <w:jc w:val="right"/>
              <w:rPr>
                <w:sz w:val="19"/>
                <w:szCs w:val="19"/>
                <w:highlight w:val="yellow"/>
              </w:rPr>
            </w:pPr>
            <w:r>
              <w:rPr>
                <w:w w:val="95"/>
                <w:sz w:val="19"/>
              </w:rPr>
              <w:t>5,036 %</w:t>
            </w:r>
          </w:p>
        </w:tc>
        <w:tc>
          <w:tcPr>
            <w:tcW w:w="1449" w:type="dxa"/>
          </w:tcPr>
          <w:p w14:paraId="53E7E254" w14:textId="795FFF8D" w:rsidR="00E9629F" w:rsidRPr="00EE2557" w:rsidRDefault="00E9629F" w:rsidP="00E9629F">
            <w:pPr>
              <w:pStyle w:val="TableParagraph"/>
              <w:spacing w:before="12"/>
              <w:ind w:right="368"/>
              <w:jc w:val="right"/>
              <w:rPr>
                <w:w w:val="95"/>
                <w:sz w:val="19"/>
                <w:szCs w:val="19"/>
                <w:highlight w:val="yellow"/>
              </w:rPr>
            </w:pPr>
            <w:r w:rsidRPr="00D0509C">
              <w:rPr>
                <w:w w:val="95"/>
                <w:sz w:val="19"/>
                <w:szCs w:val="19"/>
              </w:rPr>
              <w:t>16.11.2021</w:t>
            </w:r>
          </w:p>
        </w:tc>
        <w:tc>
          <w:tcPr>
            <w:tcW w:w="993" w:type="dxa"/>
          </w:tcPr>
          <w:p w14:paraId="698F65FD" w14:textId="74D4924A" w:rsidR="00E9629F" w:rsidRPr="00426B37" w:rsidRDefault="00E9629F" w:rsidP="00E9629F">
            <w:pPr>
              <w:pStyle w:val="TableParagraph"/>
              <w:spacing w:before="12"/>
              <w:ind w:right="47"/>
              <w:jc w:val="right"/>
              <w:rPr>
                <w:w w:val="95"/>
                <w:sz w:val="19"/>
                <w:szCs w:val="19"/>
              </w:rPr>
            </w:pPr>
            <w:r>
              <w:rPr>
                <w:w w:val="95"/>
                <w:sz w:val="19"/>
                <w:szCs w:val="19"/>
              </w:rPr>
              <w:t>14.11.2026</w:t>
            </w:r>
          </w:p>
        </w:tc>
        <w:tc>
          <w:tcPr>
            <w:tcW w:w="1128" w:type="dxa"/>
          </w:tcPr>
          <w:p w14:paraId="41E2F968" w14:textId="1CEB71C3" w:rsidR="00E9629F" w:rsidRPr="00C54958" w:rsidRDefault="00E9629F" w:rsidP="00E9629F">
            <w:pPr>
              <w:pStyle w:val="TableParagraph"/>
              <w:spacing w:before="12"/>
              <w:ind w:right="47"/>
              <w:jc w:val="right"/>
              <w:rPr>
                <w:w w:val="95"/>
                <w:sz w:val="19"/>
                <w:szCs w:val="19"/>
              </w:rPr>
            </w:pPr>
            <w:r w:rsidRPr="00C54958">
              <w:rPr>
                <w:w w:val="95"/>
                <w:sz w:val="19"/>
                <w:szCs w:val="19"/>
              </w:rPr>
              <w:t>29 739</w:t>
            </w:r>
          </w:p>
        </w:tc>
      </w:tr>
    </w:tbl>
    <w:bookmarkEnd w:id="32"/>
    <w:p w14:paraId="7ADD780D" w14:textId="044C2E14" w:rsidR="00BE249C" w:rsidRDefault="00462C54" w:rsidP="001E686D">
      <w:pPr>
        <w:pStyle w:val="NormalLeft"/>
        <w:spacing w:before="120"/>
        <w:ind w:left="0"/>
        <w:rPr>
          <w:szCs w:val="22"/>
          <w:lang w:val="cs-CZ"/>
        </w:rPr>
      </w:pPr>
      <w:r>
        <w:rPr>
          <w:szCs w:val="22"/>
          <w:lang w:val="cs-CZ"/>
        </w:rPr>
        <w:t>S</w:t>
      </w:r>
      <w:r w:rsidR="00FF4F68">
        <w:rPr>
          <w:szCs w:val="22"/>
          <w:lang w:val="cs-CZ"/>
        </w:rPr>
        <w:t xml:space="preserve"> </w:t>
      </w:r>
      <w:r>
        <w:rPr>
          <w:szCs w:val="22"/>
          <w:lang w:val="cs-CZ"/>
        </w:rPr>
        <w:t>účinností od 1.1.2022 došlo ke změně smluvní úrokové sazby z poskytnuté půjčky z 0,1</w:t>
      </w:r>
      <w:r w:rsidR="00A569DA">
        <w:rPr>
          <w:szCs w:val="22"/>
          <w:lang w:val="cs-CZ"/>
        </w:rPr>
        <w:t xml:space="preserve"> </w:t>
      </w:r>
      <w:r>
        <w:rPr>
          <w:szCs w:val="22"/>
          <w:lang w:val="cs-CZ"/>
        </w:rPr>
        <w:t>% na 5,05</w:t>
      </w:r>
      <w:r w:rsidR="00A569DA">
        <w:rPr>
          <w:szCs w:val="22"/>
          <w:lang w:val="cs-CZ"/>
        </w:rPr>
        <w:t xml:space="preserve"> </w:t>
      </w:r>
      <w:r>
        <w:rPr>
          <w:szCs w:val="22"/>
          <w:lang w:val="cs-CZ"/>
        </w:rPr>
        <w:t>%.</w:t>
      </w:r>
      <w:r w:rsidR="00CD15BF">
        <w:rPr>
          <w:szCs w:val="22"/>
          <w:lang w:val="cs-CZ"/>
        </w:rPr>
        <w:t xml:space="preserve"> </w:t>
      </w:r>
      <w:r w:rsidR="00FF4F68">
        <w:rPr>
          <w:szCs w:val="22"/>
          <w:lang w:val="cs-CZ"/>
        </w:rPr>
        <w:t>S</w:t>
      </w:r>
      <w:r w:rsidR="00CD15BF">
        <w:rPr>
          <w:szCs w:val="22"/>
          <w:lang w:val="cs-CZ"/>
        </w:rPr>
        <w:t> účinností od 1.7.2023 došlo ke změně smluvní úrokové sazby z poskytnuté půjčky z 5,05</w:t>
      </w:r>
      <w:r w:rsidR="00D42834">
        <w:rPr>
          <w:szCs w:val="22"/>
          <w:lang w:val="cs-CZ"/>
        </w:rPr>
        <w:t xml:space="preserve"> </w:t>
      </w:r>
      <w:r w:rsidR="00CD15BF">
        <w:rPr>
          <w:szCs w:val="22"/>
          <w:lang w:val="cs-CZ"/>
        </w:rPr>
        <w:t>% na 4,8%</w:t>
      </w:r>
    </w:p>
    <w:p w14:paraId="4FD82C28" w14:textId="0AC66725" w:rsidR="00462C54" w:rsidRDefault="00BE249C" w:rsidP="001E686D">
      <w:pPr>
        <w:pStyle w:val="NormalLeft"/>
        <w:spacing w:before="120"/>
        <w:ind w:left="0"/>
        <w:rPr>
          <w:szCs w:val="22"/>
          <w:lang w:val="cs-CZ"/>
        </w:rPr>
      </w:pPr>
      <w:r>
        <w:rPr>
          <w:szCs w:val="22"/>
          <w:lang w:val="cs-CZ"/>
        </w:rPr>
        <w:t>V</w:t>
      </w:r>
      <w:r w:rsidR="00356D23" w:rsidRPr="001E686D">
        <w:rPr>
          <w:szCs w:val="22"/>
          <w:lang w:val="cs-CZ"/>
        </w:rPr>
        <w:t>e výkazu o Finanční situaci jsou</w:t>
      </w:r>
      <w:r w:rsidR="005D19D4">
        <w:rPr>
          <w:szCs w:val="22"/>
          <w:lang w:val="cs-CZ"/>
        </w:rPr>
        <w:t xml:space="preserve"> půjčky</w:t>
      </w:r>
      <w:r w:rsidR="00356D23" w:rsidRPr="001E686D">
        <w:rPr>
          <w:szCs w:val="22"/>
          <w:lang w:val="cs-CZ"/>
        </w:rPr>
        <w:t xml:space="preserve"> vykázány v amortizované </w:t>
      </w:r>
      <w:r w:rsidR="00083F57" w:rsidRPr="001E686D">
        <w:rPr>
          <w:szCs w:val="22"/>
          <w:lang w:val="cs-CZ"/>
        </w:rPr>
        <w:t>pořizovací</w:t>
      </w:r>
      <w:r w:rsidR="00356D23" w:rsidRPr="001E686D">
        <w:rPr>
          <w:szCs w:val="22"/>
          <w:lang w:val="cs-CZ"/>
        </w:rPr>
        <w:t xml:space="preserve"> </w:t>
      </w:r>
      <w:r w:rsidR="00083F57" w:rsidRPr="001E686D">
        <w:rPr>
          <w:szCs w:val="22"/>
          <w:lang w:val="cs-CZ"/>
        </w:rPr>
        <w:t>ceně</w:t>
      </w:r>
      <w:r w:rsidR="00356D23" w:rsidRPr="001E686D">
        <w:rPr>
          <w:szCs w:val="22"/>
          <w:lang w:val="cs-CZ"/>
        </w:rPr>
        <w:t xml:space="preserve">, </w:t>
      </w:r>
      <w:r w:rsidR="00083F57" w:rsidRPr="001E686D">
        <w:rPr>
          <w:szCs w:val="22"/>
          <w:lang w:val="cs-CZ"/>
        </w:rPr>
        <w:t>včetně</w:t>
      </w:r>
      <w:r w:rsidR="00356D23" w:rsidRPr="001E686D">
        <w:rPr>
          <w:szCs w:val="22"/>
          <w:lang w:val="cs-CZ"/>
        </w:rPr>
        <w:t xml:space="preserve"> </w:t>
      </w:r>
      <w:r w:rsidR="00083F57" w:rsidRPr="001E686D">
        <w:rPr>
          <w:szCs w:val="22"/>
          <w:lang w:val="cs-CZ"/>
        </w:rPr>
        <w:t>naběhlých</w:t>
      </w:r>
      <w:r w:rsidR="00356D23" w:rsidRPr="001E686D">
        <w:rPr>
          <w:szCs w:val="22"/>
          <w:lang w:val="cs-CZ"/>
        </w:rPr>
        <w:t xml:space="preserve"> </w:t>
      </w:r>
      <w:r w:rsidR="00083F57" w:rsidRPr="001E686D">
        <w:rPr>
          <w:szCs w:val="22"/>
          <w:lang w:val="cs-CZ"/>
        </w:rPr>
        <w:t>úroků</w:t>
      </w:r>
      <w:r w:rsidR="00356D23" w:rsidRPr="001E686D">
        <w:rPr>
          <w:szCs w:val="22"/>
          <w:lang w:val="cs-CZ"/>
        </w:rPr>
        <w:t xml:space="preserve"> </w:t>
      </w:r>
      <w:r w:rsidR="00083F57" w:rsidRPr="001E686D">
        <w:rPr>
          <w:szCs w:val="22"/>
          <w:lang w:val="cs-CZ"/>
        </w:rPr>
        <w:t>počítaných</w:t>
      </w:r>
      <w:r w:rsidR="00356D23" w:rsidRPr="001E686D">
        <w:rPr>
          <w:szCs w:val="22"/>
          <w:lang w:val="cs-CZ"/>
        </w:rPr>
        <w:t xml:space="preserve"> efektivní úrokovou sazbou p. a. </w:t>
      </w:r>
    </w:p>
    <w:p w14:paraId="6873CF55" w14:textId="75F59CDC" w:rsidR="006A33B9" w:rsidRPr="00BB77C6" w:rsidRDefault="00356D23" w:rsidP="000E4DD7">
      <w:pPr>
        <w:jc w:val="both"/>
      </w:pPr>
      <w:r w:rsidRPr="00BB77C6">
        <w:t xml:space="preserve">Veškeré </w:t>
      </w:r>
      <w:r w:rsidR="00083F57" w:rsidRPr="00BB77C6">
        <w:t>úročené</w:t>
      </w:r>
      <w:r w:rsidRPr="00BB77C6">
        <w:t xml:space="preserve"> Finanční nástroje vedené v amortizované </w:t>
      </w:r>
      <w:r w:rsidR="00083F57" w:rsidRPr="00BB77C6">
        <w:t>pořizovací</w:t>
      </w:r>
      <w:r w:rsidRPr="00BB77C6">
        <w:t xml:space="preserve"> </w:t>
      </w:r>
      <w:r w:rsidR="00083F57" w:rsidRPr="00BB77C6">
        <w:t>ceně</w:t>
      </w:r>
      <w:r w:rsidRPr="00BB77C6">
        <w:t xml:space="preserve"> jsou </w:t>
      </w:r>
      <w:r w:rsidR="00083F57" w:rsidRPr="00BB77C6">
        <w:t>zařazeny</w:t>
      </w:r>
      <w:r w:rsidRPr="00BB77C6">
        <w:t xml:space="preserve"> do </w:t>
      </w:r>
      <w:r w:rsidR="00083F57" w:rsidRPr="00BB77C6">
        <w:t>úrovně</w:t>
      </w:r>
      <w:r w:rsidRPr="00BB77C6">
        <w:t xml:space="preserve"> 3 hierarchie reálné </w:t>
      </w:r>
      <w:r w:rsidRPr="004E6138">
        <w:t xml:space="preserve">hodnoty (více o </w:t>
      </w:r>
      <w:r w:rsidR="00083F57" w:rsidRPr="004E6138">
        <w:t>oceňovacích</w:t>
      </w:r>
      <w:r w:rsidRPr="004E6138">
        <w:t xml:space="preserve"> metodách viz bod 2(</w:t>
      </w:r>
      <w:r w:rsidR="0080118A" w:rsidRPr="004E6138">
        <w:t>c)</w:t>
      </w:r>
      <w:r w:rsidRPr="004E6138">
        <w:t xml:space="preserve"> i. Nejistoty</w:t>
      </w:r>
      <w:r w:rsidR="00366FEB" w:rsidRPr="004E6138">
        <w:t xml:space="preserve"> </w:t>
      </w:r>
      <w:r w:rsidRPr="004E6138">
        <w:t xml:space="preserve">v předpokladech a odhadech). Reálná hodnota byla </w:t>
      </w:r>
      <w:r w:rsidR="00083F57" w:rsidRPr="004E6138">
        <w:t>vypočítána</w:t>
      </w:r>
      <w:r w:rsidRPr="004E6138">
        <w:t xml:space="preserve"> na základ</w:t>
      </w:r>
      <w:r w:rsidR="00366FEB" w:rsidRPr="004E6138">
        <w:t>ě</w:t>
      </w:r>
      <w:r w:rsidRPr="004E6138">
        <w:t xml:space="preserve"> </w:t>
      </w:r>
      <w:r w:rsidR="00083F57" w:rsidRPr="004E6138">
        <w:t>předpokládaných</w:t>
      </w:r>
      <w:r w:rsidRPr="004E6138">
        <w:t xml:space="preserve"> budoucích diskontovaných příjmů z dluhopisů. </w:t>
      </w:r>
      <w:r w:rsidR="00DF2E5A" w:rsidRPr="004E6138">
        <w:t>Při</w:t>
      </w:r>
      <w:r w:rsidRPr="004E6138">
        <w:t xml:space="preserve"> odhadech </w:t>
      </w:r>
      <w:r w:rsidR="00083F57" w:rsidRPr="004E6138">
        <w:t>předpokládaných</w:t>
      </w:r>
      <w:r w:rsidRPr="004E6138">
        <w:t xml:space="preserve"> budoucích peněžních </w:t>
      </w:r>
      <w:r w:rsidR="00671174" w:rsidRPr="004E6138">
        <w:t>toků</w:t>
      </w:r>
      <w:r w:rsidRPr="004E6138">
        <w:t xml:space="preserve"> byly vzaty do úvahy i rizika z </w:t>
      </w:r>
      <w:r w:rsidR="00083F57" w:rsidRPr="004E6138">
        <w:t>nesplnění</w:t>
      </w:r>
      <w:r w:rsidRPr="004E6138">
        <w:t xml:space="preserve"> i skutečnosti, které mohou </w:t>
      </w:r>
      <w:r w:rsidR="00083F57" w:rsidRPr="004E6138">
        <w:t>naznačovat</w:t>
      </w:r>
      <w:r w:rsidRPr="004E6138">
        <w:t xml:space="preserve"> snížení hodnoty. Odhadované reálné hodnoty </w:t>
      </w:r>
      <w:r w:rsidR="00083F57" w:rsidRPr="004E6138">
        <w:t>úvěrů</w:t>
      </w:r>
      <w:r w:rsidRPr="004E6138">
        <w:t xml:space="preserve"> </w:t>
      </w:r>
      <w:r w:rsidR="00083F57" w:rsidRPr="004E6138">
        <w:t>vyjadřují</w:t>
      </w:r>
      <w:r w:rsidRPr="004E6138">
        <w:t xml:space="preserve"> změny v kreditním hodnocení od momentu jejich úpisu i změny v úrokových sazbách v </w:t>
      </w:r>
      <w:r w:rsidR="00083F57" w:rsidRPr="004E6138">
        <w:t>případě</w:t>
      </w:r>
      <w:r w:rsidRPr="004E6138">
        <w:t xml:space="preserve"> dluhopisů s fixní úrokovou sazbou.</w:t>
      </w:r>
    </w:p>
    <w:p w14:paraId="5F1272F7" w14:textId="584FC5B5" w:rsidR="002F7CD3" w:rsidRDefault="00356D23" w:rsidP="000E4DD7">
      <w:pPr>
        <w:pStyle w:val="NormalLeft"/>
        <w:spacing w:before="120"/>
        <w:ind w:left="0"/>
        <w:rPr>
          <w:lang w:val="cs-CZ"/>
        </w:rPr>
      </w:pPr>
      <w:r w:rsidRPr="00BB77C6">
        <w:rPr>
          <w:lang w:val="cs-CZ"/>
        </w:rPr>
        <w:t xml:space="preserve">Hierarchie reálné hodnoty pro Finanční nástroje vedené v reálné </w:t>
      </w:r>
      <w:r w:rsidR="00083F57" w:rsidRPr="00BB77C6">
        <w:rPr>
          <w:lang w:val="cs-CZ"/>
        </w:rPr>
        <w:t>hodnotě</w:t>
      </w:r>
      <w:r w:rsidRPr="00BB77C6">
        <w:rPr>
          <w:lang w:val="cs-CZ"/>
        </w:rPr>
        <w:t xml:space="preserve"> je uvedená v</w:t>
      </w:r>
      <w:r w:rsidR="00366FEB" w:rsidRPr="00BB77C6">
        <w:rPr>
          <w:lang w:val="cs-CZ"/>
        </w:rPr>
        <w:t> </w:t>
      </w:r>
      <w:r w:rsidRPr="00BB77C6">
        <w:rPr>
          <w:lang w:val="cs-CZ"/>
        </w:rPr>
        <w:t>bod</w:t>
      </w:r>
      <w:r w:rsidR="00366FEB" w:rsidRPr="00BB77C6">
        <w:rPr>
          <w:lang w:val="cs-CZ"/>
        </w:rPr>
        <w:t>ě</w:t>
      </w:r>
      <w:r w:rsidRPr="00BB77C6">
        <w:rPr>
          <w:lang w:val="cs-CZ"/>
        </w:rPr>
        <w:t xml:space="preserve"> 9 - Finanční nástroje a Finanční závazky.</w:t>
      </w:r>
      <w:r w:rsidR="00C54958">
        <w:rPr>
          <w:lang w:val="cs-CZ"/>
        </w:rPr>
        <w:t xml:space="preserve"> </w:t>
      </w:r>
      <w:r w:rsidRPr="00BB77C6">
        <w:rPr>
          <w:lang w:val="cs-CZ"/>
        </w:rPr>
        <w:t xml:space="preserve">Kreditní a </w:t>
      </w:r>
      <w:r w:rsidR="00083F57" w:rsidRPr="00BB77C6">
        <w:rPr>
          <w:lang w:val="cs-CZ"/>
        </w:rPr>
        <w:t>úvěrové</w:t>
      </w:r>
      <w:r w:rsidRPr="00BB77C6">
        <w:rPr>
          <w:lang w:val="cs-CZ"/>
        </w:rPr>
        <w:t xml:space="preserve"> riziko je blíže popsáno v bodu 1</w:t>
      </w:r>
      <w:r w:rsidR="003E7357">
        <w:rPr>
          <w:lang w:val="cs-CZ"/>
        </w:rPr>
        <w:t>4</w:t>
      </w:r>
      <w:r w:rsidR="000E4DD7">
        <w:rPr>
          <w:lang w:val="cs-CZ"/>
        </w:rPr>
        <w:t>.</w:t>
      </w:r>
    </w:p>
    <w:p w14:paraId="65388E06" w14:textId="77777777" w:rsidR="00130424" w:rsidRDefault="00130424" w:rsidP="000E4DD7">
      <w:pPr>
        <w:pStyle w:val="NormalLeft"/>
        <w:spacing w:before="120"/>
        <w:ind w:left="0"/>
        <w:rPr>
          <w:lang w:val="cs-CZ"/>
        </w:rPr>
      </w:pPr>
    </w:p>
    <w:p w14:paraId="633ACB80" w14:textId="5664D6B3" w:rsidR="001E686D" w:rsidRDefault="001E686D" w:rsidP="005D4F32">
      <w:pPr>
        <w:pStyle w:val="Nadpis4"/>
        <w:numPr>
          <w:ilvl w:val="0"/>
          <w:numId w:val="5"/>
        </w:numPr>
        <w:ind w:left="357" w:hanging="357"/>
      </w:pPr>
      <w:bookmarkStart w:id="33" w:name="_Toc101872735"/>
      <w:r>
        <w:t>Pohledávky z obchodních vztahů a jiná aktiva</w:t>
      </w:r>
      <w:bookmarkEnd w:id="33"/>
    </w:p>
    <w:tbl>
      <w:tblPr>
        <w:tblStyle w:val="TableNormal1"/>
        <w:tblW w:w="8557" w:type="dxa"/>
        <w:tblLayout w:type="fixed"/>
        <w:tblLook w:val="01E0" w:firstRow="1" w:lastRow="1" w:firstColumn="1" w:lastColumn="1" w:noHBand="0" w:noVBand="0"/>
      </w:tblPr>
      <w:tblGrid>
        <w:gridCol w:w="4021"/>
        <w:gridCol w:w="2268"/>
        <w:gridCol w:w="2268"/>
      </w:tblGrid>
      <w:tr w:rsidR="00BE249C" w:rsidRPr="00EE2557" w14:paraId="3BDAC314" w14:textId="21230EE8" w:rsidTr="00BE249C">
        <w:trPr>
          <w:trHeight w:val="389"/>
        </w:trPr>
        <w:tc>
          <w:tcPr>
            <w:tcW w:w="4021" w:type="dxa"/>
          </w:tcPr>
          <w:p w14:paraId="500418E5" w14:textId="77777777" w:rsidR="00BE249C" w:rsidRPr="007D5E5A" w:rsidRDefault="00BE249C" w:rsidP="0081245D">
            <w:pPr>
              <w:pStyle w:val="TableParagraph"/>
              <w:spacing w:before="56"/>
              <w:ind w:left="691"/>
              <w:rPr>
                <w:i/>
                <w:sz w:val="19"/>
              </w:rPr>
            </w:pPr>
            <w:r w:rsidRPr="007D5E5A">
              <w:rPr>
                <w:i/>
                <w:sz w:val="19"/>
              </w:rPr>
              <w:t>v tisících EUR</w:t>
            </w:r>
          </w:p>
        </w:tc>
        <w:tc>
          <w:tcPr>
            <w:tcW w:w="2268" w:type="dxa"/>
          </w:tcPr>
          <w:p w14:paraId="483BDEAF" w14:textId="32E1EA66" w:rsidR="00BE249C" w:rsidRPr="00A04AAE" w:rsidRDefault="00BE249C" w:rsidP="0081245D">
            <w:pPr>
              <w:pStyle w:val="TableParagraph"/>
              <w:spacing w:before="58"/>
              <w:ind w:left="330"/>
              <w:jc w:val="right"/>
              <w:rPr>
                <w:b/>
                <w:sz w:val="19"/>
              </w:rPr>
            </w:pPr>
            <w:r w:rsidRPr="00A04AAE">
              <w:rPr>
                <w:b/>
                <w:sz w:val="19"/>
              </w:rPr>
              <w:t xml:space="preserve">K </w:t>
            </w:r>
            <w:r w:rsidR="00E9629F">
              <w:rPr>
                <w:b/>
                <w:sz w:val="19"/>
              </w:rPr>
              <w:t>30. červnu 2024</w:t>
            </w:r>
          </w:p>
        </w:tc>
        <w:tc>
          <w:tcPr>
            <w:tcW w:w="2268" w:type="dxa"/>
          </w:tcPr>
          <w:p w14:paraId="58FF9F70" w14:textId="6BA8BD94" w:rsidR="00BE249C" w:rsidRPr="00A04AAE" w:rsidRDefault="00BE249C" w:rsidP="0081245D">
            <w:pPr>
              <w:pStyle w:val="TableParagraph"/>
              <w:spacing w:before="58"/>
              <w:ind w:left="330"/>
              <w:jc w:val="right"/>
              <w:rPr>
                <w:b/>
                <w:sz w:val="19"/>
              </w:rPr>
            </w:pPr>
            <w:r>
              <w:rPr>
                <w:b/>
                <w:sz w:val="19"/>
              </w:rPr>
              <w:t>K 31. prosinci 202</w:t>
            </w:r>
            <w:r w:rsidR="00E9629F">
              <w:rPr>
                <w:b/>
                <w:sz w:val="19"/>
              </w:rPr>
              <w:t>3</w:t>
            </w:r>
          </w:p>
        </w:tc>
      </w:tr>
      <w:tr w:rsidR="00E9629F" w:rsidRPr="00EE2557" w14:paraId="4BCD341B" w14:textId="77777777" w:rsidTr="00B64B12">
        <w:trPr>
          <w:trHeight w:val="222"/>
        </w:trPr>
        <w:tc>
          <w:tcPr>
            <w:tcW w:w="4021" w:type="dxa"/>
          </w:tcPr>
          <w:p w14:paraId="3F138A61" w14:textId="4F490854" w:rsidR="00E9629F" w:rsidRPr="007D5E5A" w:rsidRDefault="00E9629F" w:rsidP="00E9629F">
            <w:pPr>
              <w:pStyle w:val="TableParagraph"/>
              <w:spacing w:before="4" w:line="198" w:lineRule="exact"/>
              <w:ind w:left="691"/>
              <w:rPr>
                <w:bCs/>
                <w:sz w:val="19"/>
              </w:rPr>
            </w:pPr>
            <w:r>
              <w:rPr>
                <w:bCs/>
                <w:sz w:val="19"/>
              </w:rPr>
              <w:t>Pohledávky za státem (DPPO)</w:t>
            </w:r>
          </w:p>
        </w:tc>
        <w:tc>
          <w:tcPr>
            <w:tcW w:w="2268" w:type="dxa"/>
            <w:vAlign w:val="center"/>
          </w:tcPr>
          <w:p w14:paraId="6BB08BAB" w14:textId="12F46D7E" w:rsidR="00E9629F" w:rsidRPr="000550C1" w:rsidRDefault="00E9629F" w:rsidP="00E9629F">
            <w:pPr>
              <w:pStyle w:val="TableParagraph"/>
              <w:spacing w:before="4" w:line="198" w:lineRule="exact"/>
              <w:ind w:right="157"/>
              <w:jc w:val="right"/>
              <w:rPr>
                <w:sz w:val="19"/>
              </w:rPr>
            </w:pPr>
            <w:r w:rsidRPr="000550C1">
              <w:rPr>
                <w:sz w:val="19"/>
              </w:rPr>
              <w:t>3</w:t>
            </w:r>
            <w:r w:rsidR="000550C1" w:rsidRPr="000550C1">
              <w:rPr>
                <w:sz w:val="19"/>
              </w:rPr>
              <w:t>6</w:t>
            </w:r>
          </w:p>
        </w:tc>
        <w:tc>
          <w:tcPr>
            <w:tcW w:w="2268" w:type="dxa"/>
            <w:vAlign w:val="center"/>
          </w:tcPr>
          <w:p w14:paraId="6EEB168E" w14:textId="215F5661" w:rsidR="00E9629F" w:rsidRDefault="00E9629F" w:rsidP="00E9629F">
            <w:pPr>
              <w:pStyle w:val="TableParagraph"/>
              <w:spacing w:before="4" w:line="198" w:lineRule="exact"/>
              <w:ind w:right="157"/>
              <w:jc w:val="right"/>
              <w:rPr>
                <w:sz w:val="19"/>
              </w:rPr>
            </w:pPr>
            <w:r>
              <w:rPr>
                <w:sz w:val="19"/>
              </w:rPr>
              <w:t>31</w:t>
            </w:r>
          </w:p>
        </w:tc>
      </w:tr>
      <w:tr w:rsidR="00E9629F" w:rsidRPr="00EE2557" w14:paraId="78D1D6C2" w14:textId="482E5787" w:rsidTr="00B64B12">
        <w:trPr>
          <w:trHeight w:val="222"/>
        </w:trPr>
        <w:tc>
          <w:tcPr>
            <w:tcW w:w="4021" w:type="dxa"/>
          </w:tcPr>
          <w:p w14:paraId="43FF3C2E" w14:textId="77777777" w:rsidR="00E9629F" w:rsidRPr="007D5E5A" w:rsidRDefault="00E9629F" w:rsidP="00E9629F">
            <w:pPr>
              <w:pStyle w:val="TableParagraph"/>
              <w:spacing w:before="4" w:line="198" w:lineRule="exact"/>
              <w:ind w:left="691"/>
              <w:rPr>
                <w:b/>
                <w:sz w:val="19"/>
              </w:rPr>
            </w:pPr>
            <w:r w:rsidRPr="007D5E5A">
              <w:rPr>
                <w:b/>
                <w:sz w:val="19"/>
              </w:rPr>
              <w:t>Celkem</w:t>
            </w:r>
          </w:p>
        </w:tc>
        <w:tc>
          <w:tcPr>
            <w:tcW w:w="2268" w:type="dxa"/>
            <w:tcBorders>
              <w:top w:val="single" w:sz="4" w:space="0" w:color="auto"/>
              <w:bottom w:val="double" w:sz="4" w:space="0" w:color="auto"/>
            </w:tcBorders>
            <w:vAlign w:val="bottom"/>
          </w:tcPr>
          <w:p w14:paraId="31B49C02" w14:textId="51F89D6D" w:rsidR="00E9629F" w:rsidRPr="000550C1" w:rsidRDefault="00E9629F" w:rsidP="00E9629F">
            <w:pPr>
              <w:pStyle w:val="TableParagraph"/>
              <w:spacing w:before="4" w:line="198" w:lineRule="exact"/>
              <w:ind w:right="157"/>
              <w:jc w:val="right"/>
              <w:rPr>
                <w:b/>
                <w:bCs/>
                <w:sz w:val="19"/>
              </w:rPr>
            </w:pPr>
            <w:r w:rsidRPr="000550C1">
              <w:rPr>
                <w:b/>
                <w:bCs/>
                <w:sz w:val="19"/>
              </w:rPr>
              <w:t>3</w:t>
            </w:r>
            <w:r w:rsidR="000550C1" w:rsidRPr="000550C1">
              <w:rPr>
                <w:b/>
                <w:bCs/>
                <w:sz w:val="19"/>
              </w:rPr>
              <w:t>6</w:t>
            </w:r>
          </w:p>
        </w:tc>
        <w:tc>
          <w:tcPr>
            <w:tcW w:w="2268" w:type="dxa"/>
            <w:tcBorders>
              <w:top w:val="single" w:sz="4" w:space="0" w:color="auto"/>
              <w:bottom w:val="double" w:sz="4" w:space="0" w:color="auto"/>
            </w:tcBorders>
            <w:vAlign w:val="bottom"/>
          </w:tcPr>
          <w:p w14:paraId="34E0A4A5" w14:textId="41E2B268" w:rsidR="00E9629F" w:rsidRDefault="00E9629F" w:rsidP="00E9629F">
            <w:pPr>
              <w:pStyle w:val="TableParagraph"/>
              <w:spacing w:before="4" w:line="198" w:lineRule="exact"/>
              <w:ind w:right="157"/>
              <w:jc w:val="right"/>
              <w:rPr>
                <w:b/>
                <w:bCs/>
                <w:sz w:val="19"/>
              </w:rPr>
            </w:pPr>
            <w:r>
              <w:rPr>
                <w:b/>
                <w:bCs/>
                <w:sz w:val="19"/>
              </w:rPr>
              <w:t>31</w:t>
            </w:r>
          </w:p>
        </w:tc>
      </w:tr>
      <w:tr w:rsidR="00E9629F" w:rsidRPr="00EE2557" w14:paraId="31B57E86" w14:textId="291921A3" w:rsidTr="00B64B12">
        <w:trPr>
          <w:trHeight w:val="443"/>
        </w:trPr>
        <w:tc>
          <w:tcPr>
            <w:tcW w:w="4021" w:type="dxa"/>
          </w:tcPr>
          <w:p w14:paraId="2528CF1B" w14:textId="77777777" w:rsidR="00E9629F" w:rsidRPr="007D5E5A" w:rsidRDefault="00E9629F" w:rsidP="00E9629F">
            <w:pPr>
              <w:pStyle w:val="TableParagraph"/>
              <w:spacing w:before="9"/>
              <w:rPr>
                <w:i/>
                <w:iCs/>
                <w:sz w:val="18"/>
              </w:rPr>
            </w:pPr>
          </w:p>
          <w:p w14:paraId="299E17C0" w14:textId="77777777" w:rsidR="00E9629F" w:rsidRPr="007D5E5A" w:rsidRDefault="00E9629F" w:rsidP="00E9629F">
            <w:pPr>
              <w:pStyle w:val="TableParagraph"/>
              <w:spacing w:line="207" w:lineRule="exact"/>
              <w:ind w:left="691"/>
              <w:rPr>
                <w:i/>
                <w:iCs/>
                <w:sz w:val="19"/>
              </w:rPr>
            </w:pPr>
            <w:r w:rsidRPr="007D5E5A">
              <w:rPr>
                <w:i/>
                <w:iCs/>
                <w:sz w:val="19"/>
              </w:rPr>
              <w:t>Z toho krátkodobé</w:t>
            </w:r>
          </w:p>
        </w:tc>
        <w:tc>
          <w:tcPr>
            <w:tcW w:w="2268" w:type="dxa"/>
            <w:tcBorders>
              <w:top w:val="double" w:sz="4" w:space="0" w:color="auto"/>
              <w:bottom w:val="single" w:sz="4" w:space="0" w:color="auto"/>
            </w:tcBorders>
            <w:vAlign w:val="bottom"/>
          </w:tcPr>
          <w:p w14:paraId="3101EB88" w14:textId="55C2475E" w:rsidR="00E9629F" w:rsidRPr="000550C1" w:rsidRDefault="00E9629F" w:rsidP="00E9629F">
            <w:pPr>
              <w:pStyle w:val="TableParagraph"/>
              <w:spacing w:before="4" w:line="198" w:lineRule="exact"/>
              <w:ind w:right="157"/>
              <w:jc w:val="right"/>
              <w:rPr>
                <w:i/>
                <w:iCs/>
                <w:sz w:val="19"/>
              </w:rPr>
            </w:pPr>
            <w:r w:rsidRPr="000550C1">
              <w:rPr>
                <w:i/>
                <w:iCs/>
                <w:sz w:val="19"/>
              </w:rPr>
              <w:t>3</w:t>
            </w:r>
            <w:r w:rsidR="000550C1" w:rsidRPr="000550C1">
              <w:rPr>
                <w:i/>
                <w:iCs/>
                <w:sz w:val="19"/>
              </w:rPr>
              <w:t>6</w:t>
            </w:r>
          </w:p>
        </w:tc>
        <w:tc>
          <w:tcPr>
            <w:tcW w:w="2268" w:type="dxa"/>
            <w:tcBorders>
              <w:top w:val="double" w:sz="4" w:space="0" w:color="auto"/>
              <w:bottom w:val="single" w:sz="4" w:space="0" w:color="auto"/>
            </w:tcBorders>
            <w:vAlign w:val="bottom"/>
          </w:tcPr>
          <w:p w14:paraId="442C3FEF" w14:textId="14F8A7D0" w:rsidR="00E9629F" w:rsidRDefault="00E9629F" w:rsidP="00E9629F">
            <w:pPr>
              <w:pStyle w:val="TableParagraph"/>
              <w:spacing w:before="4" w:line="198" w:lineRule="exact"/>
              <w:ind w:right="157"/>
              <w:jc w:val="right"/>
              <w:rPr>
                <w:i/>
                <w:iCs/>
                <w:sz w:val="19"/>
              </w:rPr>
            </w:pPr>
            <w:r>
              <w:rPr>
                <w:i/>
                <w:iCs/>
                <w:sz w:val="19"/>
              </w:rPr>
              <w:t>31</w:t>
            </w:r>
          </w:p>
        </w:tc>
      </w:tr>
      <w:tr w:rsidR="00E9629F" w:rsidRPr="00EE2557" w14:paraId="00DB8BD0" w14:textId="709D85DE" w:rsidTr="00B64B12">
        <w:trPr>
          <w:trHeight w:val="222"/>
        </w:trPr>
        <w:tc>
          <w:tcPr>
            <w:tcW w:w="4021" w:type="dxa"/>
          </w:tcPr>
          <w:p w14:paraId="1AC3A469" w14:textId="77777777" w:rsidR="00E9629F" w:rsidRPr="007D5E5A" w:rsidRDefault="00E9629F" w:rsidP="00E9629F">
            <w:pPr>
              <w:pStyle w:val="TableParagraph"/>
              <w:spacing w:before="3" w:line="200" w:lineRule="exact"/>
              <w:ind w:left="691"/>
              <w:rPr>
                <w:b/>
                <w:sz w:val="19"/>
              </w:rPr>
            </w:pPr>
            <w:r w:rsidRPr="007D5E5A">
              <w:rPr>
                <w:b/>
                <w:sz w:val="19"/>
              </w:rPr>
              <w:t>Celkem</w:t>
            </w:r>
          </w:p>
        </w:tc>
        <w:tc>
          <w:tcPr>
            <w:tcW w:w="2268" w:type="dxa"/>
            <w:tcBorders>
              <w:top w:val="single" w:sz="4" w:space="0" w:color="auto"/>
              <w:bottom w:val="double" w:sz="4" w:space="0" w:color="auto"/>
            </w:tcBorders>
            <w:vAlign w:val="bottom"/>
          </w:tcPr>
          <w:p w14:paraId="5E871FCB" w14:textId="2F987706" w:rsidR="00E9629F" w:rsidRPr="000550C1" w:rsidRDefault="00E9629F" w:rsidP="00E9629F">
            <w:pPr>
              <w:pStyle w:val="TableParagraph"/>
              <w:spacing w:before="4" w:line="198" w:lineRule="exact"/>
              <w:ind w:right="157"/>
              <w:jc w:val="right"/>
              <w:rPr>
                <w:b/>
                <w:bCs/>
                <w:sz w:val="19"/>
              </w:rPr>
            </w:pPr>
            <w:r w:rsidRPr="000550C1">
              <w:rPr>
                <w:b/>
                <w:bCs/>
                <w:sz w:val="19"/>
              </w:rPr>
              <w:t>3</w:t>
            </w:r>
            <w:r w:rsidR="000550C1" w:rsidRPr="000550C1">
              <w:rPr>
                <w:b/>
                <w:bCs/>
                <w:sz w:val="19"/>
              </w:rPr>
              <w:t>6</w:t>
            </w:r>
          </w:p>
        </w:tc>
        <w:tc>
          <w:tcPr>
            <w:tcW w:w="2268" w:type="dxa"/>
            <w:tcBorders>
              <w:top w:val="single" w:sz="4" w:space="0" w:color="auto"/>
              <w:bottom w:val="double" w:sz="4" w:space="0" w:color="auto"/>
            </w:tcBorders>
            <w:vAlign w:val="bottom"/>
          </w:tcPr>
          <w:p w14:paraId="662591E1" w14:textId="239B10E8" w:rsidR="00E9629F" w:rsidRDefault="00E9629F" w:rsidP="00E9629F">
            <w:pPr>
              <w:pStyle w:val="TableParagraph"/>
              <w:spacing w:before="4" w:line="198" w:lineRule="exact"/>
              <w:ind w:right="157"/>
              <w:jc w:val="right"/>
              <w:rPr>
                <w:b/>
                <w:bCs/>
                <w:sz w:val="19"/>
              </w:rPr>
            </w:pPr>
            <w:r>
              <w:rPr>
                <w:b/>
                <w:bCs/>
                <w:sz w:val="19"/>
              </w:rPr>
              <w:t>31</w:t>
            </w:r>
          </w:p>
        </w:tc>
      </w:tr>
    </w:tbl>
    <w:p w14:paraId="1CA2C5BF" w14:textId="50E1342A" w:rsidR="004E7AA5" w:rsidRPr="00386BBF" w:rsidRDefault="00356D23" w:rsidP="001E686D">
      <w:pPr>
        <w:pStyle w:val="NormalLeft"/>
        <w:spacing w:before="120"/>
        <w:ind w:left="0"/>
        <w:rPr>
          <w:lang w:val="cs-CZ"/>
        </w:rPr>
      </w:pPr>
      <w:r w:rsidRPr="00386BBF">
        <w:rPr>
          <w:lang w:val="cs-CZ"/>
        </w:rPr>
        <w:lastRenderedPageBreak/>
        <w:t xml:space="preserve">O </w:t>
      </w:r>
      <w:r w:rsidR="00083F57" w:rsidRPr="00386BBF">
        <w:rPr>
          <w:lang w:val="cs-CZ"/>
        </w:rPr>
        <w:t>úvěrových</w:t>
      </w:r>
      <w:r w:rsidRPr="00386BBF">
        <w:rPr>
          <w:lang w:val="cs-CZ"/>
        </w:rPr>
        <w:t xml:space="preserve"> rizicích a o rizicích ztrát ze snížení hodnoty ve vztahu k pohledávkám z obchodních vztahů a</w:t>
      </w:r>
      <w:r w:rsidR="00DF41FC" w:rsidRPr="00386BBF">
        <w:rPr>
          <w:lang w:val="cs-CZ"/>
        </w:rPr>
        <w:t xml:space="preserve"> </w:t>
      </w:r>
      <w:r w:rsidRPr="00386BBF">
        <w:rPr>
          <w:lang w:val="cs-CZ"/>
        </w:rPr>
        <w:t>jiným pohledávkám pojednává bod 1</w:t>
      </w:r>
      <w:r w:rsidR="003E7357">
        <w:rPr>
          <w:lang w:val="cs-CZ"/>
        </w:rPr>
        <w:t>4</w:t>
      </w:r>
      <w:r w:rsidRPr="00386BBF">
        <w:rPr>
          <w:lang w:val="cs-CZ"/>
        </w:rPr>
        <w:t xml:space="preserve"> – Postupy řízení rizik a zveřejňování informací.</w:t>
      </w:r>
    </w:p>
    <w:p w14:paraId="58D7C9C3" w14:textId="77777777" w:rsidR="00CD16A5" w:rsidRPr="00EE2557" w:rsidRDefault="00CD16A5">
      <w:pPr>
        <w:pStyle w:val="Zkladntext"/>
        <w:spacing w:before="11"/>
        <w:rPr>
          <w:sz w:val="20"/>
          <w:highlight w:val="yellow"/>
        </w:rPr>
      </w:pPr>
    </w:p>
    <w:p w14:paraId="21B16740" w14:textId="23921EC9" w:rsidR="004E7AA5" w:rsidRPr="007D5E5A" w:rsidRDefault="00356D23" w:rsidP="005D4F32">
      <w:pPr>
        <w:pStyle w:val="Nadpis4"/>
        <w:numPr>
          <w:ilvl w:val="0"/>
          <w:numId w:val="5"/>
        </w:numPr>
        <w:ind w:left="357" w:hanging="357"/>
      </w:pPr>
      <w:bookmarkStart w:id="34" w:name="_Toc101872736"/>
      <w:r w:rsidRPr="007D5E5A">
        <w:t>Základní</w:t>
      </w:r>
      <w:r w:rsidRPr="00FE2813">
        <w:t xml:space="preserve"> </w:t>
      </w:r>
      <w:r w:rsidRPr="007D5E5A">
        <w:t>kapitál</w:t>
      </w:r>
      <w:bookmarkEnd w:id="34"/>
    </w:p>
    <w:p w14:paraId="2DD2B38E" w14:textId="5FD4A00A" w:rsidR="004E7AA5" w:rsidRPr="005A6F88" w:rsidRDefault="002B69E0" w:rsidP="001E686D">
      <w:pPr>
        <w:pStyle w:val="NormalLeft"/>
        <w:spacing w:before="120"/>
        <w:ind w:left="0"/>
        <w:rPr>
          <w:lang w:val="cs-CZ"/>
        </w:rPr>
      </w:pPr>
      <w:r>
        <w:rPr>
          <w:lang w:val="cs-CZ"/>
        </w:rPr>
        <w:t xml:space="preserve">Základní kapitál společnosti </w:t>
      </w:r>
      <w:r w:rsidR="00356D23" w:rsidRPr="00386BBF">
        <w:rPr>
          <w:lang w:val="cs-CZ"/>
        </w:rPr>
        <w:t>k</w:t>
      </w:r>
      <w:r w:rsidR="00E9629F">
        <w:rPr>
          <w:lang w:val="cs-CZ"/>
        </w:rPr>
        <w:t> 30. červnu 2024</w:t>
      </w:r>
      <w:r w:rsidR="00356D23" w:rsidRPr="00386BBF">
        <w:rPr>
          <w:lang w:val="cs-CZ"/>
        </w:rPr>
        <w:t xml:space="preserve"> </w:t>
      </w:r>
      <w:r>
        <w:rPr>
          <w:lang w:val="cs-CZ"/>
        </w:rPr>
        <w:t xml:space="preserve">je ve výši 555 Kč a je splacen v plné výši. </w:t>
      </w:r>
    </w:p>
    <w:p w14:paraId="1A3B8F16" w14:textId="77777777" w:rsidR="004E7AA5" w:rsidRPr="00EE2557" w:rsidRDefault="004E7AA5">
      <w:pPr>
        <w:pStyle w:val="Zkladntext"/>
        <w:spacing w:before="2"/>
        <w:rPr>
          <w:sz w:val="23"/>
          <w:highlight w:val="yellow"/>
        </w:rPr>
      </w:pPr>
    </w:p>
    <w:tbl>
      <w:tblPr>
        <w:tblStyle w:val="TableNormal1"/>
        <w:tblW w:w="0" w:type="auto"/>
        <w:tblLayout w:type="fixed"/>
        <w:tblLook w:val="01E0" w:firstRow="1" w:lastRow="1" w:firstColumn="1" w:lastColumn="1" w:noHBand="0" w:noVBand="0"/>
      </w:tblPr>
      <w:tblGrid>
        <w:gridCol w:w="2849"/>
        <w:gridCol w:w="1806"/>
        <w:gridCol w:w="1843"/>
        <w:gridCol w:w="1417"/>
      </w:tblGrid>
      <w:tr w:rsidR="004E7AA5" w:rsidRPr="00EE2557" w14:paraId="2513B8AD" w14:textId="77777777" w:rsidTr="001E686D">
        <w:trPr>
          <w:trHeight w:val="217"/>
        </w:trPr>
        <w:tc>
          <w:tcPr>
            <w:tcW w:w="2849" w:type="dxa"/>
          </w:tcPr>
          <w:p w14:paraId="79ED0259" w14:textId="21792952" w:rsidR="004E7AA5" w:rsidRPr="007D5E5A" w:rsidRDefault="00356D23">
            <w:pPr>
              <w:pStyle w:val="TableParagraph"/>
              <w:spacing w:line="198" w:lineRule="exact"/>
              <w:ind w:left="50"/>
              <w:rPr>
                <w:b/>
                <w:sz w:val="19"/>
              </w:rPr>
            </w:pPr>
            <w:r w:rsidRPr="007D5E5A">
              <w:rPr>
                <w:b/>
                <w:sz w:val="19"/>
              </w:rPr>
              <w:t>K</w:t>
            </w:r>
            <w:r w:rsidR="00E9629F">
              <w:rPr>
                <w:b/>
                <w:sz w:val="19"/>
              </w:rPr>
              <w:t> 30. červnu 2024</w:t>
            </w:r>
          </w:p>
        </w:tc>
        <w:tc>
          <w:tcPr>
            <w:tcW w:w="1806" w:type="dxa"/>
            <w:vAlign w:val="center"/>
          </w:tcPr>
          <w:p w14:paraId="14801BDA" w14:textId="0834CEC4" w:rsidR="004E7AA5" w:rsidRPr="007D5E5A" w:rsidRDefault="00356D23" w:rsidP="0059436B">
            <w:pPr>
              <w:pStyle w:val="TableParagraph"/>
              <w:spacing w:line="198" w:lineRule="exact"/>
              <w:ind w:right="329"/>
              <w:jc w:val="center"/>
              <w:rPr>
                <w:b/>
                <w:sz w:val="19"/>
              </w:rPr>
            </w:pPr>
            <w:r w:rsidRPr="007D5E5A">
              <w:rPr>
                <w:b/>
                <w:sz w:val="19"/>
              </w:rPr>
              <w:t>Podíl</w:t>
            </w:r>
            <w:r w:rsidR="0059436B">
              <w:rPr>
                <w:b/>
                <w:sz w:val="19"/>
              </w:rPr>
              <w:t xml:space="preserve"> v CZK</w:t>
            </w:r>
          </w:p>
        </w:tc>
        <w:tc>
          <w:tcPr>
            <w:tcW w:w="1843" w:type="dxa"/>
            <w:vAlign w:val="center"/>
          </w:tcPr>
          <w:p w14:paraId="11B93611" w14:textId="77777777" w:rsidR="004E7AA5" w:rsidRPr="007D5E5A" w:rsidRDefault="00356D23" w:rsidP="00DF41FC">
            <w:pPr>
              <w:pStyle w:val="TableParagraph"/>
              <w:spacing w:line="198" w:lineRule="exact"/>
              <w:ind w:right="405"/>
              <w:jc w:val="center"/>
              <w:rPr>
                <w:b/>
                <w:sz w:val="19"/>
              </w:rPr>
            </w:pPr>
            <w:r w:rsidRPr="007D5E5A">
              <w:rPr>
                <w:b/>
                <w:sz w:val="19"/>
              </w:rPr>
              <w:t>Vlastnický podíl</w:t>
            </w:r>
          </w:p>
        </w:tc>
        <w:tc>
          <w:tcPr>
            <w:tcW w:w="1417" w:type="dxa"/>
            <w:vAlign w:val="center"/>
          </w:tcPr>
          <w:p w14:paraId="095BE2AD" w14:textId="77777777" w:rsidR="004E7AA5" w:rsidRPr="007D5E5A" w:rsidRDefault="00356D23" w:rsidP="00DF41FC">
            <w:pPr>
              <w:pStyle w:val="TableParagraph"/>
              <w:spacing w:line="198" w:lineRule="exact"/>
              <w:ind w:right="50"/>
              <w:jc w:val="center"/>
              <w:rPr>
                <w:b/>
                <w:sz w:val="19"/>
              </w:rPr>
            </w:pPr>
            <w:r w:rsidRPr="007D5E5A">
              <w:rPr>
                <w:b/>
                <w:sz w:val="19"/>
              </w:rPr>
              <w:t>Hlasovací práva</w:t>
            </w:r>
          </w:p>
        </w:tc>
      </w:tr>
      <w:tr w:rsidR="004E7AA5" w:rsidRPr="00EE2557" w14:paraId="511C9328" w14:textId="77777777" w:rsidTr="00FF7C75">
        <w:trPr>
          <w:trHeight w:val="163"/>
        </w:trPr>
        <w:tc>
          <w:tcPr>
            <w:tcW w:w="2849" w:type="dxa"/>
          </w:tcPr>
          <w:p w14:paraId="00A096AC" w14:textId="77777777" w:rsidR="004E7AA5" w:rsidRPr="007D5E5A" w:rsidRDefault="004E7AA5">
            <w:pPr>
              <w:pStyle w:val="TableParagraph"/>
              <w:rPr>
                <w:sz w:val="20"/>
              </w:rPr>
            </w:pPr>
          </w:p>
        </w:tc>
        <w:tc>
          <w:tcPr>
            <w:tcW w:w="1806" w:type="dxa"/>
            <w:tcBorders>
              <w:bottom w:val="single" w:sz="4" w:space="0" w:color="auto"/>
            </w:tcBorders>
            <w:vAlign w:val="center"/>
          </w:tcPr>
          <w:p w14:paraId="26FAD2C3" w14:textId="598DCBDC" w:rsidR="004E7AA5" w:rsidRPr="007D5E5A" w:rsidRDefault="00356D23" w:rsidP="0059436B">
            <w:pPr>
              <w:pStyle w:val="TableParagraph"/>
              <w:spacing w:line="214" w:lineRule="exact"/>
              <w:jc w:val="center"/>
              <w:rPr>
                <w:b/>
                <w:bCs/>
                <w:sz w:val="19"/>
              </w:rPr>
            </w:pPr>
            <w:r w:rsidRPr="007D5E5A">
              <w:rPr>
                <w:b/>
                <w:bCs/>
                <w:sz w:val="19"/>
              </w:rPr>
              <w:t>/ekv. tis.</w:t>
            </w:r>
            <w:r w:rsidRPr="007D5E5A">
              <w:rPr>
                <w:b/>
                <w:bCs/>
                <w:spacing w:val="-5"/>
                <w:sz w:val="19"/>
              </w:rPr>
              <w:t xml:space="preserve"> </w:t>
            </w:r>
            <w:r w:rsidRPr="007D5E5A">
              <w:rPr>
                <w:b/>
                <w:bCs/>
                <w:sz w:val="19"/>
              </w:rPr>
              <w:t>EUR/</w:t>
            </w:r>
          </w:p>
        </w:tc>
        <w:tc>
          <w:tcPr>
            <w:tcW w:w="1843" w:type="dxa"/>
            <w:tcBorders>
              <w:bottom w:val="single" w:sz="4" w:space="0" w:color="auto"/>
            </w:tcBorders>
          </w:tcPr>
          <w:p w14:paraId="2DCDE40D" w14:textId="77777777" w:rsidR="004E7AA5" w:rsidRPr="007D5E5A" w:rsidRDefault="00356D23" w:rsidP="00DF41FC">
            <w:pPr>
              <w:pStyle w:val="TableParagraph"/>
              <w:spacing w:line="196" w:lineRule="exact"/>
              <w:ind w:right="405"/>
              <w:jc w:val="center"/>
              <w:rPr>
                <w:b/>
                <w:sz w:val="19"/>
              </w:rPr>
            </w:pPr>
            <w:r w:rsidRPr="007D5E5A">
              <w:rPr>
                <w:b/>
                <w:w w:val="99"/>
                <w:sz w:val="19"/>
              </w:rPr>
              <w:t>%</w:t>
            </w:r>
          </w:p>
        </w:tc>
        <w:tc>
          <w:tcPr>
            <w:tcW w:w="1417" w:type="dxa"/>
            <w:tcBorders>
              <w:bottom w:val="single" w:sz="4" w:space="0" w:color="auto"/>
            </w:tcBorders>
          </w:tcPr>
          <w:p w14:paraId="3678BDF8" w14:textId="77777777" w:rsidR="004E7AA5" w:rsidRPr="007D5E5A" w:rsidRDefault="00356D23" w:rsidP="00DF41FC">
            <w:pPr>
              <w:pStyle w:val="TableParagraph"/>
              <w:spacing w:line="196" w:lineRule="exact"/>
              <w:ind w:right="50"/>
              <w:jc w:val="center"/>
              <w:rPr>
                <w:b/>
                <w:sz w:val="19"/>
              </w:rPr>
            </w:pPr>
            <w:r w:rsidRPr="007D5E5A">
              <w:rPr>
                <w:b/>
                <w:w w:val="99"/>
                <w:sz w:val="19"/>
              </w:rPr>
              <w:t>%</w:t>
            </w:r>
          </w:p>
        </w:tc>
      </w:tr>
      <w:tr w:rsidR="00DF41FC" w:rsidRPr="00EE2557" w14:paraId="1E7EB02A" w14:textId="77777777" w:rsidTr="001E686D">
        <w:trPr>
          <w:trHeight w:val="605"/>
        </w:trPr>
        <w:tc>
          <w:tcPr>
            <w:tcW w:w="2849" w:type="dxa"/>
          </w:tcPr>
          <w:p w14:paraId="0991DB5B" w14:textId="1A7A1D79" w:rsidR="00DF41FC" w:rsidRPr="007D5E5A" w:rsidRDefault="002B69E0" w:rsidP="00DF41FC">
            <w:pPr>
              <w:spacing w:before="91"/>
              <w:ind w:right="-9"/>
              <w:rPr>
                <w:sz w:val="19"/>
              </w:rPr>
            </w:pPr>
            <w:r>
              <w:rPr>
                <w:sz w:val="19"/>
              </w:rPr>
              <w:t>Artur Gevorkyan</w:t>
            </w:r>
          </w:p>
          <w:p w14:paraId="552D9FD6" w14:textId="77777777" w:rsidR="00DF41FC" w:rsidRPr="007D5E5A" w:rsidRDefault="00DF41FC">
            <w:pPr>
              <w:pStyle w:val="TableParagraph"/>
              <w:rPr>
                <w:sz w:val="20"/>
              </w:rPr>
            </w:pPr>
          </w:p>
        </w:tc>
        <w:tc>
          <w:tcPr>
            <w:tcW w:w="1806" w:type="dxa"/>
            <w:tcBorders>
              <w:top w:val="single" w:sz="4" w:space="0" w:color="auto"/>
              <w:bottom w:val="single" w:sz="4" w:space="0" w:color="auto"/>
            </w:tcBorders>
            <w:vAlign w:val="center"/>
          </w:tcPr>
          <w:p w14:paraId="5259AFEE" w14:textId="4CDA5FBD" w:rsidR="00DF41FC" w:rsidRPr="007D5E5A" w:rsidRDefault="002B69E0" w:rsidP="00DF41FC">
            <w:pPr>
              <w:pStyle w:val="TableParagraph"/>
              <w:spacing w:line="214" w:lineRule="exact"/>
              <w:jc w:val="center"/>
              <w:rPr>
                <w:sz w:val="19"/>
              </w:rPr>
            </w:pPr>
            <w:r>
              <w:rPr>
                <w:sz w:val="19"/>
              </w:rPr>
              <w:t>555 CZK</w:t>
            </w:r>
            <w:r w:rsidR="00DF41FC" w:rsidRPr="007D5E5A">
              <w:rPr>
                <w:sz w:val="19"/>
              </w:rPr>
              <w:br/>
              <w:t>/</w:t>
            </w:r>
            <w:r w:rsidR="000E4DD7">
              <w:rPr>
                <w:sz w:val="19"/>
              </w:rPr>
              <w:t>0</w:t>
            </w:r>
            <w:r w:rsidR="00DF41FC" w:rsidRPr="007D5E5A">
              <w:rPr>
                <w:sz w:val="19"/>
              </w:rPr>
              <w:t>/</w:t>
            </w:r>
          </w:p>
        </w:tc>
        <w:tc>
          <w:tcPr>
            <w:tcW w:w="1843" w:type="dxa"/>
            <w:tcBorders>
              <w:top w:val="single" w:sz="4" w:space="0" w:color="auto"/>
              <w:bottom w:val="single" w:sz="4" w:space="0" w:color="auto"/>
            </w:tcBorders>
            <w:vAlign w:val="center"/>
          </w:tcPr>
          <w:p w14:paraId="55BF1979" w14:textId="6BBB7089" w:rsidR="00DF41FC" w:rsidRPr="007D5E5A" w:rsidRDefault="00DF41FC" w:rsidP="00DF41FC">
            <w:pPr>
              <w:pStyle w:val="TableParagraph"/>
              <w:spacing w:before="9"/>
              <w:jc w:val="center"/>
              <w:rPr>
                <w:sz w:val="18"/>
              </w:rPr>
            </w:pPr>
            <w:r w:rsidRPr="007D5E5A">
              <w:rPr>
                <w:sz w:val="18"/>
              </w:rPr>
              <w:t>100</w:t>
            </w:r>
          </w:p>
        </w:tc>
        <w:tc>
          <w:tcPr>
            <w:tcW w:w="1417" w:type="dxa"/>
            <w:tcBorders>
              <w:top w:val="single" w:sz="4" w:space="0" w:color="auto"/>
              <w:bottom w:val="single" w:sz="4" w:space="0" w:color="auto"/>
            </w:tcBorders>
            <w:vAlign w:val="center"/>
          </w:tcPr>
          <w:p w14:paraId="1F4112E5" w14:textId="772F0F0D" w:rsidR="00DF41FC" w:rsidRPr="007D5E5A" w:rsidRDefault="00DF41FC" w:rsidP="00DF41FC">
            <w:pPr>
              <w:pStyle w:val="TableParagraph"/>
              <w:spacing w:before="9"/>
              <w:jc w:val="center"/>
              <w:rPr>
                <w:sz w:val="18"/>
              </w:rPr>
            </w:pPr>
            <w:r w:rsidRPr="007D5E5A">
              <w:rPr>
                <w:sz w:val="18"/>
              </w:rPr>
              <w:t>100</w:t>
            </w:r>
          </w:p>
        </w:tc>
      </w:tr>
      <w:tr w:rsidR="00DF41FC" w:rsidRPr="00EE2557" w14:paraId="08028EAF" w14:textId="77777777" w:rsidTr="001E686D">
        <w:trPr>
          <w:trHeight w:val="432"/>
        </w:trPr>
        <w:tc>
          <w:tcPr>
            <w:tcW w:w="2849" w:type="dxa"/>
          </w:tcPr>
          <w:p w14:paraId="5714707E" w14:textId="05AEA328" w:rsidR="00DF41FC" w:rsidRPr="007D5E5A" w:rsidRDefault="00DF41FC">
            <w:pPr>
              <w:pStyle w:val="TableParagraph"/>
              <w:rPr>
                <w:b/>
                <w:bCs/>
                <w:sz w:val="20"/>
              </w:rPr>
            </w:pPr>
            <w:r w:rsidRPr="007D5E5A">
              <w:rPr>
                <w:b/>
                <w:bCs/>
                <w:sz w:val="20"/>
              </w:rPr>
              <w:t>Celkem</w:t>
            </w:r>
          </w:p>
        </w:tc>
        <w:tc>
          <w:tcPr>
            <w:tcW w:w="1806" w:type="dxa"/>
            <w:tcBorders>
              <w:top w:val="single" w:sz="4" w:space="0" w:color="auto"/>
              <w:bottom w:val="double" w:sz="4" w:space="0" w:color="auto"/>
            </w:tcBorders>
            <w:vAlign w:val="center"/>
          </w:tcPr>
          <w:p w14:paraId="462C6BFD" w14:textId="09D0C17E" w:rsidR="00DF41FC" w:rsidRPr="007D5E5A" w:rsidRDefault="000E4DD7" w:rsidP="00DF41FC">
            <w:pPr>
              <w:pStyle w:val="TableParagraph"/>
              <w:spacing w:line="214" w:lineRule="exact"/>
              <w:jc w:val="center"/>
              <w:rPr>
                <w:b/>
                <w:bCs/>
                <w:sz w:val="19"/>
              </w:rPr>
            </w:pPr>
            <w:r>
              <w:rPr>
                <w:b/>
                <w:bCs/>
                <w:sz w:val="19"/>
              </w:rPr>
              <w:t>555 CZK</w:t>
            </w:r>
            <w:r w:rsidR="00DF41FC" w:rsidRPr="007D5E5A">
              <w:rPr>
                <w:b/>
                <w:bCs/>
                <w:sz w:val="19"/>
              </w:rPr>
              <w:t xml:space="preserve"> </w:t>
            </w:r>
            <w:r w:rsidR="00DF41FC" w:rsidRPr="007D5E5A">
              <w:rPr>
                <w:b/>
                <w:bCs/>
                <w:sz w:val="19"/>
              </w:rPr>
              <w:br/>
              <w:t>/</w:t>
            </w:r>
            <w:r>
              <w:rPr>
                <w:b/>
                <w:bCs/>
                <w:sz w:val="19"/>
              </w:rPr>
              <w:t>0</w:t>
            </w:r>
            <w:r w:rsidR="00DF41FC" w:rsidRPr="007D5E5A">
              <w:rPr>
                <w:b/>
                <w:bCs/>
                <w:sz w:val="19"/>
              </w:rPr>
              <w:t>/</w:t>
            </w:r>
          </w:p>
        </w:tc>
        <w:tc>
          <w:tcPr>
            <w:tcW w:w="1843" w:type="dxa"/>
            <w:tcBorders>
              <w:top w:val="single" w:sz="4" w:space="0" w:color="auto"/>
              <w:bottom w:val="double" w:sz="4" w:space="0" w:color="auto"/>
            </w:tcBorders>
            <w:vAlign w:val="center"/>
          </w:tcPr>
          <w:p w14:paraId="31379710" w14:textId="46633F13" w:rsidR="00DF41FC" w:rsidRPr="007D5E5A" w:rsidRDefault="00DF41FC" w:rsidP="00DF41FC">
            <w:pPr>
              <w:pStyle w:val="TableParagraph"/>
              <w:spacing w:before="9"/>
              <w:jc w:val="center"/>
              <w:rPr>
                <w:b/>
                <w:bCs/>
                <w:sz w:val="18"/>
              </w:rPr>
            </w:pPr>
            <w:r w:rsidRPr="007D5E5A">
              <w:rPr>
                <w:b/>
                <w:bCs/>
                <w:sz w:val="18"/>
              </w:rPr>
              <w:t>100</w:t>
            </w:r>
          </w:p>
        </w:tc>
        <w:tc>
          <w:tcPr>
            <w:tcW w:w="1417" w:type="dxa"/>
            <w:tcBorders>
              <w:top w:val="single" w:sz="4" w:space="0" w:color="auto"/>
              <w:bottom w:val="double" w:sz="4" w:space="0" w:color="auto"/>
            </w:tcBorders>
            <w:vAlign w:val="center"/>
          </w:tcPr>
          <w:p w14:paraId="3CAB0599" w14:textId="7E4939A2" w:rsidR="00DF41FC" w:rsidRPr="007D5E5A" w:rsidRDefault="00DF41FC" w:rsidP="00DF41FC">
            <w:pPr>
              <w:pStyle w:val="TableParagraph"/>
              <w:spacing w:before="9"/>
              <w:jc w:val="center"/>
              <w:rPr>
                <w:b/>
                <w:bCs/>
                <w:sz w:val="18"/>
              </w:rPr>
            </w:pPr>
            <w:r w:rsidRPr="007D5E5A">
              <w:rPr>
                <w:b/>
                <w:bCs/>
                <w:sz w:val="18"/>
              </w:rPr>
              <w:t>100</w:t>
            </w:r>
          </w:p>
        </w:tc>
      </w:tr>
    </w:tbl>
    <w:p w14:paraId="50464AFC" w14:textId="77777777" w:rsidR="004E7AA5" w:rsidRPr="00EE2557" w:rsidRDefault="004E7AA5">
      <w:pPr>
        <w:pStyle w:val="Zkladntext"/>
        <w:rPr>
          <w:sz w:val="11"/>
          <w:highlight w:val="yellow"/>
        </w:rPr>
      </w:pPr>
    </w:p>
    <w:p w14:paraId="44037AB1" w14:textId="73A1DE32" w:rsidR="004E7AA5" w:rsidRDefault="004E7AA5">
      <w:pPr>
        <w:pStyle w:val="Zkladntext"/>
        <w:spacing w:line="29" w:lineRule="exact"/>
        <w:ind w:left="5188"/>
        <w:rPr>
          <w:sz w:val="2"/>
          <w:highlight w:val="yellow"/>
        </w:rPr>
      </w:pPr>
    </w:p>
    <w:p w14:paraId="58F873E3" w14:textId="77777777" w:rsidR="00286F85" w:rsidRPr="00EE2557" w:rsidRDefault="00286F85">
      <w:pPr>
        <w:pStyle w:val="Zkladntext"/>
        <w:spacing w:line="29" w:lineRule="exact"/>
        <w:ind w:left="5188"/>
        <w:rPr>
          <w:sz w:val="2"/>
          <w:highlight w:val="yellow"/>
        </w:rPr>
      </w:pPr>
    </w:p>
    <w:tbl>
      <w:tblPr>
        <w:tblStyle w:val="TableNormal1"/>
        <w:tblW w:w="0" w:type="auto"/>
        <w:tblLayout w:type="fixed"/>
        <w:tblLook w:val="01E0" w:firstRow="1" w:lastRow="1" w:firstColumn="1" w:lastColumn="1" w:noHBand="0" w:noVBand="0"/>
      </w:tblPr>
      <w:tblGrid>
        <w:gridCol w:w="2849"/>
        <w:gridCol w:w="1806"/>
        <w:gridCol w:w="1843"/>
        <w:gridCol w:w="1417"/>
      </w:tblGrid>
      <w:tr w:rsidR="00286F85" w:rsidRPr="00EE2557" w14:paraId="49057ABD" w14:textId="77777777" w:rsidTr="0081245D">
        <w:trPr>
          <w:trHeight w:val="217"/>
        </w:trPr>
        <w:tc>
          <w:tcPr>
            <w:tcW w:w="2849" w:type="dxa"/>
          </w:tcPr>
          <w:p w14:paraId="4757C40F" w14:textId="77777777" w:rsidR="00103DF0" w:rsidRDefault="00103DF0" w:rsidP="0081245D">
            <w:pPr>
              <w:pStyle w:val="TableParagraph"/>
              <w:spacing w:line="198" w:lineRule="exact"/>
              <w:ind w:left="50"/>
              <w:rPr>
                <w:b/>
                <w:sz w:val="19"/>
              </w:rPr>
            </w:pPr>
          </w:p>
          <w:p w14:paraId="167208FD" w14:textId="2AB39093" w:rsidR="00286F85" w:rsidRPr="007D5E5A" w:rsidRDefault="00286F85" w:rsidP="0081245D">
            <w:pPr>
              <w:pStyle w:val="TableParagraph"/>
              <w:spacing w:line="198" w:lineRule="exact"/>
              <w:ind w:left="50"/>
              <w:rPr>
                <w:b/>
                <w:sz w:val="19"/>
              </w:rPr>
            </w:pPr>
            <w:r w:rsidRPr="007D5E5A">
              <w:rPr>
                <w:b/>
                <w:sz w:val="19"/>
              </w:rPr>
              <w:t>K</w:t>
            </w:r>
            <w:r>
              <w:rPr>
                <w:b/>
                <w:sz w:val="19"/>
              </w:rPr>
              <w:t> </w:t>
            </w:r>
            <w:r w:rsidRPr="007D5E5A">
              <w:rPr>
                <w:b/>
                <w:sz w:val="19"/>
              </w:rPr>
              <w:t>3</w:t>
            </w:r>
            <w:r>
              <w:rPr>
                <w:b/>
                <w:sz w:val="19"/>
              </w:rPr>
              <w:t>1. prosinci 202</w:t>
            </w:r>
            <w:r w:rsidR="00E9629F">
              <w:rPr>
                <w:b/>
                <w:sz w:val="19"/>
              </w:rPr>
              <w:t>3</w:t>
            </w:r>
          </w:p>
        </w:tc>
        <w:tc>
          <w:tcPr>
            <w:tcW w:w="1806" w:type="dxa"/>
            <w:vAlign w:val="center"/>
          </w:tcPr>
          <w:p w14:paraId="2FCF95B9" w14:textId="65B5267F" w:rsidR="00286F85" w:rsidRPr="007D5E5A" w:rsidRDefault="00286F85" w:rsidP="0081245D">
            <w:pPr>
              <w:pStyle w:val="TableParagraph"/>
              <w:spacing w:line="198" w:lineRule="exact"/>
              <w:ind w:right="329"/>
              <w:jc w:val="center"/>
              <w:rPr>
                <w:b/>
                <w:sz w:val="19"/>
              </w:rPr>
            </w:pPr>
            <w:r w:rsidRPr="007D5E5A">
              <w:rPr>
                <w:b/>
                <w:sz w:val="19"/>
              </w:rPr>
              <w:t>Podíl</w:t>
            </w:r>
            <w:r w:rsidR="0059436B">
              <w:rPr>
                <w:b/>
                <w:sz w:val="19"/>
              </w:rPr>
              <w:t xml:space="preserve"> v CZK</w:t>
            </w:r>
          </w:p>
        </w:tc>
        <w:tc>
          <w:tcPr>
            <w:tcW w:w="1843" w:type="dxa"/>
            <w:vAlign w:val="center"/>
          </w:tcPr>
          <w:p w14:paraId="49AF9C72" w14:textId="77777777" w:rsidR="00286F85" w:rsidRPr="007D5E5A" w:rsidRDefault="00286F85" w:rsidP="0081245D">
            <w:pPr>
              <w:pStyle w:val="TableParagraph"/>
              <w:spacing w:line="198" w:lineRule="exact"/>
              <w:ind w:right="405"/>
              <w:jc w:val="center"/>
              <w:rPr>
                <w:b/>
                <w:sz w:val="19"/>
              </w:rPr>
            </w:pPr>
            <w:r w:rsidRPr="007D5E5A">
              <w:rPr>
                <w:b/>
                <w:sz w:val="19"/>
              </w:rPr>
              <w:t>Vlastnický podíl</w:t>
            </w:r>
          </w:p>
        </w:tc>
        <w:tc>
          <w:tcPr>
            <w:tcW w:w="1417" w:type="dxa"/>
            <w:vAlign w:val="center"/>
          </w:tcPr>
          <w:p w14:paraId="71118AC4" w14:textId="77777777" w:rsidR="00286F85" w:rsidRPr="007D5E5A" w:rsidRDefault="00286F85" w:rsidP="0081245D">
            <w:pPr>
              <w:pStyle w:val="TableParagraph"/>
              <w:spacing w:line="198" w:lineRule="exact"/>
              <w:ind w:right="50"/>
              <w:jc w:val="center"/>
              <w:rPr>
                <w:b/>
                <w:sz w:val="19"/>
              </w:rPr>
            </w:pPr>
            <w:r w:rsidRPr="007D5E5A">
              <w:rPr>
                <w:b/>
                <w:sz w:val="19"/>
              </w:rPr>
              <w:t>Hlasovací práva</w:t>
            </w:r>
          </w:p>
        </w:tc>
      </w:tr>
      <w:tr w:rsidR="00286F85" w:rsidRPr="00EE2557" w14:paraId="54974408" w14:textId="77777777" w:rsidTr="00FF7C75">
        <w:trPr>
          <w:trHeight w:val="209"/>
        </w:trPr>
        <w:tc>
          <w:tcPr>
            <w:tcW w:w="2849" w:type="dxa"/>
          </w:tcPr>
          <w:p w14:paraId="7242701C" w14:textId="77777777" w:rsidR="00286F85" w:rsidRPr="007D5E5A" w:rsidRDefault="00286F85" w:rsidP="0081245D">
            <w:pPr>
              <w:pStyle w:val="TableParagraph"/>
              <w:rPr>
                <w:sz w:val="20"/>
              </w:rPr>
            </w:pPr>
          </w:p>
        </w:tc>
        <w:tc>
          <w:tcPr>
            <w:tcW w:w="1806" w:type="dxa"/>
            <w:tcBorders>
              <w:bottom w:val="single" w:sz="4" w:space="0" w:color="auto"/>
            </w:tcBorders>
            <w:vAlign w:val="center"/>
          </w:tcPr>
          <w:p w14:paraId="79D3DF00" w14:textId="7983A578" w:rsidR="00286F85" w:rsidRPr="007D5E5A" w:rsidRDefault="00286F85" w:rsidP="0081245D">
            <w:pPr>
              <w:pStyle w:val="TableParagraph"/>
              <w:spacing w:line="214" w:lineRule="exact"/>
              <w:jc w:val="center"/>
              <w:rPr>
                <w:b/>
                <w:bCs/>
                <w:sz w:val="19"/>
              </w:rPr>
            </w:pPr>
            <w:r w:rsidRPr="007D5E5A">
              <w:rPr>
                <w:b/>
                <w:bCs/>
                <w:sz w:val="19"/>
              </w:rPr>
              <w:t>/ekv. tis.</w:t>
            </w:r>
            <w:r w:rsidRPr="007D5E5A">
              <w:rPr>
                <w:b/>
                <w:bCs/>
                <w:spacing w:val="-5"/>
                <w:sz w:val="19"/>
              </w:rPr>
              <w:t xml:space="preserve"> </w:t>
            </w:r>
            <w:r w:rsidRPr="007D5E5A">
              <w:rPr>
                <w:b/>
                <w:bCs/>
                <w:sz w:val="19"/>
              </w:rPr>
              <w:t>EUR/</w:t>
            </w:r>
          </w:p>
        </w:tc>
        <w:tc>
          <w:tcPr>
            <w:tcW w:w="1843" w:type="dxa"/>
            <w:tcBorders>
              <w:bottom w:val="single" w:sz="4" w:space="0" w:color="auto"/>
            </w:tcBorders>
          </w:tcPr>
          <w:p w14:paraId="4E974CFC" w14:textId="77777777" w:rsidR="00286F85" w:rsidRPr="007D5E5A" w:rsidRDefault="00286F85" w:rsidP="0081245D">
            <w:pPr>
              <w:pStyle w:val="TableParagraph"/>
              <w:spacing w:line="196" w:lineRule="exact"/>
              <w:ind w:right="405"/>
              <w:jc w:val="center"/>
              <w:rPr>
                <w:b/>
                <w:sz w:val="19"/>
              </w:rPr>
            </w:pPr>
            <w:r w:rsidRPr="007D5E5A">
              <w:rPr>
                <w:b/>
                <w:w w:val="99"/>
                <w:sz w:val="19"/>
              </w:rPr>
              <w:t>%</w:t>
            </w:r>
          </w:p>
        </w:tc>
        <w:tc>
          <w:tcPr>
            <w:tcW w:w="1417" w:type="dxa"/>
            <w:tcBorders>
              <w:bottom w:val="single" w:sz="4" w:space="0" w:color="auto"/>
            </w:tcBorders>
          </w:tcPr>
          <w:p w14:paraId="1CFDEDC4" w14:textId="77777777" w:rsidR="00286F85" w:rsidRPr="007D5E5A" w:rsidRDefault="00286F85" w:rsidP="0081245D">
            <w:pPr>
              <w:pStyle w:val="TableParagraph"/>
              <w:spacing w:line="196" w:lineRule="exact"/>
              <w:ind w:right="50"/>
              <w:jc w:val="center"/>
              <w:rPr>
                <w:b/>
                <w:sz w:val="19"/>
              </w:rPr>
            </w:pPr>
            <w:r w:rsidRPr="007D5E5A">
              <w:rPr>
                <w:b/>
                <w:w w:val="99"/>
                <w:sz w:val="19"/>
              </w:rPr>
              <w:t>%</w:t>
            </w:r>
          </w:p>
        </w:tc>
      </w:tr>
      <w:tr w:rsidR="00286F85" w:rsidRPr="00EE2557" w14:paraId="5CD19E6F" w14:textId="77777777" w:rsidTr="0081245D">
        <w:trPr>
          <w:trHeight w:val="605"/>
        </w:trPr>
        <w:tc>
          <w:tcPr>
            <w:tcW w:w="2849" w:type="dxa"/>
          </w:tcPr>
          <w:p w14:paraId="4A19B9DA" w14:textId="77777777" w:rsidR="00286F85" w:rsidRPr="007D5E5A" w:rsidRDefault="00286F85" w:rsidP="0081245D">
            <w:pPr>
              <w:spacing w:before="91"/>
              <w:ind w:right="-9"/>
              <w:rPr>
                <w:sz w:val="19"/>
              </w:rPr>
            </w:pPr>
            <w:r>
              <w:rPr>
                <w:sz w:val="19"/>
              </w:rPr>
              <w:t>Artur Gevorkyan</w:t>
            </w:r>
          </w:p>
          <w:p w14:paraId="57FBBCF5" w14:textId="77777777" w:rsidR="00286F85" w:rsidRPr="007D5E5A" w:rsidRDefault="00286F85" w:rsidP="0081245D">
            <w:pPr>
              <w:pStyle w:val="TableParagraph"/>
              <w:rPr>
                <w:sz w:val="20"/>
              </w:rPr>
            </w:pPr>
          </w:p>
        </w:tc>
        <w:tc>
          <w:tcPr>
            <w:tcW w:w="1806" w:type="dxa"/>
            <w:tcBorders>
              <w:top w:val="single" w:sz="4" w:space="0" w:color="auto"/>
              <w:bottom w:val="single" w:sz="4" w:space="0" w:color="auto"/>
            </w:tcBorders>
            <w:vAlign w:val="center"/>
          </w:tcPr>
          <w:p w14:paraId="6F8CD7E5" w14:textId="77777777" w:rsidR="00286F85" w:rsidRPr="007D5E5A" w:rsidRDefault="00286F85" w:rsidP="0081245D">
            <w:pPr>
              <w:pStyle w:val="TableParagraph"/>
              <w:spacing w:line="214" w:lineRule="exact"/>
              <w:jc w:val="center"/>
              <w:rPr>
                <w:sz w:val="19"/>
              </w:rPr>
            </w:pPr>
            <w:r>
              <w:rPr>
                <w:sz w:val="19"/>
              </w:rPr>
              <w:t>555 CZK</w:t>
            </w:r>
            <w:r w:rsidRPr="007D5E5A">
              <w:rPr>
                <w:sz w:val="19"/>
              </w:rPr>
              <w:br/>
              <w:t>/</w:t>
            </w:r>
            <w:r>
              <w:rPr>
                <w:sz w:val="19"/>
              </w:rPr>
              <w:t>0</w:t>
            </w:r>
            <w:r w:rsidRPr="007D5E5A">
              <w:rPr>
                <w:sz w:val="19"/>
              </w:rPr>
              <w:t>/</w:t>
            </w:r>
          </w:p>
        </w:tc>
        <w:tc>
          <w:tcPr>
            <w:tcW w:w="1843" w:type="dxa"/>
            <w:tcBorders>
              <w:top w:val="single" w:sz="4" w:space="0" w:color="auto"/>
              <w:bottom w:val="single" w:sz="4" w:space="0" w:color="auto"/>
            </w:tcBorders>
            <w:vAlign w:val="center"/>
          </w:tcPr>
          <w:p w14:paraId="094364AE" w14:textId="77777777" w:rsidR="00286F85" w:rsidRPr="007D5E5A" w:rsidRDefault="00286F85" w:rsidP="0081245D">
            <w:pPr>
              <w:pStyle w:val="TableParagraph"/>
              <w:spacing w:before="9"/>
              <w:jc w:val="center"/>
              <w:rPr>
                <w:sz w:val="18"/>
              </w:rPr>
            </w:pPr>
            <w:r w:rsidRPr="007D5E5A">
              <w:rPr>
                <w:sz w:val="18"/>
              </w:rPr>
              <w:t>100</w:t>
            </w:r>
          </w:p>
        </w:tc>
        <w:tc>
          <w:tcPr>
            <w:tcW w:w="1417" w:type="dxa"/>
            <w:tcBorders>
              <w:top w:val="single" w:sz="4" w:space="0" w:color="auto"/>
              <w:bottom w:val="single" w:sz="4" w:space="0" w:color="auto"/>
            </w:tcBorders>
            <w:vAlign w:val="center"/>
          </w:tcPr>
          <w:p w14:paraId="797A1DAE" w14:textId="77777777" w:rsidR="00286F85" w:rsidRPr="007D5E5A" w:rsidRDefault="00286F85" w:rsidP="0081245D">
            <w:pPr>
              <w:pStyle w:val="TableParagraph"/>
              <w:spacing w:before="9"/>
              <w:jc w:val="center"/>
              <w:rPr>
                <w:sz w:val="18"/>
              </w:rPr>
            </w:pPr>
            <w:r w:rsidRPr="007D5E5A">
              <w:rPr>
                <w:sz w:val="18"/>
              </w:rPr>
              <w:t>100</w:t>
            </w:r>
          </w:p>
        </w:tc>
      </w:tr>
      <w:tr w:rsidR="00286F85" w:rsidRPr="00EE2557" w14:paraId="00EB2C23" w14:textId="77777777" w:rsidTr="0081245D">
        <w:trPr>
          <w:trHeight w:val="432"/>
        </w:trPr>
        <w:tc>
          <w:tcPr>
            <w:tcW w:w="2849" w:type="dxa"/>
          </w:tcPr>
          <w:p w14:paraId="70B7FCD6" w14:textId="77777777" w:rsidR="00286F85" w:rsidRPr="007D5E5A" w:rsidRDefault="00286F85" w:rsidP="0081245D">
            <w:pPr>
              <w:pStyle w:val="TableParagraph"/>
              <w:rPr>
                <w:b/>
                <w:bCs/>
                <w:sz w:val="20"/>
              </w:rPr>
            </w:pPr>
            <w:r w:rsidRPr="007D5E5A">
              <w:rPr>
                <w:b/>
                <w:bCs/>
                <w:sz w:val="20"/>
              </w:rPr>
              <w:t>Celkem</w:t>
            </w:r>
          </w:p>
        </w:tc>
        <w:tc>
          <w:tcPr>
            <w:tcW w:w="1806" w:type="dxa"/>
            <w:tcBorders>
              <w:top w:val="single" w:sz="4" w:space="0" w:color="auto"/>
              <w:bottom w:val="double" w:sz="4" w:space="0" w:color="auto"/>
            </w:tcBorders>
            <w:vAlign w:val="center"/>
          </w:tcPr>
          <w:p w14:paraId="5D6B88E3" w14:textId="77777777" w:rsidR="00286F85" w:rsidRPr="007D5E5A" w:rsidRDefault="00286F85" w:rsidP="0081245D">
            <w:pPr>
              <w:pStyle w:val="TableParagraph"/>
              <w:spacing w:line="214" w:lineRule="exact"/>
              <w:jc w:val="center"/>
              <w:rPr>
                <w:b/>
                <w:bCs/>
                <w:sz w:val="19"/>
              </w:rPr>
            </w:pPr>
            <w:r>
              <w:rPr>
                <w:b/>
                <w:bCs/>
                <w:sz w:val="19"/>
              </w:rPr>
              <w:t>555 CZK</w:t>
            </w:r>
            <w:r w:rsidRPr="007D5E5A">
              <w:rPr>
                <w:b/>
                <w:bCs/>
                <w:sz w:val="19"/>
              </w:rPr>
              <w:t xml:space="preserve"> </w:t>
            </w:r>
            <w:r w:rsidRPr="007D5E5A">
              <w:rPr>
                <w:b/>
                <w:bCs/>
                <w:sz w:val="19"/>
              </w:rPr>
              <w:br/>
              <w:t>/</w:t>
            </w:r>
            <w:r>
              <w:rPr>
                <w:b/>
                <w:bCs/>
                <w:sz w:val="19"/>
              </w:rPr>
              <w:t>0</w:t>
            </w:r>
            <w:r w:rsidRPr="007D5E5A">
              <w:rPr>
                <w:b/>
                <w:bCs/>
                <w:sz w:val="19"/>
              </w:rPr>
              <w:t>/</w:t>
            </w:r>
          </w:p>
        </w:tc>
        <w:tc>
          <w:tcPr>
            <w:tcW w:w="1843" w:type="dxa"/>
            <w:tcBorders>
              <w:top w:val="single" w:sz="4" w:space="0" w:color="auto"/>
              <w:bottom w:val="double" w:sz="4" w:space="0" w:color="auto"/>
            </w:tcBorders>
            <w:vAlign w:val="center"/>
          </w:tcPr>
          <w:p w14:paraId="016F6315" w14:textId="77777777" w:rsidR="00286F85" w:rsidRPr="007D5E5A" w:rsidRDefault="00286F85" w:rsidP="0081245D">
            <w:pPr>
              <w:pStyle w:val="TableParagraph"/>
              <w:spacing w:before="9"/>
              <w:jc w:val="center"/>
              <w:rPr>
                <w:b/>
                <w:bCs/>
                <w:sz w:val="18"/>
              </w:rPr>
            </w:pPr>
            <w:r w:rsidRPr="007D5E5A">
              <w:rPr>
                <w:b/>
                <w:bCs/>
                <w:sz w:val="18"/>
              </w:rPr>
              <w:t>100</w:t>
            </w:r>
          </w:p>
        </w:tc>
        <w:tc>
          <w:tcPr>
            <w:tcW w:w="1417" w:type="dxa"/>
            <w:tcBorders>
              <w:top w:val="single" w:sz="4" w:space="0" w:color="auto"/>
              <w:bottom w:val="double" w:sz="4" w:space="0" w:color="auto"/>
            </w:tcBorders>
            <w:vAlign w:val="center"/>
          </w:tcPr>
          <w:p w14:paraId="2938BE59" w14:textId="77777777" w:rsidR="00286F85" w:rsidRPr="007D5E5A" w:rsidRDefault="00286F85" w:rsidP="0081245D">
            <w:pPr>
              <w:pStyle w:val="TableParagraph"/>
              <w:spacing w:before="9"/>
              <w:jc w:val="center"/>
              <w:rPr>
                <w:b/>
                <w:bCs/>
                <w:sz w:val="18"/>
              </w:rPr>
            </w:pPr>
            <w:r w:rsidRPr="007D5E5A">
              <w:rPr>
                <w:b/>
                <w:bCs/>
                <w:sz w:val="18"/>
              </w:rPr>
              <w:t>100</w:t>
            </w:r>
          </w:p>
        </w:tc>
      </w:tr>
    </w:tbl>
    <w:p w14:paraId="50ED9521" w14:textId="6687BA0A" w:rsidR="00CD16A5" w:rsidRPr="00100BC8" w:rsidRDefault="00D74862" w:rsidP="00DB11EF">
      <w:pPr>
        <w:pStyle w:val="NormalLeft"/>
        <w:spacing w:before="120"/>
        <w:ind w:left="0" w:right="668"/>
        <w:rPr>
          <w:lang w:val="cs-CZ"/>
        </w:rPr>
      </w:pPr>
      <w:r w:rsidRPr="00100BC8">
        <w:rPr>
          <w:lang w:val="cs-CZ"/>
        </w:rPr>
        <w:t xml:space="preserve">Společnost vykazuje záporný vlastní kapitál ke konci sledovaného období. </w:t>
      </w:r>
      <w:r w:rsidR="00993CCF" w:rsidRPr="00FF4F68">
        <w:rPr>
          <w:lang w:val="cs-CZ"/>
        </w:rPr>
        <w:t>Společnost díky zvýšení úrokové sazby u poskytnuté půjčky v roce 2022 vykázala zisk</w:t>
      </w:r>
      <w:r w:rsidR="003C4A52" w:rsidRPr="00FF4F68">
        <w:rPr>
          <w:lang w:val="cs-CZ"/>
        </w:rPr>
        <w:t xml:space="preserve">. V roce </w:t>
      </w:r>
      <w:r w:rsidR="00A64BE5" w:rsidRPr="00FF4F68">
        <w:rPr>
          <w:lang w:val="cs-CZ"/>
        </w:rPr>
        <w:t xml:space="preserve">2023 společnost vykázala záporný hospodářský výsledek z důvodu zohlednění očekávaných úvěrových ztrát formou opravné položky. </w:t>
      </w:r>
      <w:r w:rsidR="00993CCF" w:rsidRPr="00FF4F68">
        <w:rPr>
          <w:lang w:val="cs-CZ"/>
        </w:rPr>
        <w:t>Schopnost s</w:t>
      </w:r>
      <w:r w:rsidRPr="00FF4F68">
        <w:rPr>
          <w:lang w:val="cs-CZ"/>
        </w:rPr>
        <w:t>polečnost</w:t>
      </w:r>
      <w:r w:rsidR="00993CCF" w:rsidRPr="00FF4F68">
        <w:rPr>
          <w:lang w:val="cs-CZ"/>
        </w:rPr>
        <w:t>i</w:t>
      </w:r>
      <w:r w:rsidRPr="00FF4F68">
        <w:rPr>
          <w:lang w:val="cs-CZ"/>
        </w:rPr>
        <w:t xml:space="preserve"> plnit své běžné závazky</w:t>
      </w:r>
      <w:r w:rsidR="00B50295" w:rsidRPr="00FF4F68">
        <w:rPr>
          <w:lang w:val="cs-CZ"/>
        </w:rPr>
        <w:t xml:space="preserve"> i úroky</w:t>
      </w:r>
      <w:r w:rsidR="00993CCF" w:rsidRPr="00FF4F68">
        <w:rPr>
          <w:lang w:val="cs-CZ"/>
        </w:rPr>
        <w:t xml:space="preserve"> není </w:t>
      </w:r>
      <w:r w:rsidR="00A64BE5" w:rsidRPr="00FF4F68">
        <w:rPr>
          <w:lang w:val="cs-CZ"/>
        </w:rPr>
        <w:t xml:space="preserve">však </w:t>
      </w:r>
      <w:r w:rsidR="00993CCF" w:rsidRPr="00FF4F68">
        <w:rPr>
          <w:lang w:val="cs-CZ"/>
        </w:rPr>
        <w:t>ohrožena</w:t>
      </w:r>
      <w:r w:rsidRPr="00FF4F68">
        <w:rPr>
          <w:lang w:val="cs-CZ"/>
        </w:rPr>
        <w:t>.</w:t>
      </w:r>
      <w:r w:rsidR="00993CCF" w:rsidRPr="00100BC8">
        <w:rPr>
          <w:lang w:val="cs-CZ"/>
        </w:rPr>
        <w:t xml:space="preserve"> </w:t>
      </w:r>
      <w:r w:rsidR="00A22722">
        <w:rPr>
          <w:lang w:val="cs-CZ"/>
        </w:rPr>
        <w:t xml:space="preserve">Společnost předpokládá, že v dalším období bude dosahovat kladného hospodářského výsledku. </w:t>
      </w:r>
      <w:r w:rsidR="00F11ED7" w:rsidRPr="00100BC8">
        <w:rPr>
          <w:lang w:val="cs-CZ"/>
        </w:rPr>
        <w:t xml:space="preserve">Více uvedeno v </w:t>
      </w:r>
      <w:r w:rsidR="00100BC8" w:rsidRPr="00100BC8">
        <w:rPr>
          <w:lang w:val="cs-CZ"/>
        </w:rPr>
        <w:t>bodě</w:t>
      </w:r>
      <w:r w:rsidR="00F11ED7" w:rsidRPr="00100BC8">
        <w:rPr>
          <w:lang w:val="cs-CZ"/>
        </w:rPr>
        <w:t xml:space="preserve"> 14 </w:t>
      </w:r>
      <w:r w:rsidR="00286F85">
        <w:rPr>
          <w:lang w:val="cs-CZ"/>
        </w:rPr>
        <w:t xml:space="preserve">(b) </w:t>
      </w:r>
      <w:r w:rsidR="00F11ED7" w:rsidRPr="00100BC8">
        <w:rPr>
          <w:lang w:val="cs-CZ"/>
        </w:rPr>
        <w:t>– riziko likvidity.</w:t>
      </w:r>
    </w:p>
    <w:p w14:paraId="13C66F4B" w14:textId="77777777" w:rsidR="00D74862" w:rsidRPr="008447C6" w:rsidRDefault="00D74862" w:rsidP="009038D5">
      <w:pPr>
        <w:pStyle w:val="NormalLeft"/>
        <w:spacing w:before="120"/>
        <w:ind w:left="0"/>
        <w:rPr>
          <w:sz w:val="20"/>
          <w:szCs w:val="18"/>
          <w:lang w:val="cs-CZ"/>
        </w:rPr>
      </w:pPr>
    </w:p>
    <w:p w14:paraId="6848A470" w14:textId="3F9097F4" w:rsidR="00427D83" w:rsidRPr="004E6138" w:rsidRDefault="009038D5" w:rsidP="00767ED9">
      <w:pPr>
        <w:pStyle w:val="Nadpis4"/>
        <w:numPr>
          <w:ilvl w:val="0"/>
          <w:numId w:val="5"/>
        </w:numPr>
        <w:ind w:left="357" w:hanging="357"/>
      </w:pPr>
      <w:bookmarkStart w:id="35" w:name="_Toc101872737"/>
      <w:r w:rsidRPr="004E6138">
        <w:t>Finanční nástroje a finanční závazky</w:t>
      </w:r>
      <w:bookmarkEnd w:id="35"/>
    </w:p>
    <w:p w14:paraId="292230E0" w14:textId="77777777" w:rsidR="00767ED9" w:rsidRPr="004C1747" w:rsidRDefault="00767ED9" w:rsidP="00767ED9">
      <w:pPr>
        <w:pStyle w:val="Nadpis4"/>
        <w:ind w:left="357" w:firstLine="0"/>
        <w:rPr>
          <w:highlight w:val="yellow"/>
        </w:rPr>
      </w:pPr>
    </w:p>
    <w:p w14:paraId="322D9A0A" w14:textId="77777777" w:rsidR="00767ED9" w:rsidRDefault="00767ED9" w:rsidP="000E4DD7">
      <w:pPr>
        <w:widowControl/>
        <w:adjustRightInd w:val="0"/>
        <w:ind w:right="668"/>
        <w:jc w:val="both"/>
        <w:rPr>
          <w:rFonts w:eastAsiaTheme="minorHAnsi"/>
        </w:rPr>
      </w:pPr>
      <w:r w:rsidRPr="004C1747">
        <w:rPr>
          <w:b/>
          <w:color w:val="000000" w:themeColor="text1"/>
        </w:rPr>
        <w:t>Emise cenných papírů</w:t>
      </w:r>
      <w:r w:rsidRPr="004C1747">
        <w:rPr>
          <w:rFonts w:eastAsiaTheme="minorHAnsi"/>
        </w:rPr>
        <w:t xml:space="preserve"> </w:t>
      </w:r>
    </w:p>
    <w:p w14:paraId="44FB3BEF" w14:textId="77777777" w:rsidR="002D7512" w:rsidRPr="004C1747" w:rsidRDefault="002D7512" w:rsidP="000E4DD7">
      <w:pPr>
        <w:widowControl/>
        <w:adjustRightInd w:val="0"/>
        <w:ind w:right="668"/>
        <w:jc w:val="both"/>
        <w:rPr>
          <w:rFonts w:eastAsiaTheme="minorHAnsi"/>
        </w:rPr>
      </w:pPr>
    </w:p>
    <w:p w14:paraId="6F58CDDC" w14:textId="3C3BF981" w:rsidR="00767ED9" w:rsidRDefault="000E4DD7" w:rsidP="000E4DD7">
      <w:pPr>
        <w:widowControl/>
        <w:adjustRightInd w:val="0"/>
        <w:ind w:right="668"/>
        <w:jc w:val="both"/>
        <w:rPr>
          <w:rFonts w:eastAsiaTheme="minorHAnsi"/>
        </w:rPr>
      </w:pPr>
      <w:r>
        <w:rPr>
          <w:rFonts w:eastAsiaTheme="minorHAnsi"/>
        </w:rPr>
        <w:t>Společnost emitovala dne 16.11.2021 d</w:t>
      </w:r>
      <w:r w:rsidR="00767ED9" w:rsidRPr="004C1747">
        <w:rPr>
          <w:rFonts w:eastAsiaTheme="minorHAnsi"/>
        </w:rPr>
        <w:t>luhopisy s pevným úrokovým výnosem v celkové jmenovité hodnotě 30.000.000 EUR s možností navýšení až do 50.000.000 EUR</w:t>
      </w:r>
      <w:r>
        <w:rPr>
          <w:rFonts w:eastAsiaTheme="minorHAnsi"/>
        </w:rPr>
        <w:t xml:space="preserve"> a</w:t>
      </w:r>
      <w:r w:rsidR="00767ED9" w:rsidRPr="004C1747">
        <w:rPr>
          <w:rFonts w:eastAsiaTheme="minorHAnsi"/>
        </w:rPr>
        <w:t xml:space="preserve"> jsou splatné 16. listopadu 2026. Datum emise dluhopisů bylo stanoveno na 16. listopadu 2021. Emisní kurz všech dluhopisů vydávaných k datu emise činí 100,337 % jejich jmenovité hodnoty, tedy 30</w:t>
      </w:r>
      <w:r>
        <w:rPr>
          <w:rFonts w:eastAsiaTheme="minorHAnsi"/>
        </w:rPr>
        <w:t>.</w:t>
      </w:r>
      <w:r w:rsidR="00767ED9" w:rsidRPr="004C1747">
        <w:rPr>
          <w:rFonts w:eastAsiaTheme="minorHAnsi"/>
        </w:rPr>
        <w:t>101</w:t>
      </w:r>
      <w:r>
        <w:rPr>
          <w:rFonts w:eastAsiaTheme="minorHAnsi"/>
        </w:rPr>
        <w:t>.</w:t>
      </w:r>
      <w:r w:rsidR="00767ED9" w:rsidRPr="004C1747">
        <w:rPr>
          <w:rFonts w:eastAsiaTheme="minorHAnsi"/>
        </w:rPr>
        <w:t>100 EUR. Úroková sazba činí 4,50</w:t>
      </w:r>
      <w:r w:rsidR="00100BC8">
        <w:rPr>
          <w:rFonts w:eastAsiaTheme="minorHAnsi"/>
        </w:rPr>
        <w:t> </w:t>
      </w:r>
      <w:r w:rsidR="00767ED9" w:rsidRPr="004C1747">
        <w:rPr>
          <w:rFonts w:eastAsiaTheme="minorHAnsi"/>
        </w:rPr>
        <w:t>%.</w:t>
      </w:r>
    </w:p>
    <w:p w14:paraId="73E1CC5E" w14:textId="196ED7BB" w:rsidR="00B152DC" w:rsidRDefault="00B152DC" w:rsidP="00B152DC">
      <w:pPr>
        <w:widowControl/>
        <w:adjustRightInd w:val="0"/>
        <w:ind w:right="668"/>
        <w:jc w:val="both"/>
        <w:rPr>
          <w:rFonts w:eastAsiaTheme="minorHAnsi"/>
        </w:rPr>
      </w:pPr>
      <w:r w:rsidRPr="00B152DC">
        <w:rPr>
          <w:rFonts w:eastAsiaTheme="minorHAnsi"/>
        </w:rPr>
        <w:t xml:space="preserve">Dluhy Emitenta vyplývající z </w:t>
      </w:r>
      <w:r>
        <w:rPr>
          <w:rFonts w:eastAsiaTheme="minorHAnsi"/>
        </w:rPr>
        <w:t>d</w:t>
      </w:r>
      <w:r w:rsidRPr="00B152DC">
        <w:rPr>
          <w:rFonts w:eastAsiaTheme="minorHAnsi"/>
        </w:rPr>
        <w:t xml:space="preserve">luhopisů </w:t>
      </w:r>
      <w:r>
        <w:rPr>
          <w:rFonts w:eastAsiaTheme="minorHAnsi"/>
        </w:rPr>
        <w:t>jsou</w:t>
      </w:r>
      <w:r w:rsidRPr="00B152DC">
        <w:rPr>
          <w:rFonts w:eastAsiaTheme="minorHAnsi"/>
        </w:rPr>
        <w:t xml:space="preserve"> bezpodmínečně a neodvolatelně zajištěny Finanční zárukou vystavenou společností GEVORKYAN, </w:t>
      </w:r>
      <w:r w:rsidR="00100BC8">
        <w:rPr>
          <w:rFonts w:eastAsiaTheme="minorHAnsi"/>
        </w:rPr>
        <w:t>a.s</w:t>
      </w:r>
      <w:r w:rsidRPr="00B152DC">
        <w:rPr>
          <w:rFonts w:eastAsiaTheme="minorHAnsi"/>
        </w:rPr>
        <w:t>., se sídlem</w:t>
      </w:r>
      <w:r>
        <w:rPr>
          <w:rFonts w:eastAsiaTheme="minorHAnsi"/>
        </w:rPr>
        <w:t xml:space="preserve"> </w:t>
      </w:r>
      <w:r w:rsidRPr="00B152DC">
        <w:rPr>
          <w:rFonts w:eastAsiaTheme="minorHAnsi"/>
        </w:rPr>
        <w:t>Továrenská 504, Vlkanová 976 31, Slovenská republika (Ručitel).</w:t>
      </w:r>
      <w:r w:rsidR="0020072D">
        <w:rPr>
          <w:rFonts w:eastAsiaTheme="minorHAnsi"/>
        </w:rPr>
        <w:t xml:space="preserve"> </w:t>
      </w:r>
    </w:p>
    <w:p w14:paraId="6DCCEAC6" w14:textId="43319220" w:rsidR="004E7AA5" w:rsidRDefault="00356D23" w:rsidP="000E4DD7">
      <w:pPr>
        <w:spacing w:before="118"/>
      </w:pPr>
      <w:r w:rsidRPr="004C1747">
        <w:t>DLUHOPISY</w:t>
      </w:r>
    </w:p>
    <w:p w14:paraId="5FE5C926" w14:textId="77777777" w:rsidR="002D7512" w:rsidRDefault="002D7512" w:rsidP="000E4DD7">
      <w:pPr>
        <w:spacing w:before="118"/>
      </w:pPr>
    </w:p>
    <w:p w14:paraId="67BF6C25" w14:textId="1563D9FF" w:rsidR="001D20F1" w:rsidRPr="004C1747" w:rsidRDefault="001D20F1" w:rsidP="001D20F1">
      <w:pPr>
        <w:spacing w:line="207" w:lineRule="exact"/>
        <w:ind w:firstLine="720"/>
        <w:rPr>
          <w:i/>
          <w:sz w:val="18"/>
        </w:rPr>
      </w:pPr>
      <w:r w:rsidRPr="004C1747">
        <w:rPr>
          <w:i/>
          <w:sz w:val="18"/>
        </w:rPr>
        <w:t>K</w:t>
      </w:r>
      <w:r w:rsidR="00E9629F">
        <w:rPr>
          <w:i/>
          <w:sz w:val="18"/>
        </w:rPr>
        <w:t> 30.červnu 2024</w:t>
      </w:r>
    </w:p>
    <w:p w14:paraId="35A4BC1B" w14:textId="77777777" w:rsidR="001D20F1" w:rsidRPr="004C1747" w:rsidRDefault="001D20F1" w:rsidP="001D20F1">
      <w:pPr>
        <w:pStyle w:val="Zkladntext"/>
        <w:spacing w:after="1"/>
        <w:rPr>
          <w:i/>
          <w:sz w:val="11"/>
        </w:rPr>
      </w:pPr>
    </w:p>
    <w:tbl>
      <w:tblPr>
        <w:tblStyle w:val="TableNormal1"/>
        <w:tblW w:w="9923" w:type="dxa"/>
        <w:jc w:val="center"/>
        <w:tblLayout w:type="fixed"/>
        <w:tblLook w:val="01E0" w:firstRow="1" w:lastRow="1" w:firstColumn="1" w:lastColumn="1" w:noHBand="0" w:noVBand="0"/>
      </w:tblPr>
      <w:tblGrid>
        <w:gridCol w:w="1038"/>
        <w:gridCol w:w="1230"/>
        <w:gridCol w:w="993"/>
        <w:gridCol w:w="1134"/>
        <w:gridCol w:w="1134"/>
        <w:gridCol w:w="992"/>
        <w:gridCol w:w="992"/>
        <w:gridCol w:w="1276"/>
        <w:gridCol w:w="1134"/>
      </w:tblGrid>
      <w:tr w:rsidR="00A64BE5" w:rsidRPr="004C1747" w14:paraId="525D3E06" w14:textId="1C3FE860" w:rsidTr="008447C6">
        <w:trPr>
          <w:trHeight w:val="652"/>
          <w:jc w:val="center"/>
        </w:trPr>
        <w:tc>
          <w:tcPr>
            <w:tcW w:w="1038" w:type="dxa"/>
            <w:tcBorders>
              <w:bottom w:val="single" w:sz="4" w:space="0" w:color="auto"/>
            </w:tcBorders>
          </w:tcPr>
          <w:p w14:paraId="0BD12A88" w14:textId="77777777" w:rsidR="00A64BE5" w:rsidRPr="004C1747" w:rsidRDefault="00A64BE5" w:rsidP="0081245D">
            <w:pPr>
              <w:pStyle w:val="TableParagraph"/>
              <w:rPr>
                <w:sz w:val="20"/>
              </w:rPr>
            </w:pPr>
          </w:p>
        </w:tc>
        <w:tc>
          <w:tcPr>
            <w:tcW w:w="1230" w:type="dxa"/>
            <w:tcBorders>
              <w:bottom w:val="single" w:sz="4" w:space="0" w:color="auto"/>
            </w:tcBorders>
            <w:vAlign w:val="center"/>
          </w:tcPr>
          <w:p w14:paraId="72596B42" w14:textId="77777777" w:rsidR="00A64BE5" w:rsidRPr="000550C1" w:rsidRDefault="00A64BE5" w:rsidP="00A64BE5">
            <w:pPr>
              <w:pStyle w:val="TableParagraph"/>
              <w:spacing w:line="218" w:lineRule="exact"/>
              <w:ind w:right="154"/>
              <w:jc w:val="center"/>
              <w:rPr>
                <w:b/>
                <w:sz w:val="19"/>
              </w:rPr>
            </w:pPr>
            <w:r w:rsidRPr="000550C1">
              <w:rPr>
                <w:b/>
                <w:bCs/>
                <w:color w:val="000000"/>
                <w:sz w:val="19"/>
                <w:lang w:eastAsia="cs-CZ"/>
              </w:rPr>
              <w:t xml:space="preserve">Nominální hodnota dluhopisů </w:t>
            </w:r>
            <w:r w:rsidRPr="000550C1">
              <w:rPr>
                <w:b/>
                <w:sz w:val="19"/>
              </w:rPr>
              <w:t>v tis. EUR</w:t>
            </w:r>
          </w:p>
        </w:tc>
        <w:tc>
          <w:tcPr>
            <w:tcW w:w="993" w:type="dxa"/>
            <w:tcBorders>
              <w:bottom w:val="single" w:sz="4" w:space="0" w:color="auto"/>
            </w:tcBorders>
            <w:vAlign w:val="center"/>
          </w:tcPr>
          <w:p w14:paraId="6B74CA98" w14:textId="77777777" w:rsidR="00A64BE5" w:rsidRPr="000550C1" w:rsidRDefault="00A64BE5" w:rsidP="00A64BE5">
            <w:pPr>
              <w:pStyle w:val="TableParagraph"/>
              <w:ind w:right="145"/>
              <w:jc w:val="center"/>
              <w:rPr>
                <w:b/>
                <w:sz w:val="19"/>
              </w:rPr>
            </w:pPr>
            <w:r w:rsidRPr="000550C1">
              <w:rPr>
                <w:b/>
                <w:sz w:val="19"/>
              </w:rPr>
              <w:t>Emisní kurz v tis. EUR</w:t>
            </w:r>
          </w:p>
        </w:tc>
        <w:tc>
          <w:tcPr>
            <w:tcW w:w="1134" w:type="dxa"/>
            <w:tcBorders>
              <w:bottom w:val="single" w:sz="4" w:space="0" w:color="auto"/>
            </w:tcBorders>
            <w:vAlign w:val="center"/>
          </w:tcPr>
          <w:p w14:paraId="7A8D20BA" w14:textId="77777777" w:rsidR="00A64BE5" w:rsidRPr="000550C1" w:rsidRDefault="00A64BE5" w:rsidP="00A64BE5">
            <w:pPr>
              <w:pStyle w:val="TableParagraph"/>
              <w:ind w:right="145"/>
              <w:jc w:val="center"/>
              <w:rPr>
                <w:b/>
                <w:sz w:val="19"/>
              </w:rPr>
            </w:pPr>
            <w:r w:rsidRPr="000550C1">
              <w:rPr>
                <w:b/>
                <w:sz w:val="19"/>
              </w:rPr>
              <w:t xml:space="preserve">Náklady </w:t>
            </w:r>
            <w:r w:rsidRPr="000550C1">
              <w:rPr>
                <w:b/>
                <w:w w:val="95"/>
                <w:sz w:val="19"/>
              </w:rPr>
              <w:t>spojené</w:t>
            </w:r>
          </w:p>
          <w:p w14:paraId="132D74FC" w14:textId="2FD28AEB" w:rsidR="00A64BE5" w:rsidRPr="000550C1" w:rsidRDefault="00A64BE5" w:rsidP="00A64BE5">
            <w:pPr>
              <w:pStyle w:val="TableParagraph"/>
              <w:spacing w:line="198" w:lineRule="exact"/>
              <w:jc w:val="center"/>
              <w:rPr>
                <w:b/>
                <w:sz w:val="19"/>
              </w:rPr>
            </w:pPr>
            <w:r w:rsidRPr="000550C1">
              <w:rPr>
                <w:b/>
                <w:sz w:val="19"/>
              </w:rPr>
              <w:t>s emisí a úrok</w:t>
            </w:r>
            <w:r w:rsidRPr="000550C1">
              <w:rPr>
                <w:b/>
                <w:spacing w:val="43"/>
                <w:sz w:val="19"/>
              </w:rPr>
              <w:t xml:space="preserve"> </w:t>
            </w:r>
            <w:r w:rsidRPr="000550C1">
              <w:rPr>
                <w:b/>
                <w:sz w:val="19"/>
              </w:rPr>
              <w:t>v tis. EUR</w:t>
            </w:r>
          </w:p>
        </w:tc>
        <w:tc>
          <w:tcPr>
            <w:tcW w:w="1134" w:type="dxa"/>
            <w:tcBorders>
              <w:bottom w:val="single" w:sz="4" w:space="0" w:color="auto"/>
            </w:tcBorders>
            <w:vAlign w:val="center"/>
          </w:tcPr>
          <w:p w14:paraId="27045CF4" w14:textId="77777777" w:rsidR="00A64BE5" w:rsidRPr="000550C1" w:rsidRDefault="00A64BE5" w:rsidP="00A64BE5">
            <w:pPr>
              <w:pStyle w:val="TableParagraph"/>
              <w:spacing w:line="216" w:lineRule="exact"/>
              <w:ind w:right="132"/>
              <w:jc w:val="center"/>
              <w:rPr>
                <w:b/>
                <w:sz w:val="19"/>
              </w:rPr>
            </w:pPr>
            <w:r w:rsidRPr="000550C1">
              <w:rPr>
                <w:b/>
                <w:sz w:val="19"/>
              </w:rPr>
              <w:t>Splatnost</w:t>
            </w:r>
          </w:p>
        </w:tc>
        <w:tc>
          <w:tcPr>
            <w:tcW w:w="992" w:type="dxa"/>
            <w:tcBorders>
              <w:bottom w:val="single" w:sz="4" w:space="0" w:color="auto"/>
            </w:tcBorders>
            <w:vAlign w:val="center"/>
          </w:tcPr>
          <w:p w14:paraId="6D6EB728" w14:textId="77777777" w:rsidR="00A64BE5" w:rsidRPr="000550C1" w:rsidRDefault="00A64BE5" w:rsidP="00A64BE5">
            <w:pPr>
              <w:pStyle w:val="TableParagraph"/>
              <w:ind w:right="136"/>
              <w:jc w:val="center"/>
              <w:rPr>
                <w:b/>
                <w:sz w:val="19"/>
              </w:rPr>
            </w:pPr>
            <w:r w:rsidRPr="000550C1">
              <w:rPr>
                <w:b/>
                <w:sz w:val="19"/>
              </w:rPr>
              <w:t>Úroková sazba (%)</w:t>
            </w:r>
          </w:p>
        </w:tc>
        <w:tc>
          <w:tcPr>
            <w:tcW w:w="992" w:type="dxa"/>
            <w:tcBorders>
              <w:bottom w:val="single" w:sz="4" w:space="0" w:color="auto"/>
            </w:tcBorders>
            <w:vAlign w:val="center"/>
          </w:tcPr>
          <w:p w14:paraId="4B75746A" w14:textId="77777777" w:rsidR="00A64BE5" w:rsidRPr="000550C1" w:rsidRDefault="00A64BE5" w:rsidP="00A64BE5">
            <w:pPr>
              <w:pStyle w:val="TableParagraph"/>
              <w:spacing w:line="218" w:lineRule="exact"/>
              <w:ind w:right="147"/>
              <w:jc w:val="center"/>
              <w:rPr>
                <w:b/>
                <w:sz w:val="19"/>
              </w:rPr>
            </w:pPr>
            <w:r w:rsidRPr="000550C1">
              <w:rPr>
                <w:b/>
                <w:sz w:val="19"/>
              </w:rPr>
              <w:t xml:space="preserve">Efektivní </w:t>
            </w:r>
            <w:r w:rsidRPr="000550C1">
              <w:rPr>
                <w:b/>
                <w:w w:val="95"/>
                <w:sz w:val="19"/>
              </w:rPr>
              <w:t xml:space="preserve">úroková </w:t>
            </w:r>
            <w:r w:rsidRPr="000550C1">
              <w:rPr>
                <w:b/>
                <w:sz w:val="19"/>
              </w:rPr>
              <w:t>sazba (%)</w:t>
            </w:r>
          </w:p>
        </w:tc>
        <w:tc>
          <w:tcPr>
            <w:tcW w:w="1276" w:type="dxa"/>
            <w:tcBorders>
              <w:bottom w:val="single" w:sz="4" w:space="0" w:color="auto"/>
            </w:tcBorders>
            <w:vAlign w:val="center"/>
          </w:tcPr>
          <w:p w14:paraId="73FFDC26" w14:textId="77566D98" w:rsidR="00A64BE5" w:rsidRPr="000550C1" w:rsidRDefault="00A64BE5" w:rsidP="00A64BE5">
            <w:pPr>
              <w:pStyle w:val="TableParagraph"/>
              <w:spacing w:line="216" w:lineRule="exact"/>
              <w:jc w:val="center"/>
              <w:rPr>
                <w:b/>
                <w:w w:val="99"/>
                <w:sz w:val="19"/>
              </w:rPr>
            </w:pPr>
            <w:r w:rsidRPr="000550C1">
              <w:rPr>
                <w:b/>
                <w:sz w:val="19"/>
              </w:rPr>
              <w:t>Účetní hodnota</w:t>
            </w:r>
          </w:p>
          <w:p w14:paraId="39AD8F3F" w14:textId="4AE76905" w:rsidR="00A64BE5" w:rsidRPr="000550C1" w:rsidRDefault="00A64BE5" w:rsidP="00A64BE5">
            <w:pPr>
              <w:pStyle w:val="TableParagraph"/>
              <w:spacing w:line="216" w:lineRule="exact"/>
              <w:jc w:val="center"/>
              <w:rPr>
                <w:b/>
                <w:sz w:val="19"/>
              </w:rPr>
            </w:pPr>
            <w:r w:rsidRPr="000550C1">
              <w:rPr>
                <w:b/>
                <w:sz w:val="19"/>
              </w:rPr>
              <w:t>v tis.</w:t>
            </w:r>
            <w:r w:rsidRPr="000550C1">
              <w:rPr>
                <w:b/>
                <w:spacing w:val="-5"/>
                <w:sz w:val="19"/>
              </w:rPr>
              <w:t xml:space="preserve"> </w:t>
            </w:r>
            <w:r w:rsidRPr="000550C1">
              <w:rPr>
                <w:b/>
                <w:sz w:val="19"/>
              </w:rPr>
              <w:t>EUR k</w:t>
            </w:r>
            <w:r w:rsidR="00E9629F" w:rsidRPr="000550C1">
              <w:rPr>
                <w:b/>
                <w:sz w:val="19"/>
              </w:rPr>
              <w:t> 30.06.2024</w:t>
            </w:r>
          </w:p>
        </w:tc>
        <w:tc>
          <w:tcPr>
            <w:tcW w:w="1134" w:type="dxa"/>
            <w:tcBorders>
              <w:bottom w:val="single" w:sz="4" w:space="0" w:color="auto"/>
            </w:tcBorders>
            <w:vAlign w:val="center"/>
          </w:tcPr>
          <w:p w14:paraId="5AC26731" w14:textId="7F1F3C4B" w:rsidR="00A64BE5" w:rsidRPr="000550C1" w:rsidRDefault="00A64BE5" w:rsidP="00A64BE5">
            <w:pPr>
              <w:pStyle w:val="TableParagraph"/>
              <w:spacing w:line="216" w:lineRule="exact"/>
              <w:jc w:val="center"/>
              <w:rPr>
                <w:b/>
                <w:sz w:val="19"/>
              </w:rPr>
            </w:pPr>
            <w:r w:rsidRPr="000550C1">
              <w:rPr>
                <w:b/>
                <w:sz w:val="19"/>
              </w:rPr>
              <w:t>Reálná hodnota k </w:t>
            </w:r>
            <w:r w:rsidR="00E9629F" w:rsidRPr="000550C1">
              <w:rPr>
                <w:b/>
                <w:sz w:val="19"/>
              </w:rPr>
              <w:t>30.06.2024</w:t>
            </w:r>
          </w:p>
        </w:tc>
      </w:tr>
      <w:tr w:rsidR="00A64BE5" w:rsidRPr="004C1747" w14:paraId="20B8C015" w14:textId="6EFDA51B" w:rsidTr="008447C6">
        <w:trPr>
          <w:trHeight w:val="221"/>
          <w:jc w:val="center"/>
        </w:trPr>
        <w:tc>
          <w:tcPr>
            <w:tcW w:w="1038" w:type="dxa"/>
            <w:tcBorders>
              <w:top w:val="single" w:sz="4" w:space="0" w:color="auto"/>
              <w:bottom w:val="single" w:sz="4" w:space="0" w:color="auto"/>
            </w:tcBorders>
          </w:tcPr>
          <w:p w14:paraId="5E2159B9" w14:textId="77777777" w:rsidR="00A64BE5" w:rsidRPr="004C1747" w:rsidRDefault="00A64BE5" w:rsidP="0081245D">
            <w:pPr>
              <w:pStyle w:val="TableParagraph"/>
              <w:spacing w:line="202" w:lineRule="exact"/>
              <w:ind w:left="50"/>
              <w:rPr>
                <w:sz w:val="19"/>
              </w:rPr>
            </w:pPr>
            <w:r w:rsidRPr="004C1747">
              <w:rPr>
                <w:sz w:val="19"/>
              </w:rPr>
              <w:t>1. tranše</w:t>
            </w:r>
            <w:r w:rsidRPr="004C1747">
              <w:rPr>
                <w:sz w:val="19"/>
              </w:rPr>
              <w:br/>
              <w:t>16.11.2021</w:t>
            </w:r>
          </w:p>
        </w:tc>
        <w:tc>
          <w:tcPr>
            <w:tcW w:w="1230" w:type="dxa"/>
            <w:tcBorders>
              <w:top w:val="single" w:sz="4" w:space="0" w:color="auto"/>
              <w:bottom w:val="single" w:sz="4" w:space="0" w:color="auto"/>
            </w:tcBorders>
            <w:vAlign w:val="center"/>
          </w:tcPr>
          <w:p w14:paraId="407BFD7A" w14:textId="77777777" w:rsidR="00A64BE5" w:rsidRPr="000550C1" w:rsidRDefault="00A64BE5" w:rsidP="0081245D">
            <w:pPr>
              <w:pStyle w:val="TableParagraph"/>
              <w:spacing w:line="202" w:lineRule="exact"/>
              <w:ind w:right="154"/>
              <w:jc w:val="center"/>
              <w:rPr>
                <w:sz w:val="19"/>
              </w:rPr>
            </w:pPr>
            <w:r w:rsidRPr="000550C1">
              <w:rPr>
                <w:sz w:val="19"/>
              </w:rPr>
              <w:t>30 000</w:t>
            </w:r>
          </w:p>
        </w:tc>
        <w:tc>
          <w:tcPr>
            <w:tcW w:w="993" w:type="dxa"/>
            <w:tcBorders>
              <w:top w:val="single" w:sz="4" w:space="0" w:color="auto"/>
              <w:bottom w:val="single" w:sz="4" w:space="0" w:color="auto"/>
            </w:tcBorders>
            <w:vAlign w:val="center"/>
          </w:tcPr>
          <w:p w14:paraId="6FB8010B" w14:textId="77777777" w:rsidR="00A64BE5" w:rsidRPr="000550C1" w:rsidRDefault="00A64BE5" w:rsidP="0081245D">
            <w:pPr>
              <w:pStyle w:val="TableParagraph"/>
              <w:spacing w:line="202" w:lineRule="exact"/>
              <w:ind w:right="163"/>
              <w:jc w:val="center"/>
              <w:rPr>
                <w:sz w:val="19"/>
              </w:rPr>
            </w:pPr>
            <w:r w:rsidRPr="000550C1">
              <w:rPr>
                <w:sz w:val="19"/>
              </w:rPr>
              <w:t>30 101</w:t>
            </w:r>
          </w:p>
        </w:tc>
        <w:tc>
          <w:tcPr>
            <w:tcW w:w="1134" w:type="dxa"/>
            <w:tcBorders>
              <w:top w:val="single" w:sz="4" w:space="0" w:color="auto"/>
              <w:bottom w:val="single" w:sz="4" w:space="0" w:color="auto"/>
            </w:tcBorders>
            <w:vAlign w:val="center"/>
          </w:tcPr>
          <w:p w14:paraId="010CE708" w14:textId="2392B3F4" w:rsidR="00A64BE5" w:rsidRPr="000550C1" w:rsidRDefault="00A64BE5" w:rsidP="0081245D">
            <w:pPr>
              <w:pStyle w:val="TableParagraph"/>
              <w:spacing w:line="202" w:lineRule="exact"/>
              <w:ind w:right="163"/>
              <w:jc w:val="center"/>
              <w:rPr>
                <w:sz w:val="19"/>
              </w:rPr>
            </w:pPr>
            <w:r w:rsidRPr="000550C1">
              <w:rPr>
                <w:sz w:val="19"/>
              </w:rPr>
              <w:t xml:space="preserve"> (</w:t>
            </w:r>
            <w:r w:rsidR="004C3C48" w:rsidRPr="000550C1">
              <w:rPr>
                <w:sz w:val="19"/>
              </w:rPr>
              <w:t>9</w:t>
            </w:r>
            <w:r w:rsidRPr="000550C1">
              <w:rPr>
                <w:sz w:val="19"/>
              </w:rPr>
              <w:t>9)</w:t>
            </w:r>
          </w:p>
        </w:tc>
        <w:tc>
          <w:tcPr>
            <w:tcW w:w="1134" w:type="dxa"/>
            <w:tcBorders>
              <w:top w:val="single" w:sz="4" w:space="0" w:color="auto"/>
              <w:bottom w:val="single" w:sz="4" w:space="0" w:color="auto"/>
            </w:tcBorders>
            <w:vAlign w:val="center"/>
          </w:tcPr>
          <w:p w14:paraId="2F0D0FE7" w14:textId="77777777" w:rsidR="00A64BE5" w:rsidRPr="000550C1" w:rsidRDefault="00A64BE5" w:rsidP="0081245D">
            <w:pPr>
              <w:pStyle w:val="TableParagraph"/>
              <w:spacing w:line="202" w:lineRule="exact"/>
              <w:ind w:right="154"/>
              <w:jc w:val="center"/>
              <w:rPr>
                <w:sz w:val="19"/>
              </w:rPr>
            </w:pPr>
            <w:r w:rsidRPr="000550C1">
              <w:rPr>
                <w:sz w:val="19"/>
              </w:rPr>
              <w:t>16.11.2026</w:t>
            </w:r>
          </w:p>
        </w:tc>
        <w:tc>
          <w:tcPr>
            <w:tcW w:w="992" w:type="dxa"/>
            <w:tcBorders>
              <w:top w:val="single" w:sz="4" w:space="0" w:color="auto"/>
              <w:bottom w:val="single" w:sz="4" w:space="0" w:color="auto"/>
            </w:tcBorders>
            <w:vAlign w:val="center"/>
          </w:tcPr>
          <w:p w14:paraId="2327CCB6" w14:textId="77777777" w:rsidR="00A64BE5" w:rsidRPr="000550C1" w:rsidRDefault="00A64BE5" w:rsidP="0081245D">
            <w:pPr>
              <w:pStyle w:val="TableParagraph"/>
              <w:spacing w:line="202" w:lineRule="exact"/>
              <w:ind w:right="154"/>
              <w:jc w:val="center"/>
              <w:rPr>
                <w:sz w:val="19"/>
              </w:rPr>
            </w:pPr>
            <w:r w:rsidRPr="000550C1">
              <w:rPr>
                <w:w w:val="95"/>
                <w:sz w:val="19"/>
              </w:rPr>
              <w:t>4,50</w:t>
            </w:r>
          </w:p>
        </w:tc>
        <w:tc>
          <w:tcPr>
            <w:tcW w:w="992" w:type="dxa"/>
            <w:tcBorders>
              <w:top w:val="single" w:sz="4" w:space="0" w:color="auto"/>
              <w:bottom w:val="single" w:sz="4" w:space="0" w:color="auto"/>
            </w:tcBorders>
            <w:vAlign w:val="center"/>
          </w:tcPr>
          <w:p w14:paraId="48E53A02" w14:textId="77777777" w:rsidR="00A64BE5" w:rsidRPr="000550C1" w:rsidRDefault="00A64BE5" w:rsidP="0081245D">
            <w:pPr>
              <w:pStyle w:val="TableParagraph"/>
              <w:spacing w:line="202" w:lineRule="exact"/>
              <w:ind w:right="147"/>
              <w:jc w:val="center"/>
              <w:rPr>
                <w:sz w:val="19"/>
              </w:rPr>
            </w:pPr>
            <w:r w:rsidRPr="000550C1">
              <w:rPr>
                <w:w w:val="95"/>
                <w:sz w:val="19"/>
              </w:rPr>
              <w:t>4,70</w:t>
            </w:r>
          </w:p>
        </w:tc>
        <w:tc>
          <w:tcPr>
            <w:tcW w:w="1276" w:type="dxa"/>
            <w:tcBorders>
              <w:top w:val="single" w:sz="4" w:space="0" w:color="auto"/>
              <w:bottom w:val="single" w:sz="4" w:space="0" w:color="auto"/>
            </w:tcBorders>
            <w:vAlign w:val="center"/>
          </w:tcPr>
          <w:p w14:paraId="1CEF3B0A" w14:textId="4E3966F2" w:rsidR="00A64BE5" w:rsidRPr="000550C1" w:rsidRDefault="00A64BE5" w:rsidP="0081245D">
            <w:pPr>
              <w:pStyle w:val="TableParagraph"/>
              <w:spacing w:line="202" w:lineRule="exact"/>
              <w:ind w:right="139"/>
              <w:jc w:val="center"/>
              <w:rPr>
                <w:sz w:val="19"/>
              </w:rPr>
            </w:pPr>
            <w:r w:rsidRPr="000550C1">
              <w:rPr>
                <w:sz w:val="19"/>
              </w:rPr>
              <w:t xml:space="preserve">30 </w:t>
            </w:r>
            <w:r w:rsidR="000550C1" w:rsidRPr="000550C1">
              <w:rPr>
                <w:sz w:val="19"/>
              </w:rPr>
              <w:t>697</w:t>
            </w:r>
          </w:p>
        </w:tc>
        <w:tc>
          <w:tcPr>
            <w:tcW w:w="1134" w:type="dxa"/>
            <w:tcBorders>
              <w:top w:val="single" w:sz="4" w:space="0" w:color="auto"/>
              <w:bottom w:val="single" w:sz="4" w:space="0" w:color="auto"/>
            </w:tcBorders>
          </w:tcPr>
          <w:p w14:paraId="13B3E2A4" w14:textId="47ABA94C" w:rsidR="00A64BE5" w:rsidRPr="000550C1" w:rsidRDefault="00A64BE5" w:rsidP="0081245D">
            <w:pPr>
              <w:pStyle w:val="TableParagraph"/>
              <w:spacing w:line="202" w:lineRule="exact"/>
              <w:ind w:right="139"/>
              <w:jc w:val="center"/>
              <w:rPr>
                <w:sz w:val="19"/>
              </w:rPr>
            </w:pPr>
            <w:r w:rsidRPr="000550C1">
              <w:rPr>
                <w:sz w:val="19"/>
              </w:rPr>
              <w:t>-</w:t>
            </w:r>
          </w:p>
        </w:tc>
      </w:tr>
      <w:tr w:rsidR="00811BDF" w14:paraId="03DE8CEB" w14:textId="77777777" w:rsidTr="008447C6">
        <w:trPr>
          <w:trHeight w:val="292"/>
          <w:jc w:val="center"/>
        </w:trPr>
        <w:tc>
          <w:tcPr>
            <w:tcW w:w="1038" w:type="dxa"/>
            <w:tcBorders>
              <w:top w:val="single" w:sz="4" w:space="0" w:color="auto"/>
            </w:tcBorders>
            <w:vAlign w:val="center"/>
          </w:tcPr>
          <w:p w14:paraId="6AADAA1C" w14:textId="77777777" w:rsidR="00A64BE5" w:rsidRPr="004C1747" w:rsidRDefault="00A64BE5" w:rsidP="0081245D">
            <w:pPr>
              <w:pStyle w:val="TableParagraph"/>
              <w:spacing w:before="1" w:line="199" w:lineRule="exact"/>
              <w:ind w:left="50"/>
              <w:rPr>
                <w:b/>
                <w:sz w:val="19"/>
              </w:rPr>
            </w:pPr>
            <w:r w:rsidRPr="004C1747">
              <w:rPr>
                <w:b/>
                <w:sz w:val="19"/>
              </w:rPr>
              <w:t>Celkem</w:t>
            </w:r>
          </w:p>
        </w:tc>
        <w:tc>
          <w:tcPr>
            <w:tcW w:w="1230" w:type="dxa"/>
            <w:tcBorders>
              <w:top w:val="single" w:sz="4" w:space="0" w:color="auto"/>
            </w:tcBorders>
            <w:vAlign w:val="center"/>
          </w:tcPr>
          <w:p w14:paraId="2363F520" w14:textId="77777777" w:rsidR="00A64BE5" w:rsidRPr="000550C1" w:rsidRDefault="00A64BE5" w:rsidP="0081245D">
            <w:pPr>
              <w:pStyle w:val="TableParagraph"/>
              <w:spacing w:before="1" w:line="199" w:lineRule="exact"/>
              <w:ind w:right="154"/>
              <w:jc w:val="center"/>
              <w:rPr>
                <w:b/>
                <w:sz w:val="19"/>
              </w:rPr>
            </w:pPr>
            <w:r w:rsidRPr="000550C1">
              <w:rPr>
                <w:b/>
                <w:sz w:val="19"/>
              </w:rPr>
              <w:t>30 000</w:t>
            </w:r>
          </w:p>
        </w:tc>
        <w:tc>
          <w:tcPr>
            <w:tcW w:w="993" w:type="dxa"/>
            <w:tcBorders>
              <w:top w:val="single" w:sz="4" w:space="0" w:color="auto"/>
            </w:tcBorders>
            <w:vAlign w:val="center"/>
          </w:tcPr>
          <w:p w14:paraId="4CBF9741" w14:textId="77777777" w:rsidR="00A64BE5" w:rsidRPr="000550C1" w:rsidRDefault="00A64BE5" w:rsidP="0081245D">
            <w:pPr>
              <w:pStyle w:val="TableParagraph"/>
              <w:spacing w:before="1" w:line="199" w:lineRule="exact"/>
              <w:ind w:right="162"/>
              <w:jc w:val="center"/>
              <w:rPr>
                <w:b/>
                <w:sz w:val="19"/>
              </w:rPr>
            </w:pPr>
            <w:r w:rsidRPr="000550C1">
              <w:rPr>
                <w:b/>
                <w:sz w:val="19"/>
              </w:rPr>
              <w:t>30 101</w:t>
            </w:r>
          </w:p>
        </w:tc>
        <w:tc>
          <w:tcPr>
            <w:tcW w:w="1134" w:type="dxa"/>
            <w:tcBorders>
              <w:top w:val="single" w:sz="4" w:space="0" w:color="auto"/>
            </w:tcBorders>
            <w:vAlign w:val="center"/>
          </w:tcPr>
          <w:p w14:paraId="6D1A6F27" w14:textId="5D1F18E4" w:rsidR="00A64BE5" w:rsidRPr="000550C1" w:rsidRDefault="00A64BE5" w:rsidP="0081245D">
            <w:pPr>
              <w:pStyle w:val="TableParagraph"/>
              <w:spacing w:before="1" w:line="199" w:lineRule="exact"/>
              <w:ind w:right="162"/>
              <w:jc w:val="center"/>
              <w:rPr>
                <w:b/>
                <w:sz w:val="19"/>
              </w:rPr>
            </w:pPr>
            <w:r w:rsidRPr="000550C1">
              <w:rPr>
                <w:b/>
                <w:sz w:val="19"/>
              </w:rPr>
              <w:t>(</w:t>
            </w:r>
            <w:r w:rsidR="004C3C48" w:rsidRPr="000550C1">
              <w:rPr>
                <w:b/>
                <w:sz w:val="19"/>
              </w:rPr>
              <w:t>99</w:t>
            </w:r>
            <w:r w:rsidRPr="000550C1">
              <w:rPr>
                <w:b/>
                <w:sz w:val="19"/>
              </w:rPr>
              <w:t>)</w:t>
            </w:r>
          </w:p>
        </w:tc>
        <w:tc>
          <w:tcPr>
            <w:tcW w:w="1134" w:type="dxa"/>
            <w:tcBorders>
              <w:top w:val="single" w:sz="4" w:space="0" w:color="auto"/>
            </w:tcBorders>
            <w:vAlign w:val="center"/>
          </w:tcPr>
          <w:p w14:paraId="3A89DAEA" w14:textId="77777777" w:rsidR="00A64BE5" w:rsidRPr="000550C1" w:rsidRDefault="00A64BE5" w:rsidP="0081245D">
            <w:pPr>
              <w:pStyle w:val="TableParagraph"/>
              <w:spacing w:before="1" w:line="199" w:lineRule="exact"/>
              <w:ind w:right="131"/>
              <w:jc w:val="center"/>
              <w:rPr>
                <w:b/>
                <w:sz w:val="19"/>
              </w:rPr>
            </w:pPr>
            <w:r w:rsidRPr="000550C1">
              <w:rPr>
                <w:b/>
                <w:sz w:val="19"/>
              </w:rPr>
              <w:t>-</w:t>
            </w:r>
          </w:p>
        </w:tc>
        <w:tc>
          <w:tcPr>
            <w:tcW w:w="992" w:type="dxa"/>
            <w:tcBorders>
              <w:top w:val="single" w:sz="4" w:space="0" w:color="auto"/>
            </w:tcBorders>
            <w:vAlign w:val="center"/>
          </w:tcPr>
          <w:p w14:paraId="55A00EAF" w14:textId="77777777" w:rsidR="00A64BE5" w:rsidRPr="000550C1" w:rsidRDefault="00A64BE5" w:rsidP="0081245D">
            <w:pPr>
              <w:pStyle w:val="TableParagraph"/>
              <w:spacing w:before="1" w:line="199" w:lineRule="exact"/>
              <w:ind w:right="154"/>
              <w:jc w:val="center"/>
              <w:rPr>
                <w:b/>
                <w:sz w:val="19"/>
              </w:rPr>
            </w:pPr>
            <w:r w:rsidRPr="000550C1">
              <w:rPr>
                <w:b/>
                <w:sz w:val="19"/>
              </w:rPr>
              <w:t>-</w:t>
            </w:r>
          </w:p>
        </w:tc>
        <w:tc>
          <w:tcPr>
            <w:tcW w:w="992" w:type="dxa"/>
            <w:tcBorders>
              <w:top w:val="single" w:sz="4" w:space="0" w:color="auto"/>
            </w:tcBorders>
            <w:vAlign w:val="center"/>
          </w:tcPr>
          <w:p w14:paraId="78603AF1" w14:textId="77777777" w:rsidR="00A64BE5" w:rsidRPr="000550C1" w:rsidRDefault="00A64BE5" w:rsidP="0081245D">
            <w:pPr>
              <w:pStyle w:val="TableParagraph"/>
              <w:spacing w:before="1" w:line="199" w:lineRule="exact"/>
              <w:ind w:right="148"/>
              <w:jc w:val="center"/>
              <w:rPr>
                <w:b/>
                <w:sz w:val="19"/>
              </w:rPr>
            </w:pPr>
            <w:r w:rsidRPr="000550C1">
              <w:rPr>
                <w:b/>
                <w:sz w:val="19"/>
              </w:rPr>
              <w:t>-</w:t>
            </w:r>
          </w:p>
        </w:tc>
        <w:tc>
          <w:tcPr>
            <w:tcW w:w="1276" w:type="dxa"/>
            <w:tcBorders>
              <w:top w:val="single" w:sz="4" w:space="0" w:color="auto"/>
            </w:tcBorders>
            <w:vAlign w:val="center"/>
          </w:tcPr>
          <w:p w14:paraId="1EC23AEB" w14:textId="2937D310" w:rsidR="00A64BE5" w:rsidRPr="000550C1" w:rsidRDefault="00A64BE5" w:rsidP="0081245D">
            <w:pPr>
              <w:pStyle w:val="TableParagraph"/>
              <w:spacing w:before="1" w:line="199" w:lineRule="exact"/>
              <w:ind w:right="139"/>
              <w:jc w:val="center"/>
              <w:rPr>
                <w:b/>
                <w:sz w:val="19"/>
              </w:rPr>
            </w:pPr>
            <w:r w:rsidRPr="000550C1">
              <w:rPr>
                <w:b/>
                <w:sz w:val="19"/>
              </w:rPr>
              <w:t xml:space="preserve">30 </w:t>
            </w:r>
            <w:r w:rsidR="000550C1" w:rsidRPr="000550C1">
              <w:rPr>
                <w:b/>
                <w:sz w:val="19"/>
              </w:rPr>
              <w:t>697</w:t>
            </w:r>
          </w:p>
        </w:tc>
        <w:tc>
          <w:tcPr>
            <w:tcW w:w="1134" w:type="dxa"/>
            <w:tcBorders>
              <w:top w:val="single" w:sz="4" w:space="0" w:color="auto"/>
            </w:tcBorders>
          </w:tcPr>
          <w:p w14:paraId="635FB196" w14:textId="1F8A97D0" w:rsidR="00A64BE5" w:rsidRPr="000550C1" w:rsidRDefault="00A64BE5" w:rsidP="0081245D">
            <w:pPr>
              <w:pStyle w:val="TableParagraph"/>
              <w:spacing w:before="1" w:line="199" w:lineRule="exact"/>
              <w:ind w:right="139"/>
              <w:jc w:val="center"/>
              <w:rPr>
                <w:b/>
                <w:sz w:val="19"/>
              </w:rPr>
            </w:pPr>
            <w:r w:rsidRPr="000550C1">
              <w:rPr>
                <w:b/>
                <w:sz w:val="19"/>
              </w:rPr>
              <w:t>-</w:t>
            </w:r>
          </w:p>
        </w:tc>
      </w:tr>
    </w:tbl>
    <w:p w14:paraId="334A8215" w14:textId="77777777" w:rsidR="001D20F1" w:rsidRPr="004C1747" w:rsidRDefault="001D20F1" w:rsidP="000E4DD7">
      <w:pPr>
        <w:spacing w:before="118"/>
      </w:pPr>
    </w:p>
    <w:p w14:paraId="785FE910" w14:textId="77777777" w:rsidR="00103DF0" w:rsidRDefault="00103DF0" w:rsidP="000E4DD7">
      <w:pPr>
        <w:spacing w:line="207" w:lineRule="exact"/>
        <w:ind w:firstLine="720"/>
        <w:rPr>
          <w:i/>
          <w:sz w:val="18"/>
        </w:rPr>
      </w:pPr>
    </w:p>
    <w:p w14:paraId="6957903C" w14:textId="78CEE033" w:rsidR="004E7AA5" w:rsidRPr="004C1747" w:rsidRDefault="00356D23" w:rsidP="000E4DD7">
      <w:pPr>
        <w:spacing w:line="207" w:lineRule="exact"/>
        <w:ind w:firstLine="720"/>
        <w:rPr>
          <w:i/>
          <w:sz w:val="18"/>
        </w:rPr>
      </w:pPr>
      <w:r w:rsidRPr="004C1747">
        <w:rPr>
          <w:i/>
          <w:sz w:val="18"/>
        </w:rPr>
        <w:lastRenderedPageBreak/>
        <w:t>K 31. prosinci 20</w:t>
      </w:r>
      <w:r w:rsidR="00A04AAE" w:rsidRPr="004C1747">
        <w:rPr>
          <w:i/>
          <w:sz w:val="18"/>
        </w:rPr>
        <w:t>2</w:t>
      </w:r>
      <w:r w:rsidR="00E9629F">
        <w:rPr>
          <w:i/>
          <w:sz w:val="18"/>
        </w:rPr>
        <w:t>3</w:t>
      </w:r>
    </w:p>
    <w:p w14:paraId="5F45339F" w14:textId="77777777" w:rsidR="004E7AA5" w:rsidRPr="004C1747" w:rsidRDefault="004E7AA5">
      <w:pPr>
        <w:pStyle w:val="Zkladntext"/>
        <w:spacing w:after="1"/>
        <w:rPr>
          <w:i/>
          <w:sz w:val="11"/>
        </w:rPr>
      </w:pPr>
    </w:p>
    <w:tbl>
      <w:tblPr>
        <w:tblStyle w:val="TableNormal1"/>
        <w:tblW w:w="10206" w:type="dxa"/>
        <w:jc w:val="center"/>
        <w:tblLayout w:type="fixed"/>
        <w:tblLook w:val="01E0" w:firstRow="1" w:lastRow="1" w:firstColumn="1" w:lastColumn="1" w:noHBand="0" w:noVBand="0"/>
      </w:tblPr>
      <w:tblGrid>
        <w:gridCol w:w="1038"/>
        <w:gridCol w:w="1276"/>
        <w:gridCol w:w="1088"/>
        <w:gridCol w:w="1134"/>
        <w:gridCol w:w="993"/>
        <w:gridCol w:w="992"/>
        <w:gridCol w:w="1134"/>
        <w:gridCol w:w="1276"/>
        <w:gridCol w:w="1275"/>
      </w:tblGrid>
      <w:tr w:rsidR="00A64BE5" w:rsidRPr="004C1747" w14:paraId="74306AF7" w14:textId="4D290F1A" w:rsidTr="008447C6">
        <w:trPr>
          <w:trHeight w:val="652"/>
          <w:jc w:val="center"/>
        </w:trPr>
        <w:tc>
          <w:tcPr>
            <w:tcW w:w="1038" w:type="dxa"/>
            <w:tcBorders>
              <w:bottom w:val="single" w:sz="4" w:space="0" w:color="auto"/>
            </w:tcBorders>
          </w:tcPr>
          <w:p w14:paraId="7CDA5531" w14:textId="77777777" w:rsidR="00A64BE5" w:rsidRPr="004C1747" w:rsidRDefault="00A64BE5" w:rsidP="00027BFD">
            <w:pPr>
              <w:pStyle w:val="TableParagraph"/>
              <w:rPr>
                <w:sz w:val="20"/>
              </w:rPr>
            </w:pPr>
          </w:p>
        </w:tc>
        <w:tc>
          <w:tcPr>
            <w:tcW w:w="1276" w:type="dxa"/>
            <w:tcBorders>
              <w:bottom w:val="single" w:sz="4" w:space="0" w:color="auto"/>
            </w:tcBorders>
            <w:vAlign w:val="center"/>
          </w:tcPr>
          <w:p w14:paraId="5F03315C" w14:textId="068E9EFA" w:rsidR="00A64BE5" w:rsidRPr="000550C1" w:rsidRDefault="00A64BE5" w:rsidP="00A64BE5">
            <w:pPr>
              <w:pStyle w:val="TableParagraph"/>
              <w:spacing w:line="218" w:lineRule="exact"/>
              <w:ind w:right="154"/>
              <w:jc w:val="center"/>
              <w:rPr>
                <w:b/>
                <w:sz w:val="19"/>
              </w:rPr>
            </w:pPr>
            <w:r w:rsidRPr="000550C1">
              <w:rPr>
                <w:b/>
                <w:bCs/>
                <w:color w:val="000000"/>
                <w:sz w:val="19"/>
                <w:lang w:eastAsia="cs-CZ"/>
              </w:rPr>
              <w:t xml:space="preserve">Nominální hodnota dluhopisů </w:t>
            </w:r>
            <w:r w:rsidRPr="000550C1">
              <w:rPr>
                <w:b/>
                <w:sz w:val="19"/>
              </w:rPr>
              <w:t>v tis. EUR</w:t>
            </w:r>
          </w:p>
        </w:tc>
        <w:tc>
          <w:tcPr>
            <w:tcW w:w="1088" w:type="dxa"/>
            <w:tcBorders>
              <w:bottom w:val="single" w:sz="4" w:space="0" w:color="auto"/>
            </w:tcBorders>
            <w:vAlign w:val="center"/>
          </w:tcPr>
          <w:p w14:paraId="76331CB7" w14:textId="43CE2705" w:rsidR="00A64BE5" w:rsidRPr="000550C1" w:rsidRDefault="00A64BE5" w:rsidP="00A64BE5">
            <w:pPr>
              <w:pStyle w:val="TableParagraph"/>
              <w:ind w:right="145"/>
              <w:jc w:val="center"/>
              <w:rPr>
                <w:b/>
                <w:sz w:val="19"/>
              </w:rPr>
            </w:pPr>
            <w:r w:rsidRPr="000550C1">
              <w:rPr>
                <w:b/>
                <w:sz w:val="19"/>
              </w:rPr>
              <w:t>Emisní kurz v tis. EUR</w:t>
            </w:r>
          </w:p>
        </w:tc>
        <w:tc>
          <w:tcPr>
            <w:tcW w:w="1134" w:type="dxa"/>
            <w:tcBorders>
              <w:bottom w:val="single" w:sz="4" w:space="0" w:color="auto"/>
            </w:tcBorders>
            <w:vAlign w:val="center"/>
          </w:tcPr>
          <w:p w14:paraId="7B99BC87" w14:textId="77777777" w:rsidR="00A64BE5" w:rsidRPr="000550C1" w:rsidRDefault="00A64BE5" w:rsidP="00A64BE5">
            <w:pPr>
              <w:pStyle w:val="TableParagraph"/>
              <w:ind w:right="145"/>
              <w:jc w:val="center"/>
              <w:rPr>
                <w:b/>
                <w:sz w:val="19"/>
              </w:rPr>
            </w:pPr>
            <w:r w:rsidRPr="000550C1">
              <w:rPr>
                <w:b/>
                <w:sz w:val="19"/>
              </w:rPr>
              <w:t xml:space="preserve">Náklady </w:t>
            </w:r>
            <w:r w:rsidRPr="000550C1">
              <w:rPr>
                <w:b/>
                <w:w w:val="95"/>
                <w:sz w:val="19"/>
              </w:rPr>
              <w:t>spojené</w:t>
            </w:r>
          </w:p>
          <w:p w14:paraId="6D25BAAE" w14:textId="53E28D17" w:rsidR="00A64BE5" w:rsidRPr="000550C1" w:rsidRDefault="00A64BE5" w:rsidP="00A64BE5">
            <w:pPr>
              <w:pStyle w:val="TableParagraph"/>
              <w:spacing w:line="198" w:lineRule="exact"/>
              <w:jc w:val="center"/>
              <w:rPr>
                <w:b/>
                <w:sz w:val="19"/>
              </w:rPr>
            </w:pPr>
            <w:r w:rsidRPr="000550C1">
              <w:rPr>
                <w:b/>
                <w:sz w:val="19"/>
              </w:rPr>
              <w:t>s emisí a úrok</w:t>
            </w:r>
            <w:r w:rsidRPr="000550C1">
              <w:rPr>
                <w:b/>
                <w:spacing w:val="43"/>
                <w:sz w:val="19"/>
              </w:rPr>
              <w:t xml:space="preserve"> </w:t>
            </w:r>
            <w:r w:rsidRPr="000550C1">
              <w:rPr>
                <w:b/>
                <w:sz w:val="19"/>
              </w:rPr>
              <w:t>v tis. EUR</w:t>
            </w:r>
          </w:p>
        </w:tc>
        <w:tc>
          <w:tcPr>
            <w:tcW w:w="993" w:type="dxa"/>
            <w:tcBorders>
              <w:bottom w:val="single" w:sz="4" w:space="0" w:color="auto"/>
            </w:tcBorders>
            <w:vAlign w:val="center"/>
          </w:tcPr>
          <w:p w14:paraId="5B7795D4" w14:textId="2D0263AF" w:rsidR="00A64BE5" w:rsidRPr="000550C1" w:rsidRDefault="00A64BE5" w:rsidP="00A64BE5">
            <w:pPr>
              <w:pStyle w:val="TableParagraph"/>
              <w:spacing w:line="216" w:lineRule="exact"/>
              <w:ind w:right="132"/>
              <w:jc w:val="center"/>
              <w:rPr>
                <w:b/>
                <w:sz w:val="19"/>
              </w:rPr>
            </w:pPr>
            <w:r w:rsidRPr="000550C1">
              <w:rPr>
                <w:b/>
                <w:sz w:val="19"/>
              </w:rPr>
              <w:t>Splatnost</w:t>
            </w:r>
          </w:p>
        </w:tc>
        <w:tc>
          <w:tcPr>
            <w:tcW w:w="992" w:type="dxa"/>
            <w:tcBorders>
              <w:bottom w:val="single" w:sz="4" w:space="0" w:color="auto"/>
            </w:tcBorders>
            <w:vAlign w:val="center"/>
          </w:tcPr>
          <w:p w14:paraId="15BBC028" w14:textId="385D011E" w:rsidR="00A64BE5" w:rsidRPr="000550C1" w:rsidRDefault="00A64BE5" w:rsidP="00A64BE5">
            <w:pPr>
              <w:pStyle w:val="TableParagraph"/>
              <w:ind w:right="136"/>
              <w:jc w:val="center"/>
              <w:rPr>
                <w:b/>
                <w:sz w:val="19"/>
              </w:rPr>
            </w:pPr>
            <w:r w:rsidRPr="000550C1">
              <w:rPr>
                <w:b/>
                <w:sz w:val="19"/>
              </w:rPr>
              <w:t>Úroková sazba (%)</w:t>
            </w:r>
          </w:p>
        </w:tc>
        <w:tc>
          <w:tcPr>
            <w:tcW w:w="1134" w:type="dxa"/>
            <w:tcBorders>
              <w:bottom w:val="single" w:sz="4" w:space="0" w:color="auto"/>
            </w:tcBorders>
            <w:vAlign w:val="center"/>
          </w:tcPr>
          <w:p w14:paraId="5EC785B6" w14:textId="2B493C5B" w:rsidR="00A64BE5" w:rsidRPr="000550C1" w:rsidRDefault="00A64BE5" w:rsidP="00A64BE5">
            <w:pPr>
              <w:pStyle w:val="TableParagraph"/>
              <w:spacing w:line="218" w:lineRule="exact"/>
              <w:ind w:right="147"/>
              <w:jc w:val="center"/>
              <w:rPr>
                <w:b/>
                <w:sz w:val="19"/>
              </w:rPr>
            </w:pPr>
            <w:r w:rsidRPr="000550C1">
              <w:rPr>
                <w:b/>
                <w:sz w:val="19"/>
              </w:rPr>
              <w:t xml:space="preserve">Efektivní </w:t>
            </w:r>
            <w:r w:rsidRPr="000550C1">
              <w:rPr>
                <w:b/>
                <w:w w:val="95"/>
                <w:sz w:val="19"/>
              </w:rPr>
              <w:t xml:space="preserve">úroková </w:t>
            </w:r>
            <w:r w:rsidRPr="000550C1">
              <w:rPr>
                <w:b/>
                <w:sz w:val="19"/>
              </w:rPr>
              <w:t>sazba (%)</w:t>
            </w:r>
          </w:p>
        </w:tc>
        <w:tc>
          <w:tcPr>
            <w:tcW w:w="1276" w:type="dxa"/>
            <w:tcBorders>
              <w:bottom w:val="single" w:sz="4" w:space="0" w:color="auto"/>
            </w:tcBorders>
            <w:vAlign w:val="center"/>
          </w:tcPr>
          <w:p w14:paraId="2EE3AC33" w14:textId="49B76571" w:rsidR="00A64BE5" w:rsidRPr="000550C1" w:rsidRDefault="00A64BE5" w:rsidP="00A64BE5">
            <w:pPr>
              <w:pStyle w:val="TableParagraph"/>
              <w:spacing w:line="216" w:lineRule="exact"/>
              <w:jc w:val="center"/>
              <w:rPr>
                <w:b/>
                <w:w w:val="99"/>
                <w:sz w:val="19"/>
              </w:rPr>
            </w:pPr>
            <w:r w:rsidRPr="000550C1">
              <w:rPr>
                <w:b/>
                <w:sz w:val="19"/>
              </w:rPr>
              <w:t>Účetní hodnota</w:t>
            </w:r>
          </w:p>
          <w:p w14:paraId="4BDB698E" w14:textId="38D01C21" w:rsidR="00A64BE5" w:rsidRPr="000550C1" w:rsidRDefault="00A64BE5" w:rsidP="00A64BE5">
            <w:pPr>
              <w:pStyle w:val="TableParagraph"/>
              <w:spacing w:line="216" w:lineRule="exact"/>
              <w:jc w:val="center"/>
              <w:rPr>
                <w:b/>
                <w:sz w:val="19"/>
              </w:rPr>
            </w:pPr>
            <w:r w:rsidRPr="000550C1">
              <w:rPr>
                <w:b/>
                <w:sz w:val="19"/>
              </w:rPr>
              <w:t>v tis.</w:t>
            </w:r>
            <w:r w:rsidRPr="000550C1">
              <w:rPr>
                <w:b/>
                <w:spacing w:val="-5"/>
                <w:sz w:val="19"/>
              </w:rPr>
              <w:t xml:space="preserve"> </w:t>
            </w:r>
            <w:r w:rsidRPr="000550C1">
              <w:rPr>
                <w:b/>
                <w:sz w:val="19"/>
              </w:rPr>
              <w:t>EUR k 31.12.202</w:t>
            </w:r>
            <w:r w:rsidR="00E9629F" w:rsidRPr="000550C1">
              <w:rPr>
                <w:b/>
                <w:sz w:val="19"/>
              </w:rPr>
              <w:t>3</w:t>
            </w:r>
          </w:p>
        </w:tc>
        <w:tc>
          <w:tcPr>
            <w:tcW w:w="1275" w:type="dxa"/>
            <w:tcBorders>
              <w:bottom w:val="single" w:sz="4" w:space="0" w:color="auto"/>
            </w:tcBorders>
            <w:vAlign w:val="center"/>
          </w:tcPr>
          <w:p w14:paraId="3B35361B" w14:textId="3A38E1C8" w:rsidR="00A64BE5" w:rsidRPr="000550C1" w:rsidRDefault="00A64BE5" w:rsidP="00A64BE5">
            <w:pPr>
              <w:pStyle w:val="TableParagraph"/>
              <w:spacing w:line="216" w:lineRule="exact"/>
              <w:jc w:val="center"/>
              <w:rPr>
                <w:b/>
                <w:sz w:val="19"/>
              </w:rPr>
            </w:pPr>
            <w:r w:rsidRPr="000550C1">
              <w:rPr>
                <w:b/>
                <w:sz w:val="19"/>
              </w:rPr>
              <w:t>Reálná hodnota k 31.12.202</w:t>
            </w:r>
            <w:r w:rsidR="00E9629F" w:rsidRPr="000550C1">
              <w:rPr>
                <w:b/>
                <w:sz w:val="19"/>
              </w:rPr>
              <w:t>3</w:t>
            </w:r>
          </w:p>
        </w:tc>
      </w:tr>
      <w:tr w:rsidR="00E9629F" w:rsidRPr="004C1747" w14:paraId="0916AE88" w14:textId="0369859A" w:rsidTr="008447C6">
        <w:trPr>
          <w:trHeight w:val="221"/>
          <w:jc w:val="center"/>
        </w:trPr>
        <w:tc>
          <w:tcPr>
            <w:tcW w:w="1038" w:type="dxa"/>
            <w:tcBorders>
              <w:top w:val="single" w:sz="4" w:space="0" w:color="auto"/>
              <w:bottom w:val="single" w:sz="4" w:space="0" w:color="auto"/>
            </w:tcBorders>
          </w:tcPr>
          <w:p w14:paraId="6689308A" w14:textId="5D51BC35" w:rsidR="00E9629F" w:rsidRPr="004C1747" w:rsidRDefault="00E9629F" w:rsidP="00E9629F">
            <w:pPr>
              <w:pStyle w:val="TableParagraph"/>
              <w:spacing w:line="202" w:lineRule="exact"/>
              <w:ind w:left="50"/>
              <w:rPr>
                <w:sz w:val="19"/>
              </w:rPr>
            </w:pPr>
            <w:r w:rsidRPr="004C1747">
              <w:rPr>
                <w:sz w:val="19"/>
              </w:rPr>
              <w:t>1. tranše</w:t>
            </w:r>
            <w:r w:rsidRPr="004C1747">
              <w:rPr>
                <w:sz w:val="19"/>
              </w:rPr>
              <w:br/>
              <w:t>16.11.2021</w:t>
            </w:r>
          </w:p>
        </w:tc>
        <w:tc>
          <w:tcPr>
            <w:tcW w:w="1276" w:type="dxa"/>
            <w:tcBorders>
              <w:top w:val="single" w:sz="4" w:space="0" w:color="auto"/>
              <w:bottom w:val="single" w:sz="4" w:space="0" w:color="auto"/>
            </w:tcBorders>
            <w:vAlign w:val="center"/>
          </w:tcPr>
          <w:p w14:paraId="3818168B" w14:textId="100BC97B" w:rsidR="00E9629F" w:rsidRPr="000550C1" w:rsidRDefault="00E9629F" w:rsidP="00E9629F">
            <w:pPr>
              <w:pStyle w:val="TableParagraph"/>
              <w:spacing w:line="202" w:lineRule="exact"/>
              <w:ind w:right="154"/>
              <w:jc w:val="center"/>
              <w:rPr>
                <w:sz w:val="19"/>
              </w:rPr>
            </w:pPr>
            <w:r w:rsidRPr="000550C1">
              <w:rPr>
                <w:sz w:val="19"/>
              </w:rPr>
              <w:t>30 000</w:t>
            </w:r>
          </w:p>
        </w:tc>
        <w:tc>
          <w:tcPr>
            <w:tcW w:w="1088" w:type="dxa"/>
            <w:tcBorders>
              <w:top w:val="single" w:sz="4" w:space="0" w:color="auto"/>
              <w:bottom w:val="single" w:sz="4" w:space="0" w:color="auto"/>
            </w:tcBorders>
            <w:vAlign w:val="center"/>
          </w:tcPr>
          <w:p w14:paraId="62F98DF1" w14:textId="5ADFE15D" w:rsidR="00E9629F" w:rsidRPr="000550C1" w:rsidRDefault="00E9629F" w:rsidP="00E9629F">
            <w:pPr>
              <w:pStyle w:val="TableParagraph"/>
              <w:spacing w:line="202" w:lineRule="exact"/>
              <w:ind w:right="163"/>
              <w:jc w:val="center"/>
              <w:rPr>
                <w:sz w:val="19"/>
              </w:rPr>
            </w:pPr>
            <w:r w:rsidRPr="000550C1">
              <w:rPr>
                <w:sz w:val="19"/>
              </w:rPr>
              <w:t>30 101</w:t>
            </w:r>
          </w:p>
        </w:tc>
        <w:tc>
          <w:tcPr>
            <w:tcW w:w="1134" w:type="dxa"/>
            <w:tcBorders>
              <w:top w:val="single" w:sz="4" w:space="0" w:color="auto"/>
              <w:bottom w:val="single" w:sz="4" w:space="0" w:color="auto"/>
            </w:tcBorders>
            <w:vAlign w:val="center"/>
          </w:tcPr>
          <w:p w14:paraId="0F25A85E" w14:textId="70FC09E3" w:rsidR="00E9629F" w:rsidRPr="000550C1" w:rsidRDefault="00E9629F" w:rsidP="00E9629F">
            <w:pPr>
              <w:pStyle w:val="TableParagraph"/>
              <w:spacing w:line="202" w:lineRule="exact"/>
              <w:ind w:right="163"/>
              <w:jc w:val="center"/>
              <w:rPr>
                <w:sz w:val="19"/>
              </w:rPr>
            </w:pPr>
            <w:r w:rsidRPr="000550C1">
              <w:rPr>
                <w:sz w:val="19"/>
              </w:rPr>
              <w:t xml:space="preserve"> (99)</w:t>
            </w:r>
          </w:p>
        </w:tc>
        <w:tc>
          <w:tcPr>
            <w:tcW w:w="993" w:type="dxa"/>
            <w:tcBorders>
              <w:top w:val="single" w:sz="4" w:space="0" w:color="auto"/>
              <w:bottom w:val="single" w:sz="4" w:space="0" w:color="auto"/>
            </w:tcBorders>
            <w:vAlign w:val="center"/>
          </w:tcPr>
          <w:p w14:paraId="32B8D7C5" w14:textId="741065AA" w:rsidR="00E9629F" w:rsidRPr="000550C1" w:rsidRDefault="00E9629F" w:rsidP="00E9629F">
            <w:pPr>
              <w:pStyle w:val="TableParagraph"/>
              <w:spacing w:line="202" w:lineRule="exact"/>
              <w:ind w:right="154"/>
              <w:jc w:val="center"/>
              <w:rPr>
                <w:sz w:val="19"/>
              </w:rPr>
            </w:pPr>
            <w:r w:rsidRPr="000550C1">
              <w:rPr>
                <w:sz w:val="19"/>
              </w:rPr>
              <w:t>16.11.2026</w:t>
            </w:r>
          </w:p>
        </w:tc>
        <w:tc>
          <w:tcPr>
            <w:tcW w:w="992" w:type="dxa"/>
            <w:tcBorders>
              <w:top w:val="single" w:sz="4" w:space="0" w:color="auto"/>
              <w:bottom w:val="single" w:sz="4" w:space="0" w:color="auto"/>
            </w:tcBorders>
            <w:vAlign w:val="center"/>
          </w:tcPr>
          <w:p w14:paraId="783A6E30" w14:textId="40C93CC6" w:rsidR="00E9629F" w:rsidRPr="000550C1" w:rsidRDefault="00E9629F" w:rsidP="00E9629F">
            <w:pPr>
              <w:pStyle w:val="TableParagraph"/>
              <w:spacing w:line="202" w:lineRule="exact"/>
              <w:ind w:right="154"/>
              <w:jc w:val="center"/>
              <w:rPr>
                <w:sz w:val="19"/>
              </w:rPr>
            </w:pPr>
            <w:r w:rsidRPr="000550C1">
              <w:rPr>
                <w:w w:val="95"/>
                <w:sz w:val="19"/>
              </w:rPr>
              <w:t>4,50</w:t>
            </w:r>
          </w:p>
        </w:tc>
        <w:tc>
          <w:tcPr>
            <w:tcW w:w="1134" w:type="dxa"/>
            <w:tcBorders>
              <w:top w:val="single" w:sz="4" w:space="0" w:color="auto"/>
              <w:bottom w:val="single" w:sz="4" w:space="0" w:color="auto"/>
            </w:tcBorders>
            <w:vAlign w:val="center"/>
          </w:tcPr>
          <w:p w14:paraId="74A22E88" w14:textId="7A1481DA" w:rsidR="00E9629F" w:rsidRPr="000550C1" w:rsidRDefault="00E9629F" w:rsidP="00E9629F">
            <w:pPr>
              <w:pStyle w:val="TableParagraph"/>
              <w:spacing w:line="202" w:lineRule="exact"/>
              <w:ind w:right="147"/>
              <w:jc w:val="center"/>
              <w:rPr>
                <w:sz w:val="19"/>
              </w:rPr>
            </w:pPr>
            <w:r w:rsidRPr="000550C1">
              <w:rPr>
                <w:w w:val="95"/>
                <w:sz w:val="19"/>
              </w:rPr>
              <w:t>4,70</w:t>
            </w:r>
          </w:p>
        </w:tc>
        <w:tc>
          <w:tcPr>
            <w:tcW w:w="1276" w:type="dxa"/>
            <w:tcBorders>
              <w:top w:val="single" w:sz="4" w:space="0" w:color="auto"/>
              <w:bottom w:val="single" w:sz="4" w:space="0" w:color="auto"/>
            </w:tcBorders>
            <w:vAlign w:val="center"/>
          </w:tcPr>
          <w:p w14:paraId="1A2E2D30" w14:textId="7C0D1517" w:rsidR="00E9629F" w:rsidRPr="000550C1" w:rsidRDefault="00E9629F" w:rsidP="00E9629F">
            <w:pPr>
              <w:pStyle w:val="TableParagraph"/>
              <w:spacing w:line="202" w:lineRule="exact"/>
              <w:ind w:right="139"/>
              <w:jc w:val="center"/>
              <w:rPr>
                <w:sz w:val="19"/>
              </w:rPr>
            </w:pPr>
            <w:r w:rsidRPr="000550C1">
              <w:rPr>
                <w:sz w:val="19"/>
              </w:rPr>
              <w:t>30 002</w:t>
            </w:r>
          </w:p>
        </w:tc>
        <w:tc>
          <w:tcPr>
            <w:tcW w:w="1275" w:type="dxa"/>
            <w:tcBorders>
              <w:top w:val="single" w:sz="4" w:space="0" w:color="auto"/>
              <w:bottom w:val="single" w:sz="4" w:space="0" w:color="auto"/>
            </w:tcBorders>
          </w:tcPr>
          <w:p w14:paraId="0237059E" w14:textId="1CEF0446" w:rsidR="00E9629F" w:rsidRPr="000550C1" w:rsidRDefault="00E9629F" w:rsidP="00E9629F">
            <w:pPr>
              <w:pStyle w:val="TableParagraph"/>
              <w:spacing w:line="202" w:lineRule="exact"/>
              <w:ind w:right="139"/>
              <w:jc w:val="center"/>
              <w:rPr>
                <w:sz w:val="19"/>
              </w:rPr>
            </w:pPr>
            <w:r w:rsidRPr="000550C1">
              <w:rPr>
                <w:sz w:val="19"/>
              </w:rPr>
              <w:t>-</w:t>
            </w:r>
          </w:p>
        </w:tc>
      </w:tr>
      <w:tr w:rsidR="00E9629F" w14:paraId="636384C3" w14:textId="77777777" w:rsidTr="008447C6">
        <w:trPr>
          <w:trHeight w:val="292"/>
          <w:jc w:val="center"/>
        </w:trPr>
        <w:tc>
          <w:tcPr>
            <w:tcW w:w="1038" w:type="dxa"/>
            <w:tcBorders>
              <w:top w:val="single" w:sz="4" w:space="0" w:color="auto"/>
            </w:tcBorders>
            <w:vAlign w:val="center"/>
          </w:tcPr>
          <w:p w14:paraId="0610AD10" w14:textId="554133FC" w:rsidR="00E9629F" w:rsidRPr="004C1747" w:rsidRDefault="00E9629F" w:rsidP="00E9629F">
            <w:pPr>
              <w:pStyle w:val="TableParagraph"/>
              <w:spacing w:before="1" w:line="199" w:lineRule="exact"/>
              <w:ind w:left="50"/>
              <w:rPr>
                <w:b/>
                <w:sz w:val="19"/>
              </w:rPr>
            </w:pPr>
            <w:r w:rsidRPr="004C1747">
              <w:rPr>
                <w:b/>
                <w:sz w:val="19"/>
              </w:rPr>
              <w:t>Celkem</w:t>
            </w:r>
          </w:p>
        </w:tc>
        <w:tc>
          <w:tcPr>
            <w:tcW w:w="1276" w:type="dxa"/>
            <w:tcBorders>
              <w:top w:val="single" w:sz="4" w:space="0" w:color="auto"/>
            </w:tcBorders>
            <w:vAlign w:val="center"/>
          </w:tcPr>
          <w:p w14:paraId="48CBF50F" w14:textId="1192F954" w:rsidR="00E9629F" w:rsidRPr="000550C1" w:rsidRDefault="00E9629F" w:rsidP="00E9629F">
            <w:pPr>
              <w:pStyle w:val="TableParagraph"/>
              <w:spacing w:before="1" w:line="199" w:lineRule="exact"/>
              <w:ind w:right="154"/>
              <w:jc w:val="center"/>
              <w:rPr>
                <w:b/>
                <w:sz w:val="19"/>
              </w:rPr>
            </w:pPr>
            <w:r w:rsidRPr="000550C1">
              <w:rPr>
                <w:b/>
                <w:sz w:val="19"/>
              </w:rPr>
              <w:t>30 000</w:t>
            </w:r>
          </w:p>
        </w:tc>
        <w:tc>
          <w:tcPr>
            <w:tcW w:w="1088" w:type="dxa"/>
            <w:tcBorders>
              <w:top w:val="single" w:sz="4" w:space="0" w:color="auto"/>
            </w:tcBorders>
            <w:vAlign w:val="center"/>
          </w:tcPr>
          <w:p w14:paraId="6A94B016" w14:textId="4CE2805F" w:rsidR="00E9629F" w:rsidRPr="000550C1" w:rsidRDefault="00E9629F" w:rsidP="00E9629F">
            <w:pPr>
              <w:pStyle w:val="TableParagraph"/>
              <w:spacing w:before="1" w:line="199" w:lineRule="exact"/>
              <w:ind w:right="162"/>
              <w:jc w:val="center"/>
              <w:rPr>
                <w:b/>
                <w:sz w:val="19"/>
              </w:rPr>
            </w:pPr>
            <w:r w:rsidRPr="000550C1">
              <w:rPr>
                <w:b/>
                <w:sz w:val="19"/>
              </w:rPr>
              <w:t>30 101</w:t>
            </w:r>
          </w:p>
        </w:tc>
        <w:tc>
          <w:tcPr>
            <w:tcW w:w="1134" w:type="dxa"/>
            <w:tcBorders>
              <w:top w:val="single" w:sz="4" w:space="0" w:color="auto"/>
            </w:tcBorders>
            <w:vAlign w:val="center"/>
          </w:tcPr>
          <w:p w14:paraId="53852DC5" w14:textId="1038449C" w:rsidR="00E9629F" w:rsidRPr="000550C1" w:rsidRDefault="00E9629F" w:rsidP="00E9629F">
            <w:pPr>
              <w:pStyle w:val="TableParagraph"/>
              <w:spacing w:before="1" w:line="199" w:lineRule="exact"/>
              <w:ind w:right="162"/>
              <w:jc w:val="center"/>
              <w:rPr>
                <w:b/>
                <w:sz w:val="19"/>
              </w:rPr>
            </w:pPr>
            <w:r w:rsidRPr="000550C1">
              <w:rPr>
                <w:b/>
                <w:sz w:val="19"/>
              </w:rPr>
              <w:t>(99)</w:t>
            </w:r>
          </w:p>
        </w:tc>
        <w:tc>
          <w:tcPr>
            <w:tcW w:w="993" w:type="dxa"/>
            <w:tcBorders>
              <w:top w:val="single" w:sz="4" w:space="0" w:color="auto"/>
            </w:tcBorders>
            <w:vAlign w:val="center"/>
          </w:tcPr>
          <w:p w14:paraId="3739B8EE" w14:textId="57A64786" w:rsidR="00E9629F" w:rsidRPr="000550C1" w:rsidRDefault="00E9629F" w:rsidP="00E9629F">
            <w:pPr>
              <w:pStyle w:val="TableParagraph"/>
              <w:spacing w:before="1" w:line="199" w:lineRule="exact"/>
              <w:ind w:right="131"/>
              <w:jc w:val="center"/>
              <w:rPr>
                <w:b/>
                <w:sz w:val="19"/>
              </w:rPr>
            </w:pPr>
            <w:r w:rsidRPr="000550C1">
              <w:rPr>
                <w:b/>
                <w:sz w:val="19"/>
              </w:rPr>
              <w:t>-</w:t>
            </w:r>
          </w:p>
        </w:tc>
        <w:tc>
          <w:tcPr>
            <w:tcW w:w="992" w:type="dxa"/>
            <w:tcBorders>
              <w:top w:val="single" w:sz="4" w:space="0" w:color="auto"/>
            </w:tcBorders>
            <w:vAlign w:val="center"/>
          </w:tcPr>
          <w:p w14:paraId="3C785E8C" w14:textId="671BECB6" w:rsidR="00E9629F" w:rsidRPr="000550C1" w:rsidRDefault="00E9629F" w:rsidP="00E9629F">
            <w:pPr>
              <w:pStyle w:val="TableParagraph"/>
              <w:spacing w:before="1" w:line="199" w:lineRule="exact"/>
              <w:ind w:right="154"/>
              <w:jc w:val="center"/>
              <w:rPr>
                <w:b/>
                <w:sz w:val="19"/>
              </w:rPr>
            </w:pPr>
            <w:r w:rsidRPr="000550C1">
              <w:rPr>
                <w:b/>
                <w:sz w:val="19"/>
              </w:rPr>
              <w:t>-</w:t>
            </w:r>
          </w:p>
        </w:tc>
        <w:tc>
          <w:tcPr>
            <w:tcW w:w="1134" w:type="dxa"/>
            <w:tcBorders>
              <w:top w:val="single" w:sz="4" w:space="0" w:color="auto"/>
            </w:tcBorders>
            <w:vAlign w:val="center"/>
          </w:tcPr>
          <w:p w14:paraId="70D003C3" w14:textId="142DD02E" w:rsidR="00E9629F" w:rsidRPr="000550C1" w:rsidRDefault="00E9629F" w:rsidP="00E9629F">
            <w:pPr>
              <w:pStyle w:val="TableParagraph"/>
              <w:spacing w:before="1" w:line="199" w:lineRule="exact"/>
              <w:ind w:right="148"/>
              <w:jc w:val="center"/>
              <w:rPr>
                <w:b/>
                <w:sz w:val="19"/>
              </w:rPr>
            </w:pPr>
            <w:r w:rsidRPr="000550C1">
              <w:rPr>
                <w:b/>
                <w:sz w:val="19"/>
              </w:rPr>
              <w:t>-</w:t>
            </w:r>
          </w:p>
        </w:tc>
        <w:tc>
          <w:tcPr>
            <w:tcW w:w="1276" w:type="dxa"/>
            <w:tcBorders>
              <w:top w:val="single" w:sz="4" w:space="0" w:color="auto"/>
            </w:tcBorders>
            <w:vAlign w:val="center"/>
          </w:tcPr>
          <w:p w14:paraId="7F348257" w14:textId="32E61B26" w:rsidR="00E9629F" w:rsidRPr="000550C1" w:rsidRDefault="00E9629F" w:rsidP="00E9629F">
            <w:pPr>
              <w:pStyle w:val="TableParagraph"/>
              <w:spacing w:before="1" w:line="199" w:lineRule="exact"/>
              <w:ind w:right="139"/>
              <w:jc w:val="center"/>
              <w:rPr>
                <w:b/>
                <w:sz w:val="19"/>
              </w:rPr>
            </w:pPr>
            <w:r w:rsidRPr="000550C1">
              <w:rPr>
                <w:b/>
                <w:sz w:val="19"/>
              </w:rPr>
              <w:t>30 002</w:t>
            </w:r>
          </w:p>
        </w:tc>
        <w:tc>
          <w:tcPr>
            <w:tcW w:w="1275" w:type="dxa"/>
            <w:tcBorders>
              <w:top w:val="single" w:sz="4" w:space="0" w:color="auto"/>
            </w:tcBorders>
          </w:tcPr>
          <w:p w14:paraId="75A8A31D" w14:textId="40AC401F" w:rsidR="00E9629F" w:rsidRPr="000550C1" w:rsidRDefault="00E9629F" w:rsidP="00E9629F">
            <w:pPr>
              <w:pStyle w:val="TableParagraph"/>
              <w:spacing w:before="1" w:line="199" w:lineRule="exact"/>
              <w:ind w:right="139"/>
              <w:jc w:val="center"/>
              <w:rPr>
                <w:b/>
                <w:sz w:val="19"/>
              </w:rPr>
            </w:pPr>
            <w:r w:rsidRPr="000550C1">
              <w:rPr>
                <w:b/>
                <w:sz w:val="19"/>
              </w:rPr>
              <w:t>-</w:t>
            </w:r>
          </w:p>
        </w:tc>
      </w:tr>
    </w:tbl>
    <w:p w14:paraId="54E6C7B1" w14:textId="317C2904" w:rsidR="00443D75" w:rsidRDefault="00653542" w:rsidP="0013178B">
      <w:pPr>
        <w:spacing w:before="127"/>
        <w:ind w:right="567"/>
        <w:jc w:val="both"/>
      </w:pPr>
      <w:r>
        <w:t>Emisní kurz byl uhrazen dne 16.11.2021, společnost při emisi obdržela emisní kurz ponížený o hodnotu nákladů spojených s emisí, tedy 29</w:t>
      </w:r>
      <w:r w:rsidR="005A3364">
        <w:t> 736 tis. E</w:t>
      </w:r>
      <w:r w:rsidR="00443D75">
        <w:t>UR</w:t>
      </w:r>
      <w:r w:rsidR="005A3364">
        <w:t>.</w:t>
      </w:r>
      <w:r w:rsidR="00443D75">
        <w:t xml:space="preserve"> Dne 16.11.202</w:t>
      </w:r>
      <w:r w:rsidR="00027BFD">
        <w:t>3</w:t>
      </w:r>
      <w:r w:rsidR="00443D75">
        <w:t xml:space="preserve"> společnost vyplatila </w:t>
      </w:r>
      <w:r w:rsidR="006B13CE">
        <w:t xml:space="preserve">administrátorovi dluhopisů Komerční bance a.s. hodnotu kupónu ve </w:t>
      </w:r>
      <w:r w:rsidR="00443D75">
        <w:t>výši 1 350 tis. EUR</w:t>
      </w:r>
      <w:r w:rsidR="006B13CE">
        <w:t xml:space="preserve">. </w:t>
      </w:r>
    </w:p>
    <w:p w14:paraId="3CF7F45E" w14:textId="77777777" w:rsidR="004E7AA5" w:rsidRPr="00EE2557" w:rsidRDefault="004E7AA5">
      <w:pPr>
        <w:pStyle w:val="Zkladntext"/>
        <w:spacing w:before="1"/>
        <w:rPr>
          <w:sz w:val="21"/>
          <w:highlight w:val="yellow"/>
        </w:rPr>
      </w:pPr>
    </w:p>
    <w:p w14:paraId="0F6695B7" w14:textId="1287B7CC" w:rsidR="004E7AA5" w:rsidRDefault="00356D23" w:rsidP="005D4F32">
      <w:pPr>
        <w:pStyle w:val="Nadpis4"/>
        <w:numPr>
          <w:ilvl w:val="0"/>
          <w:numId w:val="5"/>
        </w:numPr>
        <w:ind w:left="357" w:hanging="357"/>
      </w:pPr>
      <w:bookmarkStart w:id="36" w:name="_Závazky_z_obchodních"/>
      <w:bookmarkStart w:id="37" w:name="_Toc101872738"/>
      <w:bookmarkEnd w:id="36"/>
      <w:r w:rsidRPr="007D5E5A">
        <w:t>Závazky z obchodních vztahů a jiné</w:t>
      </w:r>
      <w:r w:rsidRPr="00FE2813">
        <w:t xml:space="preserve"> </w:t>
      </w:r>
      <w:r w:rsidRPr="007D5E5A">
        <w:t>závazky</w:t>
      </w:r>
      <w:bookmarkEnd w:id="37"/>
    </w:p>
    <w:p w14:paraId="7BA2C7C6" w14:textId="77777777" w:rsidR="00A24B1B" w:rsidRDefault="00A24B1B" w:rsidP="00A24B1B">
      <w:pPr>
        <w:pStyle w:val="Nadpis4"/>
        <w:ind w:left="357" w:firstLine="0"/>
      </w:pPr>
    </w:p>
    <w:tbl>
      <w:tblPr>
        <w:tblStyle w:val="TableNormal11"/>
        <w:tblW w:w="7030" w:type="dxa"/>
        <w:tblLayout w:type="fixed"/>
        <w:tblLook w:val="01E0" w:firstRow="1" w:lastRow="1" w:firstColumn="1" w:lastColumn="1" w:noHBand="0" w:noVBand="0"/>
      </w:tblPr>
      <w:tblGrid>
        <w:gridCol w:w="4515"/>
        <w:gridCol w:w="2515"/>
      </w:tblGrid>
      <w:tr w:rsidR="00A24B1B" w:rsidRPr="00F262A3" w14:paraId="0A497021" w14:textId="77777777" w:rsidTr="0081245D">
        <w:trPr>
          <w:trHeight w:val="324"/>
        </w:trPr>
        <w:tc>
          <w:tcPr>
            <w:tcW w:w="4515" w:type="dxa"/>
          </w:tcPr>
          <w:p w14:paraId="67F710BC" w14:textId="77777777" w:rsidR="00A24B1B" w:rsidRPr="00654E7B" w:rsidRDefault="00A24B1B" w:rsidP="0081245D">
            <w:pPr>
              <w:pStyle w:val="TableParagraph"/>
              <w:spacing w:line="210" w:lineRule="exact"/>
              <w:ind w:left="200"/>
              <w:rPr>
                <w:i/>
                <w:sz w:val="19"/>
              </w:rPr>
            </w:pPr>
            <w:r w:rsidRPr="00654E7B">
              <w:rPr>
                <w:i/>
                <w:sz w:val="19"/>
              </w:rPr>
              <w:t xml:space="preserve">v </w:t>
            </w:r>
            <w:r w:rsidRPr="00654E7B">
              <w:rPr>
                <w:i/>
                <w:sz w:val="18"/>
              </w:rPr>
              <w:t xml:space="preserve">tisících </w:t>
            </w:r>
            <w:r w:rsidRPr="00654E7B">
              <w:rPr>
                <w:i/>
                <w:sz w:val="19"/>
              </w:rPr>
              <w:t>EUR</w:t>
            </w:r>
          </w:p>
        </w:tc>
        <w:tc>
          <w:tcPr>
            <w:tcW w:w="2515" w:type="dxa"/>
          </w:tcPr>
          <w:p w14:paraId="0C49E7AC" w14:textId="72E8CCA7" w:rsidR="00A24B1B" w:rsidRPr="00F262A3" w:rsidRDefault="00A24B1B" w:rsidP="0081245D">
            <w:pPr>
              <w:pStyle w:val="TableParagraph"/>
              <w:spacing w:line="212" w:lineRule="exact"/>
              <w:ind w:left="622"/>
              <w:rPr>
                <w:b/>
                <w:sz w:val="19"/>
              </w:rPr>
            </w:pPr>
            <w:r w:rsidRPr="00F262A3">
              <w:rPr>
                <w:b/>
                <w:sz w:val="19"/>
              </w:rPr>
              <w:t xml:space="preserve">K </w:t>
            </w:r>
            <w:r w:rsidR="00E9629F">
              <w:rPr>
                <w:b/>
                <w:sz w:val="19"/>
              </w:rPr>
              <w:t>30. červnu 2024</w:t>
            </w:r>
          </w:p>
        </w:tc>
      </w:tr>
      <w:tr w:rsidR="00A24B1B" w:rsidRPr="00F262A3" w14:paraId="0AA9129F" w14:textId="77777777" w:rsidTr="0081245D">
        <w:trPr>
          <w:trHeight w:val="326"/>
        </w:trPr>
        <w:tc>
          <w:tcPr>
            <w:tcW w:w="4515" w:type="dxa"/>
          </w:tcPr>
          <w:p w14:paraId="3E5F4FC5" w14:textId="77777777" w:rsidR="00A24B1B" w:rsidRPr="00654E7B" w:rsidRDefault="00A24B1B" w:rsidP="0081245D">
            <w:pPr>
              <w:pStyle w:val="TableParagraph"/>
              <w:spacing w:before="103" w:line="203" w:lineRule="exact"/>
              <w:ind w:left="221"/>
              <w:rPr>
                <w:sz w:val="19"/>
              </w:rPr>
            </w:pPr>
            <w:r w:rsidRPr="00654E7B">
              <w:rPr>
                <w:sz w:val="19"/>
              </w:rPr>
              <w:t>Závazky z obchodních vztahů</w:t>
            </w:r>
          </w:p>
        </w:tc>
        <w:tc>
          <w:tcPr>
            <w:tcW w:w="2515" w:type="dxa"/>
          </w:tcPr>
          <w:p w14:paraId="698411BB" w14:textId="2B1B2D9B" w:rsidR="00A24B1B" w:rsidRPr="000550C1" w:rsidRDefault="000550C1" w:rsidP="0081245D">
            <w:pPr>
              <w:pStyle w:val="TableParagraph"/>
              <w:spacing w:before="103" w:line="203" w:lineRule="exact"/>
              <w:ind w:right="379"/>
              <w:jc w:val="right"/>
              <w:rPr>
                <w:sz w:val="19"/>
              </w:rPr>
            </w:pPr>
            <w:r w:rsidRPr="000550C1">
              <w:rPr>
                <w:sz w:val="19"/>
              </w:rPr>
              <w:t>4</w:t>
            </w:r>
          </w:p>
        </w:tc>
      </w:tr>
      <w:tr w:rsidR="00A24B1B" w:rsidRPr="00F262A3" w14:paraId="6DE79B48" w14:textId="77777777" w:rsidTr="0081245D">
        <w:trPr>
          <w:trHeight w:val="225"/>
        </w:trPr>
        <w:tc>
          <w:tcPr>
            <w:tcW w:w="4515" w:type="dxa"/>
          </w:tcPr>
          <w:p w14:paraId="133C0F84" w14:textId="77777777" w:rsidR="00A24B1B" w:rsidRPr="00654E7B" w:rsidRDefault="00A24B1B" w:rsidP="0081245D">
            <w:pPr>
              <w:pStyle w:val="TableParagraph"/>
              <w:spacing w:line="205" w:lineRule="exact"/>
              <w:ind w:left="221"/>
              <w:rPr>
                <w:sz w:val="19"/>
              </w:rPr>
            </w:pPr>
            <w:r w:rsidRPr="00654E7B">
              <w:rPr>
                <w:sz w:val="19"/>
              </w:rPr>
              <w:t xml:space="preserve">Závazky vůči finančnímu úřadu </w:t>
            </w:r>
          </w:p>
        </w:tc>
        <w:tc>
          <w:tcPr>
            <w:tcW w:w="2515" w:type="dxa"/>
            <w:tcBorders>
              <w:bottom w:val="single" w:sz="4" w:space="0" w:color="auto"/>
            </w:tcBorders>
          </w:tcPr>
          <w:p w14:paraId="022C05D0" w14:textId="4C0E8F7D" w:rsidR="00A24B1B" w:rsidRPr="000550C1" w:rsidRDefault="000550C1" w:rsidP="0081245D">
            <w:pPr>
              <w:pStyle w:val="TableParagraph"/>
              <w:tabs>
                <w:tab w:val="left" w:pos="4189"/>
              </w:tabs>
              <w:spacing w:line="205" w:lineRule="exact"/>
              <w:ind w:right="379"/>
              <w:jc w:val="right"/>
              <w:rPr>
                <w:sz w:val="19"/>
              </w:rPr>
            </w:pPr>
            <w:r w:rsidRPr="000550C1">
              <w:rPr>
                <w:sz w:val="19"/>
              </w:rPr>
              <w:t>-</w:t>
            </w:r>
          </w:p>
        </w:tc>
      </w:tr>
      <w:tr w:rsidR="00811BDF" w14:paraId="36DD056F" w14:textId="77777777" w:rsidTr="008447C6">
        <w:trPr>
          <w:trHeight w:val="219"/>
        </w:trPr>
        <w:tc>
          <w:tcPr>
            <w:tcW w:w="4515" w:type="dxa"/>
          </w:tcPr>
          <w:p w14:paraId="693D0521" w14:textId="77777777" w:rsidR="00A24B1B" w:rsidRPr="00654E7B" w:rsidRDefault="00A24B1B" w:rsidP="0081245D">
            <w:pPr>
              <w:pStyle w:val="TableParagraph"/>
              <w:spacing w:before="2" w:line="198" w:lineRule="exact"/>
              <w:ind w:left="221"/>
              <w:rPr>
                <w:b/>
                <w:sz w:val="19"/>
              </w:rPr>
            </w:pPr>
            <w:r w:rsidRPr="00654E7B">
              <w:rPr>
                <w:b/>
                <w:sz w:val="19"/>
              </w:rPr>
              <w:t>Celkem</w:t>
            </w:r>
          </w:p>
        </w:tc>
        <w:tc>
          <w:tcPr>
            <w:tcW w:w="2515" w:type="dxa"/>
          </w:tcPr>
          <w:p w14:paraId="64FAAA03" w14:textId="42079A47" w:rsidR="00A24B1B" w:rsidRPr="000550C1" w:rsidRDefault="000550C1" w:rsidP="0081245D">
            <w:pPr>
              <w:pStyle w:val="TableParagraph"/>
              <w:spacing w:before="2" w:line="198" w:lineRule="exact"/>
              <w:ind w:right="379"/>
              <w:jc w:val="right"/>
              <w:rPr>
                <w:b/>
                <w:sz w:val="19"/>
              </w:rPr>
            </w:pPr>
            <w:r w:rsidRPr="000550C1">
              <w:rPr>
                <w:b/>
                <w:sz w:val="19"/>
              </w:rPr>
              <w:t>4</w:t>
            </w:r>
          </w:p>
        </w:tc>
      </w:tr>
      <w:tr w:rsidR="00811BDF" w14:paraId="4F62A1D4" w14:textId="77777777" w:rsidTr="008447C6">
        <w:trPr>
          <w:trHeight w:val="445"/>
        </w:trPr>
        <w:tc>
          <w:tcPr>
            <w:tcW w:w="4515" w:type="dxa"/>
          </w:tcPr>
          <w:p w14:paraId="1AF70016" w14:textId="77777777" w:rsidR="00A24B1B" w:rsidRPr="00654E7B" w:rsidRDefault="00A24B1B" w:rsidP="0081245D">
            <w:pPr>
              <w:pStyle w:val="TableParagraph"/>
              <w:spacing w:before="9"/>
              <w:rPr>
                <w:b/>
                <w:sz w:val="18"/>
              </w:rPr>
            </w:pPr>
          </w:p>
          <w:p w14:paraId="10CB0F81" w14:textId="77777777" w:rsidR="00A24B1B" w:rsidRPr="00654E7B" w:rsidRDefault="00A24B1B" w:rsidP="0081245D">
            <w:pPr>
              <w:pStyle w:val="TableParagraph"/>
              <w:spacing w:before="1" w:line="209" w:lineRule="exact"/>
              <w:ind w:left="221"/>
              <w:rPr>
                <w:i/>
                <w:sz w:val="19"/>
              </w:rPr>
            </w:pPr>
            <w:r w:rsidRPr="00654E7B">
              <w:rPr>
                <w:i/>
                <w:sz w:val="19"/>
              </w:rPr>
              <w:t>Z toho krátkodobé</w:t>
            </w:r>
          </w:p>
        </w:tc>
        <w:tc>
          <w:tcPr>
            <w:tcW w:w="2515" w:type="dxa"/>
            <w:tcBorders>
              <w:bottom w:val="single" w:sz="4" w:space="0" w:color="auto"/>
            </w:tcBorders>
          </w:tcPr>
          <w:p w14:paraId="591E9497" w14:textId="77777777" w:rsidR="00A24B1B" w:rsidRPr="000550C1" w:rsidRDefault="00A24B1B" w:rsidP="0081245D">
            <w:pPr>
              <w:pStyle w:val="TableParagraph"/>
              <w:tabs>
                <w:tab w:val="left" w:pos="4189"/>
              </w:tabs>
              <w:spacing w:before="1" w:line="209" w:lineRule="exact"/>
              <w:ind w:right="379"/>
              <w:jc w:val="right"/>
              <w:rPr>
                <w:sz w:val="19"/>
              </w:rPr>
            </w:pPr>
          </w:p>
          <w:p w14:paraId="05373EB3" w14:textId="742C8FF9" w:rsidR="00A24B1B" w:rsidRPr="000550C1" w:rsidRDefault="000550C1" w:rsidP="0081245D">
            <w:pPr>
              <w:pStyle w:val="TableParagraph"/>
              <w:tabs>
                <w:tab w:val="left" w:pos="4189"/>
              </w:tabs>
              <w:spacing w:before="1" w:line="209" w:lineRule="exact"/>
              <w:ind w:right="379"/>
              <w:jc w:val="right"/>
              <w:rPr>
                <w:sz w:val="19"/>
              </w:rPr>
            </w:pPr>
            <w:r w:rsidRPr="000550C1">
              <w:rPr>
                <w:sz w:val="19"/>
              </w:rPr>
              <w:t>4</w:t>
            </w:r>
          </w:p>
        </w:tc>
      </w:tr>
      <w:tr w:rsidR="00811BDF" w14:paraId="5D66BAC4" w14:textId="77777777" w:rsidTr="008447C6">
        <w:trPr>
          <w:trHeight w:val="255"/>
        </w:trPr>
        <w:tc>
          <w:tcPr>
            <w:tcW w:w="4515" w:type="dxa"/>
          </w:tcPr>
          <w:p w14:paraId="784C30A1" w14:textId="77777777" w:rsidR="00A24B1B" w:rsidRPr="00654E7B" w:rsidRDefault="00A24B1B" w:rsidP="0081245D">
            <w:pPr>
              <w:pStyle w:val="TableParagraph"/>
              <w:spacing w:before="1"/>
              <w:ind w:left="221"/>
              <w:rPr>
                <w:b/>
                <w:sz w:val="19"/>
              </w:rPr>
            </w:pPr>
            <w:r w:rsidRPr="00654E7B">
              <w:rPr>
                <w:b/>
                <w:sz w:val="19"/>
              </w:rPr>
              <w:t>Celkem</w:t>
            </w:r>
          </w:p>
        </w:tc>
        <w:tc>
          <w:tcPr>
            <w:tcW w:w="2515" w:type="dxa"/>
            <w:tcBorders>
              <w:top w:val="single" w:sz="4" w:space="0" w:color="auto"/>
            </w:tcBorders>
          </w:tcPr>
          <w:p w14:paraId="1DF28514" w14:textId="250C3381" w:rsidR="00A24B1B" w:rsidRPr="000550C1" w:rsidRDefault="000550C1" w:rsidP="0081245D">
            <w:pPr>
              <w:pStyle w:val="TableParagraph"/>
              <w:spacing w:before="2" w:line="198" w:lineRule="exact"/>
              <w:ind w:right="379"/>
              <w:jc w:val="right"/>
              <w:rPr>
                <w:b/>
                <w:w w:val="95"/>
                <w:sz w:val="19"/>
              </w:rPr>
            </w:pPr>
            <w:r w:rsidRPr="000550C1">
              <w:rPr>
                <w:b/>
                <w:w w:val="95"/>
                <w:sz w:val="19"/>
              </w:rPr>
              <w:t>4</w:t>
            </w:r>
          </w:p>
        </w:tc>
      </w:tr>
    </w:tbl>
    <w:p w14:paraId="0DC27470" w14:textId="77777777" w:rsidR="001D20F1" w:rsidRPr="007D5E5A" w:rsidRDefault="001D20F1" w:rsidP="005D4F32">
      <w:pPr>
        <w:pStyle w:val="Nadpis4"/>
        <w:ind w:left="357" w:firstLine="0"/>
      </w:pPr>
    </w:p>
    <w:tbl>
      <w:tblPr>
        <w:tblStyle w:val="TableNormal11"/>
        <w:tblW w:w="7030" w:type="dxa"/>
        <w:tblLayout w:type="fixed"/>
        <w:tblLook w:val="01E0" w:firstRow="1" w:lastRow="1" w:firstColumn="1" w:lastColumn="1" w:noHBand="0" w:noVBand="0"/>
      </w:tblPr>
      <w:tblGrid>
        <w:gridCol w:w="4515"/>
        <w:gridCol w:w="2515"/>
      </w:tblGrid>
      <w:tr w:rsidR="000E4DD7" w:rsidRPr="00654E7B" w14:paraId="46349E1C" w14:textId="77777777" w:rsidTr="000E4DD7">
        <w:trPr>
          <w:trHeight w:val="324"/>
        </w:trPr>
        <w:tc>
          <w:tcPr>
            <w:tcW w:w="4515" w:type="dxa"/>
          </w:tcPr>
          <w:p w14:paraId="1D90EBF2" w14:textId="64DCBE12" w:rsidR="000E4DD7" w:rsidRPr="00654E7B" w:rsidRDefault="000E4DD7" w:rsidP="00E9629F">
            <w:pPr>
              <w:pStyle w:val="TableParagraph"/>
              <w:spacing w:line="210" w:lineRule="exact"/>
              <w:rPr>
                <w:i/>
                <w:sz w:val="19"/>
              </w:rPr>
            </w:pPr>
            <w:r w:rsidRPr="00654E7B">
              <w:rPr>
                <w:i/>
                <w:sz w:val="19"/>
              </w:rPr>
              <w:t xml:space="preserve">v </w:t>
            </w:r>
            <w:r w:rsidRPr="00654E7B">
              <w:rPr>
                <w:i/>
                <w:sz w:val="18"/>
              </w:rPr>
              <w:t xml:space="preserve">tisících </w:t>
            </w:r>
            <w:r w:rsidRPr="00654E7B">
              <w:rPr>
                <w:i/>
                <w:sz w:val="19"/>
              </w:rPr>
              <w:t>EUR</w:t>
            </w:r>
          </w:p>
        </w:tc>
        <w:tc>
          <w:tcPr>
            <w:tcW w:w="2515" w:type="dxa"/>
          </w:tcPr>
          <w:p w14:paraId="5BB858A3" w14:textId="2EE04E35" w:rsidR="000E4DD7" w:rsidRPr="00F262A3" w:rsidRDefault="000E4DD7" w:rsidP="00161C38">
            <w:pPr>
              <w:pStyle w:val="TableParagraph"/>
              <w:spacing w:line="212" w:lineRule="exact"/>
              <w:ind w:left="622"/>
              <w:rPr>
                <w:b/>
                <w:sz w:val="19"/>
              </w:rPr>
            </w:pPr>
            <w:r w:rsidRPr="00F262A3">
              <w:rPr>
                <w:b/>
                <w:sz w:val="19"/>
              </w:rPr>
              <w:t>K 31. prosinci 202</w:t>
            </w:r>
            <w:r w:rsidR="00E9629F">
              <w:rPr>
                <w:b/>
                <w:sz w:val="19"/>
              </w:rPr>
              <w:t>3</w:t>
            </w:r>
          </w:p>
        </w:tc>
      </w:tr>
      <w:tr w:rsidR="00E9629F" w:rsidRPr="00654E7B" w14:paraId="656A1C83" w14:textId="77777777" w:rsidTr="000E4DD7">
        <w:trPr>
          <w:trHeight w:val="326"/>
        </w:trPr>
        <w:tc>
          <w:tcPr>
            <w:tcW w:w="4515" w:type="dxa"/>
          </w:tcPr>
          <w:p w14:paraId="6BA271A2" w14:textId="53A2A205" w:rsidR="00E9629F" w:rsidRPr="00654E7B" w:rsidRDefault="00E9629F" w:rsidP="00E9629F">
            <w:pPr>
              <w:pStyle w:val="TableParagraph"/>
              <w:spacing w:before="103" w:line="203" w:lineRule="exact"/>
              <w:ind w:left="221"/>
              <w:rPr>
                <w:sz w:val="19"/>
              </w:rPr>
            </w:pPr>
            <w:r w:rsidRPr="00654E7B">
              <w:rPr>
                <w:sz w:val="19"/>
              </w:rPr>
              <w:t>Závazky z obchodních vztahů</w:t>
            </w:r>
          </w:p>
        </w:tc>
        <w:tc>
          <w:tcPr>
            <w:tcW w:w="2515" w:type="dxa"/>
          </w:tcPr>
          <w:p w14:paraId="51EE4F68" w14:textId="342A685A" w:rsidR="00E9629F" w:rsidRPr="00F262A3" w:rsidRDefault="00E9629F" w:rsidP="00E9629F">
            <w:pPr>
              <w:pStyle w:val="TableParagraph"/>
              <w:spacing w:before="103" w:line="203" w:lineRule="exact"/>
              <w:ind w:right="379"/>
              <w:jc w:val="right"/>
              <w:rPr>
                <w:sz w:val="19"/>
              </w:rPr>
            </w:pPr>
            <w:r>
              <w:rPr>
                <w:sz w:val="19"/>
              </w:rPr>
              <w:t>31</w:t>
            </w:r>
          </w:p>
        </w:tc>
      </w:tr>
      <w:tr w:rsidR="00E9629F" w:rsidRPr="00654E7B" w14:paraId="68DF6826" w14:textId="77777777" w:rsidTr="000E4DD7">
        <w:trPr>
          <w:trHeight w:val="225"/>
        </w:trPr>
        <w:tc>
          <w:tcPr>
            <w:tcW w:w="4515" w:type="dxa"/>
          </w:tcPr>
          <w:p w14:paraId="512F4AB5" w14:textId="657EA4C1" w:rsidR="00E9629F" w:rsidRPr="00654E7B" w:rsidRDefault="00E9629F" w:rsidP="00E9629F">
            <w:pPr>
              <w:pStyle w:val="TableParagraph"/>
              <w:spacing w:line="205" w:lineRule="exact"/>
              <w:ind w:left="221"/>
              <w:rPr>
                <w:sz w:val="19"/>
              </w:rPr>
            </w:pPr>
            <w:r w:rsidRPr="00654E7B">
              <w:rPr>
                <w:sz w:val="19"/>
              </w:rPr>
              <w:t xml:space="preserve">Závazky vůči finančnímu úřadu </w:t>
            </w:r>
          </w:p>
        </w:tc>
        <w:tc>
          <w:tcPr>
            <w:tcW w:w="2515" w:type="dxa"/>
            <w:tcBorders>
              <w:bottom w:val="single" w:sz="4" w:space="0" w:color="auto"/>
            </w:tcBorders>
          </w:tcPr>
          <w:p w14:paraId="1E51F4FF" w14:textId="375C6D05" w:rsidR="00E9629F" w:rsidRPr="00F262A3" w:rsidRDefault="00E9629F" w:rsidP="00E9629F">
            <w:pPr>
              <w:pStyle w:val="TableParagraph"/>
              <w:tabs>
                <w:tab w:val="left" w:pos="4189"/>
              </w:tabs>
              <w:spacing w:line="205" w:lineRule="exact"/>
              <w:ind w:right="379"/>
              <w:jc w:val="right"/>
              <w:rPr>
                <w:sz w:val="19"/>
              </w:rPr>
            </w:pPr>
            <w:r>
              <w:rPr>
                <w:sz w:val="19"/>
              </w:rPr>
              <w:t>1</w:t>
            </w:r>
          </w:p>
        </w:tc>
      </w:tr>
      <w:tr w:rsidR="00E9629F" w14:paraId="3148317F" w14:textId="77777777" w:rsidTr="008447C6">
        <w:trPr>
          <w:trHeight w:val="219"/>
        </w:trPr>
        <w:tc>
          <w:tcPr>
            <w:tcW w:w="4515" w:type="dxa"/>
          </w:tcPr>
          <w:p w14:paraId="5DAB7A4E" w14:textId="72AF1CA5" w:rsidR="00E9629F" w:rsidRPr="00654E7B" w:rsidRDefault="00E9629F" w:rsidP="00E9629F">
            <w:pPr>
              <w:pStyle w:val="TableParagraph"/>
              <w:spacing w:before="2" w:line="198" w:lineRule="exact"/>
              <w:ind w:left="221"/>
              <w:rPr>
                <w:b/>
                <w:sz w:val="19"/>
              </w:rPr>
            </w:pPr>
            <w:r w:rsidRPr="00654E7B">
              <w:rPr>
                <w:b/>
                <w:sz w:val="19"/>
              </w:rPr>
              <w:t>Celkem</w:t>
            </w:r>
          </w:p>
        </w:tc>
        <w:tc>
          <w:tcPr>
            <w:tcW w:w="2515" w:type="dxa"/>
          </w:tcPr>
          <w:p w14:paraId="167FEFE2" w14:textId="7C60F6FB" w:rsidR="00E9629F" w:rsidRPr="00F262A3" w:rsidRDefault="00E9629F" w:rsidP="00E9629F">
            <w:pPr>
              <w:pStyle w:val="TableParagraph"/>
              <w:spacing w:before="2" w:line="198" w:lineRule="exact"/>
              <w:ind w:right="379"/>
              <w:jc w:val="right"/>
              <w:rPr>
                <w:b/>
                <w:sz w:val="19"/>
              </w:rPr>
            </w:pPr>
            <w:r>
              <w:rPr>
                <w:b/>
                <w:sz w:val="19"/>
              </w:rPr>
              <w:t>32</w:t>
            </w:r>
          </w:p>
        </w:tc>
      </w:tr>
      <w:tr w:rsidR="00E9629F" w14:paraId="3C4252ED" w14:textId="77777777" w:rsidTr="008447C6">
        <w:trPr>
          <w:trHeight w:val="445"/>
        </w:trPr>
        <w:tc>
          <w:tcPr>
            <w:tcW w:w="4515" w:type="dxa"/>
          </w:tcPr>
          <w:p w14:paraId="4FFCB173" w14:textId="77777777" w:rsidR="00E9629F" w:rsidRPr="00654E7B" w:rsidRDefault="00E9629F" w:rsidP="00E9629F">
            <w:pPr>
              <w:pStyle w:val="TableParagraph"/>
              <w:spacing w:before="9"/>
              <w:rPr>
                <w:b/>
                <w:sz w:val="18"/>
              </w:rPr>
            </w:pPr>
          </w:p>
          <w:p w14:paraId="13AA6C7C" w14:textId="2C305967" w:rsidR="00E9629F" w:rsidRPr="00654E7B" w:rsidRDefault="00E9629F" w:rsidP="00E9629F">
            <w:pPr>
              <w:pStyle w:val="TableParagraph"/>
              <w:spacing w:before="1" w:line="209" w:lineRule="exact"/>
              <w:ind w:left="221"/>
              <w:rPr>
                <w:i/>
                <w:sz w:val="19"/>
              </w:rPr>
            </w:pPr>
            <w:r w:rsidRPr="00654E7B">
              <w:rPr>
                <w:i/>
                <w:sz w:val="19"/>
              </w:rPr>
              <w:t>Z toho krátkodobé</w:t>
            </w:r>
          </w:p>
        </w:tc>
        <w:tc>
          <w:tcPr>
            <w:tcW w:w="2515" w:type="dxa"/>
            <w:tcBorders>
              <w:bottom w:val="single" w:sz="4" w:space="0" w:color="auto"/>
            </w:tcBorders>
          </w:tcPr>
          <w:p w14:paraId="491E449B" w14:textId="77777777" w:rsidR="00E9629F" w:rsidRDefault="00E9629F" w:rsidP="00E9629F">
            <w:pPr>
              <w:pStyle w:val="TableParagraph"/>
              <w:tabs>
                <w:tab w:val="left" w:pos="4189"/>
              </w:tabs>
              <w:spacing w:before="1" w:line="209" w:lineRule="exact"/>
              <w:ind w:right="379"/>
              <w:jc w:val="right"/>
              <w:rPr>
                <w:sz w:val="19"/>
              </w:rPr>
            </w:pPr>
          </w:p>
          <w:p w14:paraId="72E68142" w14:textId="293ACD2B" w:rsidR="00E9629F" w:rsidRPr="00654E7B" w:rsidRDefault="00E9629F" w:rsidP="00E9629F">
            <w:pPr>
              <w:pStyle w:val="TableParagraph"/>
              <w:tabs>
                <w:tab w:val="left" w:pos="4189"/>
              </w:tabs>
              <w:spacing w:before="1" w:line="209" w:lineRule="exact"/>
              <w:ind w:right="379"/>
              <w:jc w:val="right"/>
              <w:rPr>
                <w:sz w:val="19"/>
              </w:rPr>
            </w:pPr>
            <w:r>
              <w:rPr>
                <w:sz w:val="19"/>
              </w:rPr>
              <w:t>32</w:t>
            </w:r>
          </w:p>
        </w:tc>
      </w:tr>
      <w:tr w:rsidR="00E9629F" w14:paraId="1DF37673" w14:textId="77777777" w:rsidTr="008447C6">
        <w:trPr>
          <w:trHeight w:val="255"/>
        </w:trPr>
        <w:tc>
          <w:tcPr>
            <w:tcW w:w="4515" w:type="dxa"/>
          </w:tcPr>
          <w:p w14:paraId="0ED22AF4" w14:textId="2AD803A8" w:rsidR="00E9629F" w:rsidRPr="00654E7B" w:rsidRDefault="00E9629F" w:rsidP="00E9629F">
            <w:pPr>
              <w:pStyle w:val="TableParagraph"/>
              <w:spacing w:before="1"/>
              <w:ind w:left="221"/>
              <w:rPr>
                <w:b/>
                <w:sz w:val="19"/>
              </w:rPr>
            </w:pPr>
            <w:r w:rsidRPr="00654E7B">
              <w:rPr>
                <w:b/>
                <w:sz w:val="19"/>
              </w:rPr>
              <w:t>Celkem</w:t>
            </w:r>
          </w:p>
        </w:tc>
        <w:tc>
          <w:tcPr>
            <w:tcW w:w="2515" w:type="dxa"/>
            <w:tcBorders>
              <w:top w:val="single" w:sz="4" w:space="0" w:color="auto"/>
            </w:tcBorders>
          </w:tcPr>
          <w:p w14:paraId="2FC6873E" w14:textId="09877763" w:rsidR="00E9629F" w:rsidRPr="00654E7B" w:rsidRDefault="00E9629F" w:rsidP="00E9629F">
            <w:pPr>
              <w:pStyle w:val="TableParagraph"/>
              <w:spacing w:before="2" w:line="198" w:lineRule="exact"/>
              <w:ind w:right="379"/>
              <w:jc w:val="right"/>
              <w:rPr>
                <w:b/>
                <w:w w:val="95"/>
                <w:sz w:val="19"/>
              </w:rPr>
            </w:pPr>
            <w:r>
              <w:rPr>
                <w:b/>
                <w:w w:val="95"/>
                <w:sz w:val="19"/>
              </w:rPr>
              <w:t>32</w:t>
            </w:r>
          </w:p>
        </w:tc>
      </w:tr>
    </w:tbl>
    <w:p w14:paraId="71EF3AA8" w14:textId="2F3A3896" w:rsidR="004E7AA5" w:rsidRPr="00386BBF" w:rsidRDefault="00356D23" w:rsidP="008A42C2">
      <w:pPr>
        <w:pStyle w:val="NormalLeft"/>
        <w:spacing w:before="120"/>
        <w:ind w:left="0"/>
        <w:rPr>
          <w:lang w:val="cs-CZ"/>
        </w:rPr>
      </w:pPr>
      <w:r w:rsidRPr="00386BBF">
        <w:rPr>
          <w:lang w:val="cs-CZ"/>
        </w:rPr>
        <w:t>Závazky z obchodních vztahů a jiné závazky nebyly k</w:t>
      </w:r>
      <w:r w:rsidR="00D55021">
        <w:rPr>
          <w:lang w:val="cs-CZ"/>
        </w:rPr>
        <w:t> 31. prosinci 202</w:t>
      </w:r>
      <w:r w:rsidR="00E9629F">
        <w:rPr>
          <w:lang w:val="cs-CZ"/>
        </w:rPr>
        <w:t>3</w:t>
      </w:r>
      <w:r w:rsidR="00D55021">
        <w:rPr>
          <w:lang w:val="cs-CZ"/>
        </w:rPr>
        <w:t xml:space="preserve"> ani </w:t>
      </w:r>
      <w:r w:rsidR="00E9629F">
        <w:rPr>
          <w:lang w:val="cs-CZ"/>
        </w:rPr>
        <w:t>30. červnu 2024</w:t>
      </w:r>
      <w:r w:rsidR="005C75A7" w:rsidRPr="00386BBF">
        <w:rPr>
          <w:lang w:val="cs-CZ"/>
        </w:rPr>
        <w:t xml:space="preserve"> </w:t>
      </w:r>
      <w:r w:rsidRPr="00386BBF">
        <w:rPr>
          <w:lang w:val="cs-CZ"/>
        </w:rPr>
        <w:t>zajištěny</w:t>
      </w:r>
      <w:r w:rsidR="007A1870">
        <w:rPr>
          <w:lang w:val="cs-CZ"/>
        </w:rPr>
        <w:t xml:space="preserve"> a žádné závazky nejsou po splatnosti</w:t>
      </w:r>
      <w:r w:rsidRPr="00386BBF">
        <w:rPr>
          <w:lang w:val="cs-CZ"/>
        </w:rPr>
        <w:t>.</w:t>
      </w:r>
    </w:p>
    <w:p w14:paraId="38B54517" w14:textId="18DB192F" w:rsidR="004E7AA5" w:rsidRDefault="00356D23" w:rsidP="000E4DD7">
      <w:pPr>
        <w:pStyle w:val="NormalLeft"/>
        <w:ind w:left="0"/>
        <w:rPr>
          <w:lang w:val="cs-CZ"/>
        </w:rPr>
      </w:pPr>
      <w:r w:rsidRPr="00386BBF">
        <w:rPr>
          <w:lang w:val="cs-CZ"/>
        </w:rPr>
        <w:t>Riziko likvidity, kterému je Společnost vystavena v souvislosti se závazky z obchodních vztahů a jinými závazky, je popsáno v bodě 1</w:t>
      </w:r>
      <w:r w:rsidR="009C14A8">
        <w:rPr>
          <w:lang w:val="cs-CZ"/>
        </w:rPr>
        <w:t>4</w:t>
      </w:r>
      <w:r w:rsidRPr="00386BBF">
        <w:rPr>
          <w:lang w:val="cs-CZ"/>
        </w:rPr>
        <w:t xml:space="preserve"> – Postupy řízení rizik a zveřejňování informací.</w:t>
      </w:r>
    </w:p>
    <w:p w14:paraId="763A4B3C" w14:textId="5EF2C40E" w:rsidR="002F7CD3" w:rsidRDefault="002F7CD3"/>
    <w:p w14:paraId="409617BC" w14:textId="225846FF" w:rsidR="004E7AA5" w:rsidRDefault="00356D23" w:rsidP="005D4F32">
      <w:pPr>
        <w:pStyle w:val="Nadpis4"/>
        <w:numPr>
          <w:ilvl w:val="0"/>
          <w:numId w:val="5"/>
        </w:numPr>
        <w:ind w:left="357" w:hanging="357"/>
      </w:pPr>
      <w:bookmarkStart w:id="38" w:name="_Toc101872739"/>
      <w:r w:rsidRPr="00FE2813">
        <w:t>Daň z</w:t>
      </w:r>
      <w:r w:rsidR="002B7A24">
        <w:t> </w:t>
      </w:r>
      <w:r w:rsidRPr="00FE2813">
        <w:t>příjmů</w:t>
      </w:r>
      <w:bookmarkEnd w:id="38"/>
    </w:p>
    <w:p w14:paraId="3A8E5178" w14:textId="17EAD06B" w:rsidR="004E7AA5" w:rsidRDefault="00341B17" w:rsidP="005D4F32">
      <w:pPr>
        <w:pStyle w:val="Zkladntext"/>
        <w:spacing w:before="9"/>
        <w:jc w:val="both"/>
        <w:rPr>
          <w:sz w:val="22"/>
          <w:szCs w:val="22"/>
        </w:rPr>
      </w:pPr>
      <w:r w:rsidRPr="002E58E2">
        <w:rPr>
          <w:sz w:val="22"/>
          <w:szCs w:val="22"/>
        </w:rPr>
        <w:t xml:space="preserve">Společnost </w:t>
      </w:r>
      <w:r w:rsidR="00A24B1B">
        <w:rPr>
          <w:sz w:val="22"/>
          <w:szCs w:val="22"/>
        </w:rPr>
        <w:t>vykazuje k</w:t>
      </w:r>
      <w:r w:rsidR="00D71B2B">
        <w:rPr>
          <w:sz w:val="22"/>
          <w:szCs w:val="22"/>
        </w:rPr>
        <w:t> 30. červnu 2024</w:t>
      </w:r>
      <w:r w:rsidR="00A24B1B">
        <w:rPr>
          <w:sz w:val="22"/>
          <w:szCs w:val="22"/>
        </w:rPr>
        <w:t xml:space="preserve"> </w:t>
      </w:r>
      <w:r w:rsidR="000550C1">
        <w:rPr>
          <w:sz w:val="22"/>
          <w:szCs w:val="22"/>
        </w:rPr>
        <w:t>kladný</w:t>
      </w:r>
      <w:r w:rsidR="00443D75">
        <w:rPr>
          <w:sz w:val="22"/>
          <w:szCs w:val="22"/>
        </w:rPr>
        <w:t xml:space="preserve"> hospodářský výsledek a vykazuje splatnou daň z příjmů ve výši </w:t>
      </w:r>
      <w:r w:rsidR="000550C1">
        <w:rPr>
          <w:sz w:val="22"/>
          <w:szCs w:val="22"/>
        </w:rPr>
        <w:t>0,2</w:t>
      </w:r>
      <w:r w:rsidR="00443D75">
        <w:rPr>
          <w:sz w:val="22"/>
          <w:szCs w:val="22"/>
        </w:rPr>
        <w:t xml:space="preserve"> tis. EUR. K 31. prosinci 202</w:t>
      </w:r>
      <w:r w:rsidR="00D71B2B">
        <w:rPr>
          <w:sz w:val="22"/>
          <w:szCs w:val="22"/>
        </w:rPr>
        <w:t>3</w:t>
      </w:r>
      <w:r w:rsidR="00443D75">
        <w:rPr>
          <w:sz w:val="22"/>
          <w:szCs w:val="22"/>
        </w:rPr>
        <w:t xml:space="preserve"> společnost vyk</w:t>
      </w:r>
      <w:r w:rsidR="006B13CE">
        <w:rPr>
          <w:sz w:val="22"/>
          <w:szCs w:val="22"/>
        </w:rPr>
        <w:t>ázala</w:t>
      </w:r>
      <w:r w:rsidR="00443D75">
        <w:rPr>
          <w:sz w:val="22"/>
          <w:szCs w:val="22"/>
        </w:rPr>
        <w:t xml:space="preserve"> splatnou daň z</w:t>
      </w:r>
      <w:r w:rsidR="006B13CE">
        <w:rPr>
          <w:sz w:val="22"/>
          <w:szCs w:val="22"/>
        </w:rPr>
        <w:t> </w:t>
      </w:r>
      <w:r w:rsidR="00443D75">
        <w:rPr>
          <w:sz w:val="22"/>
          <w:szCs w:val="22"/>
        </w:rPr>
        <w:t>příjmů</w:t>
      </w:r>
      <w:r w:rsidR="006B13CE">
        <w:rPr>
          <w:sz w:val="22"/>
          <w:szCs w:val="22"/>
        </w:rPr>
        <w:t xml:space="preserve"> ve výši </w:t>
      </w:r>
      <w:r w:rsidR="00D71B2B">
        <w:rPr>
          <w:sz w:val="22"/>
          <w:szCs w:val="22"/>
        </w:rPr>
        <w:t>5</w:t>
      </w:r>
      <w:r w:rsidR="006B13CE">
        <w:rPr>
          <w:sz w:val="22"/>
          <w:szCs w:val="22"/>
        </w:rPr>
        <w:t xml:space="preserve"> tis. EUR</w:t>
      </w:r>
      <w:r w:rsidR="00443D75">
        <w:rPr>
          <w:sz w:val="22"/>
          <w:szCs w:val="22"/>
        </w:rPr>
        <w:t>.</w:t>
      </w:r>
    </w:p>
    <w:p w14:paraId="57614837" w14:textId="1E30628D" w:rsidR="008B405F" w:rsidRPr="002E58E2" w:rsidRDefault="008B405F" w:rsidP="005D4F32">
      <w:pPr>
        <w:pStyle w:val="Zkladntext"/>
        <w:spacing w:before="9"/>
        <w:jc w:val="both"/>
        <w:rPr>
          <w:sz w:val="22"/>
          <w:szCs w:val="22"/>
        </w:rPr>
      </w:pPr>
      <w:r w:rsidRPr="002E58E2">
        <w:rPr>
          <w:sz w:val="22"/>
          <w:szCs w:val="22"/>
        </w:rPr>
        <w:t xml:space="preserve">Daňová sazba v České republice je </w:t>
      </w:r>
      <w:r w:rsidR="000550C1">
        <w:rPr>
          <w:sz w:val="22"/>
          <w:szCs w:val="22"/>
        </w:rPr>
        <w:t>21</w:t>
      </w:r>
      <w:r w:rsidRPr="002E58E2">
        <w:rPr>
          <w:sz w:val="22"/>
          <w:szCs w:val="22"/>
        </w:rPr>
        <w:t xml:space="preserve"> %</w:t>
      </w:r>
      <w:r w:rsidR="000550C1">
        <w:rPr>
          <w:sz w:val="22"/>
          <w:szCs w:val="22"/>
        </w:rPr>
        <w:t xml:space="preserve">, platná od </w:t>
      </w:r>
      <w:r>
        <w:rPr>
          <w:sz w:val="22"/>
          <w:szCs w:val="22"/>
        </w:rPr>
        <w:t>roku 2024</w:t>
      </w:r>
      <w:r w:rsidR="000550C1">
        <w:rPr>
          <w:sz w:val="22"/>
          <w:szCs w:val="22"/>
        </w:rPr>
        <w:t>. Stejná da</w:t>
      </w:r>
      <w:r>
        <w:rPr>
          <w:sz w:val="22"/>
          <w:szCs w:val="22"/>
        </w:rPr>
        <w:t>ňová sazba 21</w:t>
      </w:r>
      <w:r w:rsidR="000D78B6">
        <w:rPr>
          <w:sz w:val="22"/>
          <w:szCs w:val="22"/>
        </w:rPr>
        <w:t xml:space="preserve"> </w:t>
      </w:r>
      <w:r>
        <w:rPr>
          <w:sz w:val="22"/>
          <w:szCs w:val="22"/>
        </w:rPr>
        <w:t>% byla použita pro výpočet odložené daně.</w:t>
      </w:r>
    </w:p>
    <w:p w14:paraId="3671E1FB" w14:textId="7223C609" w:rsidR="00341B17" w:rsidRDefault="00341B17" w:rsidP="00341B17">
      <w:pPr>
        <w:pStyle w:val="NormalLeft"/>
        <w:spacing w:before="120"/>
        <w:ind w:left="0"/>
        <w:rPr>
          <w:szCs w:val="22"/>
          <w:lang w:val="cs-CZ"/>
        </w:rPr>
      </w:pPr>
      <w:r w:rsidRPr="002E58E2">
        <w:rPr>
          <w:szCs w:val="22"/>
          <w:lang w:val="cs-CZ"/>
        </w:rPr>
        <w:t xml:space="preserve">Společnost vyčíslila </w:t>
      </w:r>
      <w:r w:rsidR="00367D27">
        <w:rPr>
          <w:szCs w:val="22"/>
          <w:lang w:val="cs-CZ"/>
        </w:rPr>
        <w:t>k</w:t>
      </w:r>
      <w:r w:rsidR="00D71B2B">
        <w:rPr>
          <w:szCs w:val="22"/>
          <w:lang w:val="cs-CZ"/>
        </w:rPr>
        <w:t xml:space="preserve"> 30. červnu 2024 </w:t>
      </w:r>
      <w:r w:rsidRPr="002E58E2">
        <w:rPr>
          <w:szCs w:val="22"/>
          <w:lang w:val="cs-CZ"/>
        </w:rPr>
        <w:t>odložen</w:t>
      </w:r>
      <w:r w:rsidR="00443D75">
        <w:rPr>
          <w:szCs w:val="22"/>
          <w:lang w:val="cs-CZ"/>
        </w:rPr>
        <w:t>ou</w:t>
      </w:r>
      <w:r w:rsidR="00367D27">
        <w:rPr>
          <w:szCs w:val="22"/>
          <w:lang w:val="cs-CZ"/>
        </w:rPr>
        <w:t xml:space="preserve"> daňov</w:t>
      </w:r>
      <w:r w:rsidR="00443D75">
        <w:rPr>
          <w:szCs w:val="22"/>
          <w:lang w:val="cs-CZ"/>
        </w:rPr>
        <w:t>ou</w:t>
      </w:r>
      <w:r w:rsidR="00367D27">
        <w:rPr>
          <w:szCs w:val="22"/>
          <w:lang w:val="cs-CZ"/>
        </w:rPr>
        <w:t xml:space="preserve"> </w:t>
      </w:r>
      <w:r w:rsidR="00443D75">
        <w:rPr>
          <w:szCs w:val="22"/>
          <w:lang w:val="cs-CZ"/>
        </w:rPr>
        <w:t>pohledávku</w:t>
      </w:r>
      <w:r w:rsidR="00367D27">
        <w:rPr>
          <w:szCs w:val="22"/>
          <w:lang w:val="cs-CZ"/>
        </w:rPr>
        <w:t xml:space="preserve"> ve výši </w:t>
      </w:r>
      <w:r w:rsidR="000550C1">
        <w:rPr>
          <w:szCs w:val="22"/>
          <w:lang w:val="cs-CZ"/>
        </w:rPr>
        <w:t>28</w:t>
      </w:r>
      <w:r w:rsidR="00367D27">
        <w:rPr>
          <w:szCs w:val="22"/>
          <w:lang w:val="cs-CZ"/>
        </w:rPr>
        <w:t xml:space="preserve"> tis. EUR</w:t>
      </w:r>
      <w:r w:rsidRPr="002E58E2">
        <w:rPr>
          <w:szCs w:val="22"/>
          <w:lang w:val="cs-CZ"/>
        </w:rPr>
        <w:t xml:space="preserve"> </w:t>
      </w:r>
      <w:r w:rsidR="00367D27">
        <w:rPr>
          <w:szCs w:val="22"/>
          <w:lang w:val="cs-CZ"/>
        </w:rPr>
        <w:t>(k 31.12.202</w:t>
      </w:r>
      <w:r w:rsidR="00D71B2B">
        <w:rPr>
          <w:szCs w:val="22"/>
          <w:lang w:val="cs-CZ"/>
        </w:rPr>
        <w:t>3</w:t>
      </w:r>
      <w:r w:rsidR="00367D27">
        <w:rPr>
          <w:szCs w:val="22"/>
          <w:lang w:val="cs-CZ"/>
        </w:rPr>
        <w:t xml:space="preserve"> </w:t>
      </w:r>
      <w:r w:rsidRPr="002E58E2">
        <w:rPr>
          <w:szCs w:val="22"/>
          <w:lang w:val="cs-CZ"/>
        </w:rPr>
        <w:t>daňov</w:t>
      </w:r>
      <w:r w:rsidR="002E58E2" w:rsidRPr="002E58E2">
        <w:rPr>
          <w:szCs w:val="22"/>
          <w:lang w:val="cs-CZ"/>
        </w:rPr>
        <w:t>ou pohledávku</w:t>
      </w:r>
      <w:r w:rsidRPr="002E58E2">
        <w:rPr>
          <w:szCs w:val="22"/>
          <w:lang w:val="cs-CZ"/>
        </w:rPr>
        <w:t xml:space="preserve"> ve výši </w:t>
      </w:r>
      <w:r w:rsidR="00D71B2B">
        <w:rPr>
          <w:szCs w:val="22"/>
          <w:lang w:val="cs-CZ"/>
        </w:rPr>
        <w:t>34</w:t>
      </w:r>
      <w:r w:rsidRPr="002E58E2">
        <w:rPr>
          <w:szCs w:val="22"/>
          <w:lang w:val="cs-CZ"/>
        </w:rPr>
        <w:t xml:space="preserve"> tis. EUR</w:t>
      </w:r>
      <w:r w:rsidR="00367D27">
        <w:rPr>
          <w:szCs w:val="22"/>
          <w:lang w:val="cs-CZ"/>
        </w:rPr>
        <w:t>)</w:t>
      </w:r>
      <w:r w:rsidRPr="002E58E2">
        <w:rPr>
          <w:szCs w:val="22"/>
          <w:lang w:val="cs-CZ"/>
        </w:rPr>
        <w:t>. Důvodem vzniku odložené</w:t>
      </w:r>
      <w:r w:rsidR="00443D75">
        <w:rPr>
          <w:szCs w:val="22"/>
          <w:lang w:val="cs-CZ"/>
        </w:rPr>
        <w:t xml:space="preserve"> daňové pohledávky </w:t>
      </w:r>
      <w:r w:rsidRPr="002E58E2">
        <w:rPr>
          <w:szCs w:val="22"/>
          <w:lang w:val="cs-CZ"/>
        </w:rPr>
        <w:t>je především rozdíl mezi úročením efektivní úrokovou sazbou v účetnictví a nominální úrokovou sazbou pro daňové účely</w:t>
      </w:r>
      <w:r w:rsidR="00367D27">
        <w:rPr>
          <w:szCs w:val="22"/>
          <w:lang w:val="cs-CZ"/>
        </w:rPr>
        <w:t xml:space="preserve"> a daňovou ztrátou uplatnitelnou v následujících letech. </w:t>
      </w:r>
    </w:p>
    <w:tbl>
      <w:tblPr>
        <w:tblW w:w="8222" w:type="dxa"/>
        <w:tblLayout w:type="fixed"/>
        <w:tblCellMar>
          <w:left w:w="70" w:type="dxa"/>
          <w:right w:w="70" w:type="dxa"/>
        </w:tblCellMar>
        <w:tblLook w:val="04A0" w:firstRow="1" w:lastRow="0" w:firstColumn="1" w:lastColumn="0" w:noHBand="0" w:noVBand="1"/>
      </w:tblPr>
      <w:tblGrid>
        <w:gridCol w:w="2840"/>
        <w:gridCol w:w="1680"/>
        <w:gridCol w:w="1680"/>
        <w:gridCol w:w="2022"/>
      </w:tblGrid>
      <w:tr w:rsidR="004C1578" w:rsidRPr="004C1578" w14:paraId="09E3DA22" w14:textId="77777777" w:rsidTr="0058657C">
        <w:trPr>
          <w:trHeight w:val="504"/>
        </w:trPr>
        <w:tc>
          <w:tcPr>
            <w:tcW w:w="2840" w:type="dxa"/>
            <w:tcBorders>
              <w:top w:val="nil"/>
              <w:left w:val="nil"/>
              <w:bottom w:val="nil"/>
              <w:right w:val="nil"/>
            </w:tcBorders>
            <w:shd w:val="clear" w:color="auto" w:fill="auto"/>
            <w:vAlign w:val="center"/>
            <w:hideMark/>
          </w:tcPr>
          <w:p w14:paraId="6A558F86" w14:textId="24AB6575" w:rsidR="004C1578" w:rsidRPr="004C1578" w:rsidRDefault="004C1578" w:rsidP="004C1578">
            <w:pPr>
              <w:widowControl/>
              <w:autoSpaceDE/>
              <w:autoSpaceDN/>
              <w:rPr>
                <w:b/>
                <w:bCs/>
                <w:color w:val="000000"/>
                <w:sz w:val="19"/>
                <w:szCs w:val="19"/>
                <w:lang w:eastAsia="cs-CZ"/>
              </w:rPr>
            </w:pPr>
            <w:r w:rsidRPr="004C1578">
              <w:rPr>
                <w:b/>
                <w:bCs/>
                <w:color w:val="000000"/>
                <w:sz w:val="19"/>
                <w:szCs w:val="19"/>
                <w:lang w:eastAsia="cs-CZ"/>
              </w:rPr>
              <w:t>K</w:t>
            </w:r>
            <w:r w:rsidR="00D71B2B">
              <w:rPr>
                <w:b/>
                <w:bCs/>
                <w:color w:val="000000"/>
                <w:sz w:val="19"/>
                <w:szCs w:val="19"/>
                <w:lang w:eastAsia="cs-CZ"/>
              </w:rPr>
              <w:t> 30. červnu 2024</w:t>
            </w:r>
          </w:p>
        </w:tc>
        <w:tc>
          <w:tcPr>
            <w:tcW w:w="1680" w:type="dxa"/>
            <w:tcBorders>
              <w:top w:val="nil"/>
              <w:left w:val="nil"/>
              <w:bottom w:val="nil"/>
              <w:right w:val="nil"/>
            </w:tcBorders>
            <w:shd w:val="clear" w:color="auto" w:fill="auto"/>
            <w:vAlign w:val="center"/>
            <w:hideMark/>
          </w:tcPr>
          <w:p w14:paraId="6F6FF8D2" w14:textId="77777777" w:rsidR="004C1578" w:rsidRPr="004C1578" w:rsidRDefault="004C1578" w:rsidP="003B579B">
            <w:pPr>
              <w:widowControl/>
              <w:autoSpaceDE/>
              <w:autoSpaceDN/>
              <w:jc w:val="center"/>
              <w:rPr>
                <w:b/>
                <w:bCs/>
                <w:color w:val="000000"/>
                <w:sz w:val="19"/>
                <w:szCs w:val="19"/>
                <w:lang w:eastAsia="cs-CZ"/>
              </w:rPr>
            </w:pPr>
            <w:r w:rsidRPr="004C1578">
              <w:rPr>
                <w:b/>
                <w:bCs/>
                <w:color w:val="000000"/>
                <w:sz w:val="19"/>
                <w:szCs w:val="19"/>
                <w:lang w:eastAsia="cs-CZ"/>
              </w:rPr>
              <w:t>Základ odložené daně</w:t>
            </w:r>
          </w:p>
        </w:tc>
        <w:tc>
          <w:tcPr>
            <w:tcW w:w="1680" w:type="dxa"/>
            <w:tcBorders>
              <w:top w:val="nil"/>
              <w:left w:val="nil"/>
              <w:bottom w:val="nil"/>
              <w:right w:val="nil"/>
            </w:tcBorders>
            <w:shd w:val="clear" w:color="auto" w:fill="auto"/>
            <w:vAlign w:val="center"/>
            <w:hideMark/>
          </w:tcPr>
          <w:p w14:paraId="35A974C5" w14:textId="77777777" w:rsidR="004C1578" w:rsidRPr="004C1578" w:rsidRDefault="004C1578" w:rsidP="003B579B">
            <w:pPr>
              <w:widowControl/>
              <w:autoSpaceDE/>
              <w:autoSpaceDN/>
              <w:jc w:val="center"/>
              <w:rPr>
                <w:b/>
                <w:bCs/>
                <w:color w:val="000000"/>
                <w:sz w:val="19"/>
                <w:szCs w:val="19"/>
                <w:lang w:eastAsia="cs-CZ"/>
              </w:rPr>
            </w:pPr>
            <w:r w:rsidRPr="004C1578">
              <w:rPr>
                <w:b/>
                <w:bCs/>
                <w:color w:val="000000"/>
                <w:sz w:val="19"/>
                <w:szCs w:val="19"/>
                <w:lang w:eastAsia="cs-CZ"/>
              </w:rPr>
              <w:t>Sazba daně</w:t>
            </w:r>
          </w:p>
        </w:tc>
        <w:tc>
          <w:tcPr>
            <w:tcW w:w="2022" w:type="dxa"/>
            <w:tcBorders>
              <w:top w:val="nil"/>
              <w:left w:val="nil"/>
              <w:bottom w:val="nil"/>
              <w:right w:val="nil"/>
            </w:tcBorders>
            <w:shd w:val="clear" w:color="auto" w:fill="auto"/>
            <w:vAlign w:val="center"/>
            <w:hideMark/>
          </w:tcPr>
          <w:p w14:paraId="40F1735F" w14:textId="745CCDE4" w:rsidR="004C1578" w:rsidRPr="004C1578" w:rsidRDefault="004C1578" w:rsidP="003B579B">
            <w:pPr>
              <w:widowControl/>
              <w:autoSpaceDE/>
              <w:autoSpaceDN/>
              <w:jc w:val="center"/>
              <w:rPr>
                <w:b/>
                <w:bCs/>
                <w:color w:val="000000"/>
                <w:sz w:val="19"/>
                <w:szCs w:val="19"/>
                <w:lang w:eastAsia="cs-CZ"/>
              </w:rPr>
            </w:pPr>
            <w:r w:rsidRPr="004C1578">
              <w:rPr>
                <w:b/>
                <w:bCs/>
                <w:color w:val="000000"/>
                <w:sz w:val="19"/>
                <w:szCs w:val="19"/>
                <w:lang w:eastAsia="cs-CZ"/>
              </w:rPr>
              <w:t>Odložená</w:t>
            </w:r>
            <w:r w:rsidRPr="004C1578">
              <w:rPr>
                <w:color w:val="000000"/>
                <w:sz w:val="28"/>
                <w:szCs w:val="28"/>
                <w:lang w:eastAsia="cs-CZ"/>
              </w:rPr>
              <w:t xml:space="preserve"> </w:t>
            </w:r>
            <w:r w:rsidRPr="004C1578">
              <w:rPr>
                <w:b/>
                <w:bCs/>
                <w:color w:val="000000"/>
                <w:sz w:val="19"/>
                <w:szCs w:val="19"/>
                <w:lang w:eastAsia="cs-CZ"/>
              </w:rPr>
              <w:t>daň</w:t>
            </w:r>
            <w:r w:rsidR="006B13CE">
              <w:rPr>
                <w:b/>
                <w:bCs/>
                <w:color w:val="000000"/>
                <w:sz w:val="19"/>
                <w:szCs w:val="19"/>
                <w:lang w:eastAsia="cs-CZ"/>
              </w:rPr>
              <w:t>ová pohledávka</w:t>
            </w:r>
          </w:p>
        </w:tc>
      </w:tr>
      <w:tr w:rsidR="004C1578" w:rsidRPr="004C1578" w14:paraId="7FDCBC58" w14:textId="77777777" w:rsidTr="0058657C">
        <w:trPr>
          <w:trHeight w:val="288"/>
        </w:trPr>
        <w:tc>
          <w:tcPr>
            <w:tcW w:w="2840" w:type="dxa"/>
            <w:tcBorders>
              <w:top w:val="nil"/>
              <w:left w:val="nil"/>
              <w:bottom w:val="nil"/>
              <w:right w:val="nil"/>
            </w:tcBorders>
            <w:shd w:val="clear" w:color="auto" w:fill="auto"/>
            <w:vAlign w:val="center"/>
            <w:hideMark/>
          </w:tcPr>
          <w:p w14:paraId="0533FCEF" w14:textId="77777777" w:rsidR="004C1578" w:rsidRPr="004C1578" w:rsidRDefault="004C1578" w:rsidP="004C1578">
            <w:pPr>
              <w:widowControl/>
              <w:autoSpaceDE/>
              <w:autoSpaceDN/>
              <w:rPr>
                <w:i/>
                <w:iCs/>
                <w:color w:val="000000"/>
                <w:sz w:val="19"/>
                <w:szCs w:val="19"/>
                <w:lang w:eastAsia="cs-CZ"/>
              </w:rPr>
            </w:pPr>
            <w:r w:rsidRPr="004C1578">
              <w:rPr>
                <w:i/>
                <w:iCs/>
                <w:color w:val="000000"/>
                <w:sz w:val="19"/>
                <w:szCs w:val="19"/>
                <w:lang w:eastAsia="cs-CZ"/>
              </w:rPr>
              <w:t>v tisících EUR</w:t>
            </w:r>
          </w:p>
        </w:tc>
        <w:tc>
          <w:tcPr>
            <w:tcW w:w="1680" w:type="dxa"/>
            <w:tcBorders>
              <w:top w:val="nil"/>
              <w:left w:val="nil"/>
              <w:bottom w:val="nil"/>
              <w:right w:val="nil"/>
            </w:tcBorders>
            <w:shd w:val="clear" w:color="auto" w:fill="auto"/>
            <w:vAlign w:val="center"/>
            <w:hideMark/>
          </w:tcPr>
          <w:p w14:paraId="367B013E" w14:textId="77777777" w:rsidR="004C1578" w:rsidRPr="004C1578" w:rsidRDefault="004C1578" w:rsidP="0058657C">
            <w:pPr>
              <w:widowControl/>
              <w:autoSpaceDE/>
              <w:autoSpaceDN/>
              <w:jc w:val="center"/>
              <w:rPr>
                <w:i/>
                <w:iCs/>
                <w:color w:val="000000"/>
                <w:sz w:val="19"/>
                <w:szCs w:val="19"/>
                <w:lang w:eastAsia="cs-CZ"/>
              </w:rPr>
            </w:pPr>
          </w:p>
        </w:tc>
        <w:tc>
          <w:tcPr>
            <w:tcW w:w="1680" w:type="dxa"/>
            <w:tcBorders>
              <w:top w:val="nil"/>
              <w:left w:val="nil"/>
              <w:bottom w:val="nil"/>
              <w:right w:val="nil"/>
            </w:tcBorders>
            <w:shd w:val="clear" w:color="auto" w:fill="auto"/>
            <w:vAlign w:val="center"/>
            <w:hideMark/>
          </w:tcPr>
          <w:p w14:paraId="27EB65A4" w14:textId="77777777" w:rsidR="004C1578" w:rsidRPr="004C1578" w:rsidRDefault="004C1578" w:rsidP="0058657C">
            <w:pPr>
              <w:widowControl/>
              <w:autoSpaceDE/>
              <w:autoSpaceDN/>
              <w:jc w:val="center"/>
              <w:rPr>
                <w:sz w:val="20"/>
                <w:szCs w:val="20"/>
                <w:lang w:eastAsia="cs-CZ"/>
              </w:rPr>
            </w:pPr>
          </w:p>
        </w:tc>
        <w:tc>
          <w:tcPr>
            <w:tcW w:w="2022" w:type="dxa"/>
            <w:tcBorders>
              <w:top w:val="nil"/>
              <w:left w:val="nil"/>
              <w:bottom w:val="nil"/>
              <w:right w:val="nil"/>
            </w:tcBorders>
            <w:shd w:val="clear" w:color="auto" w:fill="auto"/>
            <w:vAlign w:val="center"/>
            <w:hideMark/>
          </w:tcPr>
          <w:p w14:paraId="0CA70E50" w14:textId="77777777" w:rsidR="004C1578" w:rsidRPr="004C1578" w:rsidRDefault="004C1578" w:rsidP="0058657C">
            <w:pPr>
              <w:widowControl/>
              <w:autoSpaceDE/>
              <w:autoSpaceDN/>
              <w:jc w:val="center"/>
              <w:rPr>
                <w:sz w:val="20"/>
                <w:szCs w:val="20"/>
                <w:lang w:eastAsia="cs-CZ"/>
              </w:rPr>
            </w:pPr>
          </w:p>
        </w:tc>
      </w:tr>
      <w:tr w:rsidR="004C1578" w:rsidRPr="004C1578" w14:paraId="6AA3EFA2" w14:textId="77777777" w:rsidTr="0058657C">
        <w:trPr>
          <w:trHeight w:val="288"/>
        </w:trPr>
        <w:tc>
          <w:tcPr>
            <w:tcW w:w="2840" w:type="dxa"/>
            <w:tcBorders>
              <w:top w:val="nil"/>
              <w:left w:val="nil"/>
              <w:bottom w:val="nil"/>
              <w:right w:val="nil"/>
            </w:tcBorders>
            <w:shd w:val="clear" w:color="auto" w:fill="auto"/>
            <w:vAlign w:val="center"/>
            <w:hideMark/>
          </w:tcPr>
          <w:p w14:paraId="52327F64" w14:textId="77777777" w:rsidR="004C1578" w:rsidRPr="004C1578" w:rsidRDefault="004C1578" w:rsidP="004C1578">
            <w:pPr>
              <w:widowControl/>
              <w:autoSpaceDE/>
              <w:autoSpaceDN/>
              <w:rPr>
                <w:b/>
                <w:bCs/>
                <w:color w:val="000000"/>
                <w:sz w:val="19"/>
                <w:szCs w:val="19"/>
                <w:lang w:eastAsia="cs-CZ"/>
              </w:rPr>
            </w:pPr>
            <w:r w:rsidRPr="004C1578">
              <w:rPr>
                <w:b/>
                <w:bCs/>
                <w:color w:val="000000"/>
                <w:sz w:val="19"/>
                <w:szCs w:val="19"/>
                <w:lang w:eastAsia="cs-CZ"/>
              </w:rPr>
              <w:t>Titul</w:t>
            </w:r>
          </w:p>
        </w:tc>
        <w:tc>
          <w:tcPr>
            <w:tcW w:w="1680" w:type="dxa"/>
            <w:tcBorders>
              <w:top w:val="nil"/>
              <w:left w:val="nil"/>
              <w:bottom w:val="nil"/>
              <w:right w:val="nil"/>
            </w:tcBorders>
            <w:shd w:val="clear" w:color="auto" w:fill="auto"/>
            <w:vAlign w:val="center"/>
            <w:hideMark/>
          </w:tcPr>
          <w:p w14:paraId="764E103E" w14:textId="77777777" w:rsidR="004C1578" w:rsidRPr="004C1578" w:rsidRDefault="004C1578" w:rsidP="0058657C">
            <w:pPr>
              <w:widowControl/>
              <w:autoSpaceDE/>
              <w:autoSpaceDN/>
              <w:jc w:val="center"/>
              <w:rPr>
                <w:b/>
                <w:bCs/>
                <w:color w:val="000000"/>
                <w:sz w:val="19"/>
                <w:szCs w:val="19"/>
                <w:lang w:eastAsia="cs-CZ"/>
              </w:rPr>
            </w:pPr>
          </w:p>
        </w:tc>
        <w:tc>
          <w:tcPr>
            <w:tcW w:w="1680" w:type="dxa"/>
            <w:tcBorders>
              <w:top w:val="nil"/>
              <w:left w:val="nil"/>
              <w:bottom w:val="nil"/>
              <w:right w:val="nil"/>
            </w:tcBorders>
            <w:shd w:val="clear" w:color="auto" w:fill="auto"/>
            <w:noWrap/>
            <w:hideMark/>
          </w:tcPr>
          <w:p w14:paraId="2BD21076" w14:textId="77777777" w:rsidR="004C1578" w:rsidRPr="004C1578" w:rsidRDefault="004C1578" w:rsidP="0058657C">
            <w:pPr>
              <w:widowControl/>
              <w:autoSpaceDE/>
              <w:autoSpaceDN/>
              <w:jc w:val="center"/>
              <w:rPr>
                <w:sz w:val="20"/>
                <w:szCs w:val="20"/>
                <w:lang w:eastAsia="cs-CZ"/>
              </w:rPr>
            </w:pPr>
          </w:p>
        </w:tc>
        <w:tc>
          <w:tcPr>
            <w:tcW w:w="2022" w:type="dxa"/>
            <w:tcBorders>
              <w:top w:val="nil"/>
              <w:left w:val="nil"/>
              <w:bottom w:val="nil"/>
              <w:right w:val="nil"/>
            </w:tcBorders>
            <w:shd w:val="clear" w:color="auto" w:fill="auto"/>
            <w:noWrap/>
            <w:hideMark/>
          </w:tcPr>
          <w:p w14:paraId="34CE551C" w14:textId="77777777" w:rsidR="004C1578" w:rsidRPr="004C1578" w:rsidRDefault="004C1578" w:rsidP="0058657C">
            <w:pPr>
              <w:widowControl/>
              <w:autoSpaceDE/>
              <w:autoSpaceDN/>
              <w:jc w:val="center"/>
              <w:rPr>
                <w:sz w:val="20"/>
                <w:szCs w:val="20"/>
                <w:lang w:eastAsia="cs-CZ"/>
              </w:rPr>
            </w:pPr>
          </w:p>
        </w:tc>
      </w:tr>
      <w:tr w:rsidR="004C1578" w:rsidRPr="004C1578" w14:paraId="3A31BAA8" w14:textId="77777777" w:rsidTr="0058657C">
        <w:trPr>
          <w:trHeight w:val="504"/>
        </w:trPr>
        <w:tc>
          <w:tcPr>
            <w:tcW w:w="2840" w:type="dxa"/>
            <w:tcBorders>
              <w:top w:val="nil"/>
              <w:left w:val="nil"/>
              <w:bottom w:val="nil"/>
              <w:right w:val="nil"/>
            </w:tcBorders>
            <w:shd w:val="clear" w:color="auto" w:fill="auto"/>
            <w:vAlign w:val="center"/>
            <w:hideMark/>
          </w:tcPr>
          <w:p w14:paraId="2E2CF93D" w14:textId="77777777" w:rsidR="004C1578" w:rsidRPr="004C1578" w:rsidRDefault="004C1578" w:rsidP="004C1578">
            <w:pPr>
              <w:widowControl/>
              <w:autoSpaceDE/>
              <w:autoSpaceDN/>
              <w:rPr>
                <w:color w:val="000000"/>
                <w:sz w:val="19"/>
                <w:szCs w:val="19"/>
                <w:lang w:eastAsia="cs-CZ"/>
              </w:rPr>
            </w:pPr>
            <w:r w:rsidRPr="004C1578">
              <w:rPr>
                <w:color w:val="000000"/>
                <w:sz w:val="19"/>
                <w:szCs w:val="19"/>
                <w:lang w:eastAsia="cs-CZ"/>
              </w:rPr>
              <w:t>Rozdíl v brutto účetní a daňové hodnotě poskytnuté půjčky</w:t>
            </w:r>
          </w:p>
        </w:tc>
        <w:tc>
          <w:tcPr>
            <w:tcW w:w="1680" w:type="dxa"/>
            <w:tcBorders>
              <w:top w:val="nil"/>
              <w:left w:val="nil"/>
              <w:bottom w:val="nil"/>
              <w:right w:val="nil"/>
            </w:tcBorders>
            <w:shd w:val="clear" w:color="auto" w:fill="auto"/>
            <w:noWrap/>
            <w:vAlign w:val="bottom"/>
            <w:hideMark/>
          </w:tcPr>
          <w:p w14:paraId="0E625568" w14:textId="61265E38" w:rsidR="004C1578" w:rsidRPr="00A76B78" w:rsidRDefault="004C1578" w:rsidP="0058657C">
            <w:pPr>
              <w:widowControl/>
              <w:autoSpaceDE/>
              <w:autoSpaceDN/>
              <w:jc w:val="center"/>
              <w:rPr>
                <w:color w:val="000000"/>
                <w:sz w:val="19"/>
                <w:szCs w:val="19"/>
                <w:lang w:eastAsia="cs-CZ"/>
              </w:rPr>
            </w:pPr>
            <w:r w:rsidRPr="00A76B78">
              <w:rPr>
                <w:color w:val="000000"/>
                <w:sz w:val="19"/>
                <w:szCs w:val="19"/>
                <w:lang w:eastAsia="cs-CZ"/>
              </w:rPr>
              <w:t>(</w:t>
            </w:r>
            <w:r w:rsidR="00027BFD" w:rsidRPr="00A76B78">
              <w:rPr>
                <w:color w:val="000000"/>
                <w:sz w:val="19"/>
                <w:szCs w:val="19"/>
                <w:lang w:eastAsia="cs-CZ"/>
              </w:rPr>
              <w:t>1</w:t>
            </w:r>
            <w:r w:rsidR="00A76B78" w:rsidRPr="00A76B78">
              <w:rPr>
                <w:color w:val="000000"/>
                <w:sz w:val="19"/>
                <w:szCs w:val="19"/>
                <w:lang w:eastAsia="cs-CZ"/>
              </w:rPr>
              <w:t>31</w:t>
            </w:r>
            <w:r w:rsidRPr="00A76B78">
              <w:rPr>
                <w:color w:val="000000"/>
                <w:sz w:val="19"/>
                <w:szCs w:val="19"/>
                <w:lang w:eastAsia="cs-CZ"/>
              </w:rPr>
              <w:t>)</w:t>
            </w:r>
          </w:p>
        </w:tc>
        <w:tc>
          <w:tcPr>
            <w:tcW w:w="1680" w:type="dxa"/>
            <w:tcBorders>
              <w:top w:val="nil"/>
              <w:left w:val="nil"/>
              <w:bottom w:val="nil"/>
              <w:right w:val="nil"/>
            </w:tcBorders>
            <w:shd w:val="clear" w:color="auto" w:fill="auto"/>
            <w:vAlign w:val="bottom"/>
            <w:hideMark/>
          </w:tcPr>
          <w:p w14:paraId="6D732BC1" w14:textId="45B89F8C" w:rsidR="004C1578" w:rsidRPr="00A76B78" w:rsidRDefault="00027BFD" w:rsidP="0058657C">
            <w:pPr>
              <w:widowControl/>
              <w:autoSpaceDE/>
              <w:autoSpaceDN/>
              <w:jc w:val="center"/>
              <w:rPr>
                <w:color w:val="000000"/>
                <w:sz w:val="19"/>
                <w:szCs w:val="19"/>
                <w:lang w:eastAsia="cs-CZ"/>
              </w:rPr>
            </w:pPr>
            <w:r w:rsidRPr="00A76B78">
              <w:rPr>
                <w:color w:val="000000"/>
                <w:sz w:val="19"/>
                <w:szCs w:val="19"/>
                <w:lang w:eastAsia="cs-CZ"/>
              </w:rPr>
              <w:t>21</w:t>
            </w:r>
            <w:r w:rsidR="004C1578" w:rsidRPr="00A76B78">
              <w:rPr>
                <w:color w:val="000000"/>
                <w:sz w:val="19"/>
                <w:szCs w:val="19"/>
                <w:lang w:eastAsia="cs-CZ"/>
              </w:rPr>
              <w:t>%</w:t>
            </w:r>
          </w:p>
        </w:tc>
        <w:tc>
          <w:tcPr>
            <w:tcW w:w="2022" w:type="dxa"/>
            <w:tcBorders>
              <w:top w:val="nil"/>
              <w:left w:val="nil"/>
              <w:bottom w:val="nil"/>
              <w:right w:val="nil"/>
            </w:tcBorders>
            <w:shd w:val="clear" w:color="auto" w:fill="auto"/>
            <w:noWrap/>
            <w:vAlign w:val="bottom"/>
            <w:hideMark/>
          </w:tcPr>
          <w:p w14:paraId="7662750F" w14:textId="4BC8358D" w:rsidR="004C1578" w:rsidRPr="00A76B78" w:rsidRDefault="004C1578" w:rsidP="0058657C">
            <w:pPr>
              <w:widowControl/>
              <w:autoSpaceDE/>
              <w:autoSpaceDN/>
              <w:jc w:val="center"/>
              <w:rPr>
                <w:color w:val="000000"/>
                <w:sz w:val="19"/>
                <w:szCs w:val="19"/>
                <w:lang w:eastAsia="cs-CZ"/>
              </w:rPr>
            </w:pPr>
            <w:r w:rsidRPr="00A76B78">
              <w:rPr>
                <w:color w:val="000000"/>
                <w:sz w:val="19"/>
                <w:szCs w:val="19"/>
                <w:lang w:eastAsia="cs-CZ"/>
              </w:rPr>
              <w:t>(</w:t>
            </w:r>
            <w:r w:rsidR="00A76B78" w:rsidRPr="00A76B78">
              <w:rPr>
                <w:color w:val="000000"/>
                <w:sz w:val="19"/>
                <w:szCs w:val="19"/>
                <w:lang w:eastAsia="cs-CZ"/>
              </w:rPr>
              <w:t>28</w:t>
            </w:r>
            <w:r w:rsidRPr="00A76B78">
              <w:rPr>
                <w:color w:val="000000"/>
                <w:sz w:val="19"/>
                <w:szCs w:val="19"/>
                <w:lang w:eastAsia="cs-CZ"/>
              </w:rPr>
              <w:t>)</w:t>
            </w:r>
          </w:p>
        </w:tc>
      </w:tr>
      <w:tr w:rsidR="004C1578" w:rsidRPr="004C1578" w14:paraId="6CFEADF0" w14:textId="77777777" w:rsidTr="0058657C">
        <w:trPr>
          <w:trHeight w:val="300"/>
        </w:trPr>
        <w:tc>
          <w:tcPr>
            <w:tcW w:w="2840" w:type="dxa"/>
            <w:tcBorders>
              <w:top w:val="nil"/>
              <w:left w:val="nil"/>
              <w:bottom w:val="nil"/>
              <w:right w:val="nil"/>
            </w:tcBorders>
            <w:shd w:val="clear" w:color="auto" w:fill="auto"/>
            <w:vAlign w:val="center"/>
            <w:hideMark/>
          </w:tcPr>
          <w:p w14:paraId="4E055EB6" w14:textId="77777777" w:rsidR="004C1578" w:rsidRPr="004C1578" w:rsidRDefault="004C1578" w:rsidP="003B579B">
            <w:pPr>
              <w:widowControl/>
              <w:autoSpaceDE/>
              <w:autoSpaceDN/>
              <w:rPr>
                <w:b/>
                <w:bCs/>
                <w:color w:val="000000"/>
                <w:sz w:val="19"/>
                <w:szCs w:val="19"/>
                <w:lang w:eastAsia="cs-CZ"/>
              </w:rPr>
            </w:pPr>
            <w:r w:rsidRPr="004C1578">
              <w:rPr>
                <w:b/>
                <w:bCs/>
                <w:color w:val="000000"/>
                <w:sz w:val="19"/>
                <w:szCs w:val="19"/>
                <w:lang w:eastAsia="cs-CZ"/>
              </w:rPr>
              <w:t>Celkem</w:t>
            </w:r>
          </w:p>
        </w:tc>
        <w:tc>
          <w:tcPr>
            <w:tcW w:w="1680" w:type="dxa"/>
            <w:tcBorders>
              <w:top w:val="single" w:sz="4" w:space="0" w:color="auto"/>
              <w:left w:val="nil"/>
              <w:bottom w:val="double" w:sz="6" w:space="0" w:color="auto"/>
              <w:right w:val="nil"/>
            </w:tcBorders>
            <w:shd w:val="clear" w:color="auto" w:fill="auto"/>
            <w:noWrap/>
            <w:vAlign w:val="bottom"/>
            <w:hideMark/>
          </w:tcPr>
          <w:p w14:paraId="3F0F44AF" w14:textId="75E4B7A3" w:rsidR="004C1578" w:rsidRPr="00A76B78" w:rsidRDefault="004C1578" w:rsidP="0058657C">
            <w:pPr>
              <w:widowControl/>
              <w:autoSpaceDE/>
              <w:autoSpaceDN/>
              <w:jc w:val="center"/>
              <w:rPr>
                <w:b/>
                <w:bCs/>
                <w:color w:val="000000"/>
                <w:sz w:val="19"/>
                <w:szCs w:val="19"/>
                <w:lang w:eastAsia="cs-CZ"/>
              </w:rPr>
            </w:pPr>
            <w:r w:rsidRPr="00A76B78">
              <w:rPr>
                <w:b/>
                <w:bCs/>
                <w:color w:val="000000"/>
                <w:sz w:val="19"/>
                <w:szCs w:val="19"/>
                <w:lang w:eastAsia="cs-CZ"/>
              </w:rPr>
              <w:t>(</w:t>
            </w:r>
            <w:r w:rsidR="00441634" w:rsidRPr="00A76B78">
              <w:rPr>
                <w:b/>
                <w:bCs/>
                <w:color w:val="000000"/>
                <w:sz w:val="19"/>
                <w:szCs w:val="19"/>
                <w:lang w:eastAsia="cs-CZ"/>
              </w:rPr>
              <w:t>1</w:t>
            </w:r>
            <w:r w:rsidR="00A76B78" w:rsidRPr="00A76B78">
              <w:rPr>
                <w:b/>
                <w:bCs/>
                <w:color w:val="000000"/>
                <w:sz w:val="19"/>
                <w:szCs w:val="19"/>
                <w:lang w:eastAsia="cs-CZ"/>
              </w:rPr>
              <w:t>31</w:t>
            </w:r>
            <w:r w:rsidRPr="00A76B78">
              <w:rPr>
                <w:b/>
                <w:bCs/>
                <w:color w:val="000000"/>
                <w:sz w:val="19"/>
                <w:szCs w:val="19"/>
                <w:lang w:eastAsia="cs-CZ"/>
              </w:rPr>
              <w:t>)</w:t>
            </w:r>
          </w:p>
        </w:tc>
        <w:tc>
          <w:tcPr>
            <w:tcW w:w="1680" w:type="dxa"/>
            <w:tcBorders>
              <w:top w:val="single" w:sz="4" w:space="0" w:color="auto"/>
              <w:left w:val="nil"/>
              <w:bottom w:val="double" w:sz="6" w:space="0" w:color="auto"/>
              <w:right w:val="nil"/>
            </w:tcBorders>
            <w:shd w:val="clear" w:color="auto" w:fill="auto"/>
            <w:vAlign w:val="bottom"/>
            <w:hideMark/>
          </w:tcPr>
          <w:p w14:paraId="47CABBE0" w14:textId="74C3C7B2" w:rsidR="004C1578" w:rsidRPr="00A76B78" w:rsidRDefault="00027BFD" w:rsidP="0058657C">
            <w:pPr>
              <w:widowControl/>
              <w:autoSpaceDE/>
              <w:autoSpaceDN/>
              <w:jc w:val="center"/>
              <w:rPr>
                <w:b/>
                <w:bCs/>
                <w:color w:val="000000"/>
                <w:sz w:val="19"/>
                <w:szCs w:val="19"/>
                <w:lang w:eastAsia="cs-CZ"/>
              </w:rPr>
            </w:pPr>
            <w:r w:rsidRPr="00A76B78">
              <w:rPr>
                <w:b/>
                <w:bCs/>
                <w:color w:val="000000"/>
                <w:sz w:val="19"/>
                <w:szCs w:val="19"/>
                <w:lang w:eastAsia="cs-CZ"/>
              </w:rPr>
              <w:t>21</w:t>
            </w:r>
            <w:r w:rsidR="004C1578" w:rsidRPr="00A76B78">
              <w:rPr>
                <w:b/>
                <w:bCs/>
                <w:color w:val="000000"/>
                <w:sz w:val="19"/>
                <w:szCs w:val="19"/>
                <w:lang w:eastAsia="cs-CZ"/>
              </w:rPr>
              <w:t>%</w:t>
            </w:r>
          </w:p>
        </w:tc>
        <w:tc>
          <w:tcPr>
            <w:tcW w:w="2022" w:type="dxa"/>
            <w:tcBorders>
              <w:top w:val="single" w:sz="4" w:space="0" w:color="auto"/>
              <w:left w:val="nil"/>
              <w:bottom w:val="double" w:sz="6" w:space="0" w:color="auto"/>
              <w:right w:val="nil"/>
            </w:tcBorders>
            <w:shd w:val="clear" w:color="auto" w:fill="auto"/>
            <w:noWrap/>
            <w:vAlign w:val="bottom"/>
            <w:hideMark/>
          </w:tcPr>
          <w:p w14:paraId="47965318" w14:textId="273E381E" w:rsidR="004C1578" w:rsidRPr="00A76B78" w:rsidRDefault="004C1578" w:rsidP="0058657C">
            <w:pPr>
              <w:widowControl/>
              <w:autoSpaceDE/>
              <w:autoSpaceDN/>
              <w:jc w:val="center"/>
              <w:rPr>
                <w:b/>
                <w:bCs/>
                <w:color w:val="000000"/>
                <w:sz w:val="19"/>
                <w:szCs w:val="19"/>
                <w:lang w:eastAsia="cs-CZ"/>
              </w:rPr>
            </w:pPr>
            <w:r w:rsidRPr="00A76B78">
              <w:rPr>
                <w:b/>
                <w:bCs/>
                <w:color w:val="000000"/>
                <w:sz w:val="19"/>
                <w:szCs w:val="19"/>
                <w:lang w:eastAsia="cs-CZ"/>
              </w:rPr>
              <w:t>(</w:t>
            </w:r>
            <w:r w:rsidR="00A76B78" w:rsidRPr="00A76B78">
              <w:rPr>
                <w:b/>
                <w:bCs/>
                <w:color w:val="000000"/>
                <w:sz w:val="19"/>
                <w:szCs w:val="19"/>
                <w:lang w:eastAsia="cs-CZ"/>
              </w:rPr>
              <w:t>28</w:t>
            </w:r>
            <w:r w:rsidRPr="00A76B78">
              <w:rPr>
                <w:b/>
                <w:bCs/>
                <w:color w:val="000000"/>
                <w:sz w:val="19"/>
                <w:szCs w:val="19"/>
                <w:lang w:eastAsia="cs-CZ"/>
              </w:rPr>
              <w:t>)</w:t>
            </w:r>
          </w:p>
        </w:tc>
      </w:tr>
    </w:tbl>
    <w:p w14:paraId="52176074" w14:textId="5AC25200" w:rsidR="006D719C" w:rsidRDefault="006D719C" w:rsidP="00341B17">
      <w:pPr>
        <w:pStyle w:val="NormalLeft"/>
        <w:spacing w:before="120"/>
        <w:ind w:left="0"/>
        <w:rPr>
          <w:szCs w:val="22"/>
          <w:lang w:val="cs-CZ"/>
        </w:rPr>
      </w:pPr>
    </w:p>
    <w:tbl>
      <w:tblPr>
        <w:tblW w:w="8564" w:type="dxa"/>
        <w:tblLayout w:type="fixed"/>
        <w:tblCellMar>
          <w:left w:w="70" w:type="dxa"/>
          <w:right w:w="70" w:type="dxa"/>
        </w:tblCellMar>
        <w:tblLook w:val="04A0" w:firstRow="1" w:lastRow="0" w:firstColumn="1" w:lastColumn="0" w:noHBand="0" w:noVBand="1"/>
      </w:tblPr>
      <w:tblGrid>
        <w:gridCol w:w="2743"/>
        <w:gridCol w:w="1226"/>
        <w:gridCol w:w="142"/>
        <w:gridCol w:w="256"/>
        <w:gridCol w:w="968"/>
        <w:gridCol w:w="335"/>
        <w:gridCol w:w="322"/>
        <w:gridCol w:w="967"/>
        <w:gridCol w:w="129"/>
        <w:gridCol w:w="861"/>
        <w:gridCol w:w="273"/>
        <w:gridCol w:w="342"/>
      </w:tblGrid>
      <w:tr w:rsidR="003B579B" w:rsidRPr="004C1578" w14:paraId="135BC372" w14:textId="77777777" w:rsidTr="00860873">
        <w:trPr>
          <w:gridAfter w:val="2"/>
          <w:wAfter w:w="615" w:type="dxa"/>
          <w:trHeight w:val="504"/>
        </w:trPr>
        <w:tc>
          <w:tcPr>
            <w:tcW w:w="2743" w:type="dxa"/>
            <w:tcBorders>
              <w:top w:val="nil"/>
              <w:left w:val="nil"/>
              <w:bottom w:val="nil"/>
              <w:right w:val="nil"/>
            </w:tcBorders>
            <w:shd w:val="clear" w:color="auto" w:fill="auto"/>
            <w:vAlign w:val="center"/>
            <w:hideMark/>
          </w:tcPr>
          <w:p w14:paraId="33732292" w14:textId="22717C70" w:rsidR="003B579B" w:rsidRPr="004C1578" w:rsidRDefault="003B579B" w:rsidP="0081245D">
            <w:pPr>
              <w:widowControl/>
              <w:autoSpaceDE/>
              <w:autoSpaceDN/>
              <w:rPr>
                <w:b/>
                <w:bCs/>
                <w:color w:val="000000"/>
                <w:sz w:val="19"/>
                <w:szCs w:val="19"/>
                <w:lang w:eastAsia="cs-CZ"/>
              </w:rPr>
            </w:pPr>
            <w:r w:rsidRPr="004C1578">
              <w:rPr>
                <w:b/>
                <w:bCs/>
                <w:color w:val="000000"/>
                <w:sz w:val="19"/>
                <w:szCs w:val="19"/>
                <w:lang w:eastAsia="cs-CZ"/>
              </w:rPr>
              <w:t>K 31. prosinci 202</w:t>
            </w:r>
            <w:r w:rsidR="00D71B2B">
              <w:rPr>
                <w:b/>
                <w:bCs/>
                <w:color w:val="000000"/>
                <w:sz w:val="19"/>
                <w:szCs w:val="19"/>
                <w:lang w:eastAsia="cs-CZ"/>
              </w:rPr>
              <w:t>3</w:t>
            </w:r>
          </w:p>
        </w:tc>
        <w:tc>
          <w:tcPr>
            <w:tcW w:w="1624" w:type="dxa"/>
            <w:gridSpan w:val="3"/>
            <w:tcBorders>
              <w:top w:val="nil"/>
              <w:left w:val="nil"/>
              <w:bottom w:val="nil"/>
              <w:right w:val="nil"/>
            </w:tcBorders>
            <w:shd w:val="clear" w:color="auto" w:fill="auto"/>
            <w:vAlign w:val="center"/>
            <w:hideMark/>
          </w:tcPr>
          <w:p w14:paraId="630205E4" w14:textId="77777777" w:rsidR="003B579B" w:rsidRPr="004C1578" w:rsidRDefault="003B579B" w:rsidP="0081245D">
            <w:pPr>
              <w:widowControl/>
              <w:autoSpaceDE/>
              <w:autoSpaceDN/>
              <w:jc w:val="center"/>
              <w:rPr>
                <w:b/>
                <w:bCs/>
                <w:color w:val="000000"/>
                <w:sz w:val="19"/>
                <w:szCs w:val="19"/>
                <w:lang w:eastAsia="cs-CZ"/>
              </w:rPr>
            </w:pPr>
            <w:r w:rsidRPr="004C1578">
              <w:rPr>
                <w:b/>
                <w:bCs/>
                <w:color w:val="000000"/>
                <w:sz w:val="19"/>
                <w:szCs w:val="19"/>
                <w:lang w:eastAsia="cs-CZ"/>
              </w:rPr>
              <w:t>Základ odložené daně</w:t>
            </w:r>
          </w:p>
        </w:tc>
        <w:tc>
          <w:tcPr>
            <w:tcW w:w="1625" w:type="dxa"/>
            <w:gridSpan w:val="3"/>
            <w:tcBorders>
              <w:top w:val="nil"/>
              <w:left w:val="nil"/>
              <w:bottom w:val="nil"/>
              <w:right w:val="nil"/>
            </w:tcBorders>
            <w:shd w:val="clear" w:color="auto" w:fill="auto"/>
            <w:vAlign w:val="center"/>
            <w:hideMark/>
          </w:tcPr>
          <w:p w14:paraId="5FA8E746" w14:textId="77777777" w:rsidR="003B579B" w:rsidRPr="004C1578" w:rsidRDefault="003B579B" w:rsidP="0081245D">
            <w:pPr>
              <w:widowControl/>
              <w:autoSpaceDE/>
              <w:autoSpaceDN/>
              <w:jc w:val="center"/>
              <w:rPr>
                <w:b/>
                <w:bCs/>
                <w:color w:val="000000"/>
                <w:sz w:val="19"/>
                <w:szCs w:val="19"/>
                <w:lang w:eastAsia="cs-CZ"/>
              </w:rPr>
            </w:pPr>
            <w:r w:rsidRPr="004C1578">
              <w:rPr>
                <w:b/>
                <w:bCs/>
                <w:color w:val="000000"/>
                <w:sz w:val="19"/>
                <w:szCs w:val="19"/>
                <w:lang w:eastAsia="cs-CZ"/>
              </w:rPr>
              <w:t>Sazba daně</w:t>
            </w:r>
          </w:p>
        </w:tc>
        <w:tc>
          <w:tcPr>
            <w:tcW w:w="1957" w:type="dxa"/>
            <w:gridSpan w:val="3"/>
            <w:tcBorders>
              <w:top w:val="nil"/>
              <w:left w:val="nil"/>
              <w:bottom w:val="nil"/>
              <w:right w:val="nil"/>
            </w:tcBorders>
            <w:shd w:val="clear" w:color="auto" w:fill="auto"/>
            <w:vAlign w:val="center"/>
            <w:hideMark/>
          </w:tcPr>
          <w:p w14:paraId="6DBD5466" w14:textId="77777777" w:rsidR="003B579B" w:rsidRPr="004C1578" w:rsidRDefault="003B579B" w:rsidP="0081245D">
            <w:pPr>
              <w:widowControl/>
              <w:autoSpaceDE/>
              <w:autoSpaceDN/>
              <w:jc w:val="center"/>
              <w:rPr>
                <w:b/>
                <w:bCs/>
                <w:color w:val="000000"/>
                <w:sz w:val="19"/>
                <w:szCs w:val="19"/>
                <w:lang w:eastAsia="cs-CZ"/>
              </w:rPr>
            </w:pPr>
            <w:r w:rsidRPr="004C1578">
              <w:rPr>
                <w:b/>
                <w:bCs/>
                <w:color w:val="000000"/>
                <w:sz w:val="19"/>
                <w:szCs w:val="19"/>
                <w:lang w:eastAsia="cs-CZ"/>
              </w:rPr>
              <w:t>Odložená</w:t>
            </w:r>
            <w:r w:rsidRPr="004C1578">
              <w:rPr>
                <w:color w:val="000000"/>
                <w:sz w:val="28"/>
                <w:szCs w:val="28"/>
                <w:lang w:eastAsia="cs-CZ"/>
              </w:rPr>
              <w:t xml:space="preserve"> </w:t>
            </w:r>
            <w:r w:rsidRPr="004C1578">
              <w:rPr>
                <w:b/>
                <w:bCs/>
                <w:color w:val="000000"/>
                <w:sz w:val="19"/>
                <w:szCs w:val="19"/>
                <w:lang w:eastAsia="cs-CZ"/>
              </w:rPr>
              <w:t>daň</w:t>
            </w:r>
            <w:r>
              <w:rPr>
                <w:b/>
                <w:bCs/>
                <w:color w:val="000000"/>
                <w:sz w:val="19"/>
                <w:szCs w:val="19"/>
                <w:lang w:eastAsia="cs-CZ"/>
              </w:rPr>
              <w:t>ová pohledávka</w:t>
            </w:r>
          </w:p>
        </w:tc>
      </w:tr>
      <w:tr w:rsidR="00027BFD" w:rsidRPr="004C1578" w14:paraId="6C9D365C" w14:textId="77777777" w:rsidTr="00860873">
        <w:trPr>
          <w:gridAfter w:val="2"/>
          <w:wAfter w:w="615" w:type="dxa"/>
          <w:trHeight w:val="288"/>
        </w:trPr>
        <w:tc>
          <w:tcPr>
            <w:tcW w:w="2743" w:type="dxa"/>
            <w:tcBorders>
              <w:top w:val="nil"/>
              <w:left w:val="nil"/>
              <w:bottom w:val="nil"/>
              <w:right w:val="nil"/>
            </w:tcBorders>
            <w:shd w:val="clear" w:color="auto" w:fill="auto"/>
            <w:vAlign w:val="center"/>
            <w:hideMark/>
          </w:tcPr>
          <w:p w14:paraId="42659F97" w14:textId="1AC975FA" w:rsidR="00027BFD" w:rsidRPr="004C1578" w:rsidRDefault="00027BFD" w:rsidP="00027BFD">
            <w:pPr>
              <w:widowControl/>
              <w:autoSpaceDE/>
              <w:autoSpaceDN/>
              <w:rPr>
                <w:i/>
                <w:iCs/>
                <w:color w:val="000000"/>
                <w:sz w:val="19"/>
                <w:szCs w:val="19"/>
                <w:lang w:eastAsia="cs-CZ"/>
              </w:rPr>
            </w:pPr>
            <w:r w:rsidRPr="004C1578">
              <w:rPr>
                <w:i/>
                <w:iCs/>
                <w:color w:val="000000"/>
                <w:sz w:val="19"/>
                <w:szCs w:val="19"/>
                <w:lang w:eastAsia="cs-CZ"/>
              </w:rPr>
              <w:t>v tisících EUR</w:t>
            </w:r>
          </w:p>
        </w:tc>
        <w:tc>
          <w:tcPr>
            <w:tcW w:w="1624" w:type="dxa"/>
            <w:gridSpan w:val="3"/>
            <w:tcBorders>
              <w:top w:val="nil"/>
              <w:left w:val="nil"/>
              <w:bottom w:val="nil"/>
              <w:right w:val="nil"/>
            </w:tcBorders>
            <w:shd w:val="clear" w:color="auto" w:fill="auto"/>
            <w:vAlign w:val="center"/>
            <w:hideMark/>
          </w:tcPr>
          <w:p w14:paraId="4FA84004" w14:textId="77777777" w:rsidR="00027BFD" w:rsidRPr="004C1578" w:rsidRDefault="00027BFD" w:rsidP="00027BFD">
            <w:pPr>
              <w:widowControl/>
              <w:autoSpaceDE/>
              <w:autoSpaceDN/>
              <w:jc w:val="center"/>
              <w:rPr>
                <w:i/>
                <w:iCs/>
                <w:color w:val="000000"/>
                <w:sz w:val="19"/>
                <w:szCs w:val="19"/>
                <w:lang w:eastAsia="cs-CZ"/>
              </w:rPr>
            </w:pPr>
          </w:p>
        </w:tc>
        <w:tc>
          <w:tcPr>
            <w:tcW w:w="1625" w:type="dxa"/>
            <w:gridSpan w:val="3"/>
            <w:tcBorders>
              <w:top w:val="nil"/>
              <w:left w:val="nil"/>
              <w:bottom w:val="nil"/>
              <w:right w:val="nil"/>
            </w:tcBorders>
            <w:shd w:val="clear" w:color="auto" w:fill="auto"/>
            <w:vAlign w:val="center"/>
            <w:hideMark/>
          </w:tcPr>
          <w:p w14:paraId="04ACC355" w14:textId="77777777" w:rsidR="00027BFD" w:rsidRPr="004C1578" w:rsidRDefault="00027BFD" w:rsidP="00027BFD">
            <w:pPr>
              <w:widowControl/>
              <w:autoSpaceDE/>
              <w:autoSpaceDN/>
              <w:jc w:val="center"/>
              <w:rPr>
                <w:sz w:val="20"/>
                <w:szCs w:val="20"/>
                <w:lang w:eastAsia="cs-CZ"/>
              </w:rPr>
            </w:pPr>
          </w:p>
        </w:tc>
        <w:tc>
          <w:tcPr>
            <w:tcW w:w="1957" w:type="dxa"/>
            <w:gridSpan w:val="3"/>
            <w:tcBorders>
              <w:top w:val="nil"/>
              <w:left w:val="nil"/>
              <w:bottom w:val="nil"/>
              <w:right w:val="nil"/>
            </w:tcBorders>
            <w:shd w:val="clear" w:color="auto" w:fill="auto"/>
            <w:vAlign w:val="center"/>
            <w:hideMark/>
          </w:tcPr>
          <w:p w14:paraId="72CE3A3D" w14:textId="77777777" w:rsidR="00027BFD" w:rsidRPr="004C1578" w:rsidRDefault="00027BFD" w:rsidP="00027BFD">
            <w:pPr>
              <w:widowControl/>
              <w:autoSpaceDE/>
              <w:autoSpaceDN/>
              <w:jc w:val="center"/>
              <w:rPr>
                <w:sz w:val="20"/>
                <w:szCs w:val="20"/>
                <w:lang w:eastAsia="cs-CZ"/>
              </w:rPr>
            </w:pPr>
          </w:p>
        </w:tc>
      </w:tr>
      <w:tr w:rsidR="00027BFD" w:rsidRPr="004C1578" w14:paraId="78F6BCAC" w14:textId="77777777" w:rsidTr="00860873">
        <w:trPr>
          <w:gridAfter w:val="2"/>
          <w:wAfter w:w="615" w:type="dxa"/>
          <w:trHeight w:val="288"/>
        </w:trPr>
        <w:tc>
          <w:tcPr>
            <w:tcW w:w="2743" w:type="dxa"/>
            <w:tcBorders>
              <w:top w:val="nil"/>
              <w:left w:val="nil"/>
              <w:bottom w:val="nil"/>
              <w:right w:val="nil"/>
            </w:tcBorders>
            <w:shd w:val="clear" w:color="auto" w:fill="auto"/>
            <w:vAlign w:val="center"/>
            <w:hideMark/>
          </w:tcPr>
          <w:p w14:paraId="663B5F88" w14:textId="00379076" w:rsidR="00027BFD" w:rsidRPr="004C1578" w:rsidRDefault="00027BFD" w:rsidP="00027BFD">
            <w:pPr>
              <w:widowControl/>
              <w:autoSpaceDE/>
              <w:autoSpaceDN/>
              <w:rPr>
                <w:b/>
                <w:bCs/>
                <w:color w:val="000000"/>
                <w:sz w:val="19"/>
                <w:szCs w:val="19"/>
                <w:lang w:eastAsia="cs-CZ"/>
              </w:rPr>
            </w:pPr>
            <w:r w:rsidRPr="004C1578">
              <w:rPr>
                <w:b/>
                <w:bCs/>
                <w:color w:val="000000"/>
                <w:sz w:val="19"/>
                <w:szCs w:val="19"/>
                <w:lang w:eastAsia="cs-CZ"/>
              </w:rPr>
              <w:t>Titul</w:t>
            </w:r>
          </w:p>
        </w:tc>
        <w:tc>
          <w:tcPr>
            <w:tcW w:w="1624" w:type="dxa"/>
            <w:gridSpan w:val="3"/>
            <w:tcBorders>
              <w:top w:val="nil"/>
              <w:left w:val="nil"/>
              <w:bottom w:val="nil"/>
              <w:right w:val="nil"/>
            </w:tcBorders>
            <w:shd w:val="clear" w:color="auto" w:fill="auto"/>
            <w:vAlign w:val="center"/>
            <w:hideMark/>
          </w:tcPr>
          <w:p w14:paraId="0ECCC4D8" w14:textId="77777777" w:rsidR="00027BFD" w:rsidRPr="004C1578" w:rsidRDefault="00027BFD" w:rsidP="00027BFD">
            <w:pPr>
              <w:widowControl/>
              <w:autoSpaceDE/>
              <w:autoSpaceDN/>
              <w:jc w:val="center"/>
              <w:rPr>
                <w:b/>
                <w:bCs/>
                <w:color w:val="000000"/>
                <w:sz w:val="19"/>
                <w:szCs w:val="19"/>
                <w:lang w:eastAsia="cs-CZ"/>
              </w:rPr>
            </w:pPr>
          </w:p>
        </w:tc>
        <w:tc>
          <w:tcPr>
            <w:tcW w:w="1625" w:type="dxa"/>
            <w:gridSpan w:val="3"/>
            <w:tcBorders>
              <w:top w:val="nil"/>
              <w:left w:val="nil"/>
              <w:bottom w:val="nil"/>
              <w:right w:val="nil"/>
            </w:tcBorders>
            <w:shd w:val="clear" w:color="auto" w:fill="auto"/>
            <w:noWrap/>
            <w:hideMark/>
          </w:tcPr>
          <w:p w14:paraId="60A83D2D" w14:textId="77777777" w:rsidR="00027BFD" w:rsidRPr="004C1578" w:rsidRDefault="00027BFD" w:rsidP="00027BFD">
            <w:pPr>
              <w:widowControl/>
              <w:autoSpaceDE/>
              <w:autoSpaceDN/>
              <w:jc w:val="center"/>
              <w:rPr>
                <w:sz w:val="20"/>
                <w:szCs w:val="20"/>
                <w:lang w:eastAsia="cs-CZ"/>
              </w:rPr>
            </w:pPr>
          </w:p>
        </w:tc>
        <w:tc>
          <w:tcPr>
            <w:tcW w:w="1957" w:type="dxa"/>
            <w:gridSpan w:val="3"/>
            <w:tcBorders>
              <w:top w:val="nil"/>
              <w:left w:val="nil"/>
              <w:bottom w:val="nil"/>
              <w:right w:val="nil"/>
            </w:tcBorders>
            <w:shd w:val="clear" w:color="auto" w:fill="auto"/>
            <w:noWrap/>
            <w:hideMark/>
          </w:tcPr>
          <w:p w14:paraId="313FD5B8" w14:textId="77777777" w:rsidR="00027BFD" w:rsidRPr="004C1578" w:rsidRDefault="00027BFD" w:rsidP="00027BFD">
            <w:pPr>
              <w:widowControl/>
              <w:autoSpaceDE/>
              <w:autoSpaceDN/>
              <w:jc w:val="center"/>
              <w:rPr>
                <w:sz w:val="20"/>
                <w:szCs w:val="20"/>
                <w:lang w:eastAsia="cs-CZ"/>
              </w:rPr>
            </w:pPr>
          </w:p>
        </w:tc>
      </w:tr>
      <w:tr w:rsidR="00D71B2B" w:rsidRPr="004C1578" w14:paraId="2575E076" w14:textId="77777777" w:rsidTr="00860873">
        <w:trPr>
          <w:gridAfter w:val="2"/>
          <w:wAfter w:w="615" w:type="dxa"/>
          <w:trHeight w:val="504"/>
        </w:trPr>
        <w:tc>
          <w:tcPr>
            <w:tcW w:w="2743" w:type="dxa"/>
            <w:tcBorders>
              <w:top w:val="nil"/>
              <w:left w:val="nil"/>
              <w:bottom w:val="nil"/>
              <w:right w:val="nil"/>
            </w:tcBorders>
            <w:shd w:val="clear" w:color="auto" w:fill="auto"/>
            <w:vAlign w:val="center"/>
            <w:hideMark/>
          </w:tcPr>
          <w:p w14:paraId="2CB1019B" w14:textId="19F5BC41" w:rsidR="00D71B2B" w:rsidRPr="004C1578" w:rsidRDefault="00D71B2B" w:rsidP="00D71B2B">
            <w:pPr>
              <w:widowControl/>
              <w:autoSpaceDE/>
              <w:autoSpaceDN/>
              <w:rPr>
                <w:color w:val="000000"/>
                <w:sz w:val="19"/>
                <w:szCs w:val="19"/>
                <w:lang w:eastAsia="cs-CZ"/>
              </w:rPr>
            </w:pPr>
            <w:r w:rsidRPr="004C1578">
              <w:rPr>
                <w:color w:val="000000"/>
                <w:sz w:val="19"/>
                <w:szCs w:val="19"/>
                <w:lang w:eastAsia="cs-CZ"/>
              </w:rPr>
              <w:t>Rozdíl v brutto účetní a daňové hodnotě poskytnuté půjčky</w:t>
            </w:r>
          </w:p>
        </w:tc>
        <w:tc>
          <w:tcPr>
            <w:tcW w:w="1624" w:type="dxa"/>
            <w:gridSpan w:val="3"/>
            <w:tcBorders>
              <w:top w:val="nil"/>
              <w:left w:val="nil"/>
              <w:bottom w:val="nil"/>
              <w:right w:val="nil"/>
            </w:tcBorders>
            <w:shd w:val="clear" w:color="auto" w:fill="auto"/>
            <w:noWrap/>
            <w:vAlign w:val="bottom"/>
            <w:hideMark/>
          </w:tcPr>
          <w:p w14:paraId="1D97592C" w14:textId="74888E01" w:rsidR="00D71B2B" w:rsidRPr="004C1578" w:rsidRDefault="00D71B2B" w:rsidP="00D71B2B">
            <w:pPr>
              <w:widowControl/>
              <w:autoSpaceDE/>
              <w:autoSpaceDN/>
              <w:jc w:val="center"/>
              <w:rPr>
                <w:color w:val="000000"/>
                <w:sz w:val="19"/>
                <w:szCs w:val="19"/>
                <w:lang w:eastAsia="cs-CZ"/>
              </w:rPr>
            </w:pPr>
            <w:r w:rsidRPr="004C1578">
              <w:rPr>
                <w:color w:val="000000"/>
                <w:sz w:val="19"/>
                <w:szCs w:val="19"/>
                <w:lang w:eastAsia="cs-CZ"/>
              </w:rPr>
              <w:t>(</w:t>
            </w:r>
            <w:r>
              <w:rPr>
                <w:color w:val="000000"/>
                <w:sz w:val="19"/>
                <w:szCs w:val="19"/>
                <w:lang w:eastAsia="cs-CZ"/>
              </w:rPr>
              <w:t>160</w:t>
            </w:r>
            <w:r w:rsidRPr="004C1578">
              <w:rPr>
                <w:color w:val="000000"/>
                <w:sz w:val="19"/>
                <w:szCs w:val="19"/>
                <w:lang w:eastAsia="cs-CZ"/>
              </w:rPr>
              <w:t>)</w:t>
            </w:r>
          </w:p>
        </w:tc>
        <w:tc>
          <w:tcPr>
            <w:tcW w:w="1625" w:type="dxa"/>
            <w:gridSpan w:val="3"/>
            <w:tcBorders>
              <w:top w:val="nil"/>
              <w:left w:val="nil"/>
              <w:bottom w:val="nil"/>
              <w:right w:val="nil"/>
            </w:tcBorders>
            <w:shd w:val="clear" w:color="auto" w:fill="auto"/>
            <w:vAlign w:val="bottom"/>
            <w:hideMark/>
          </w:tcPr>
          <w:p w14:paraId="5244B9DC" w14:textId="204B0A16" w:rsidR="00D71B2B" w:rsidRPr="004C1578" w:rsidRDefault="00D71B2B" w:rsidP="00D71B2B">
            <w:pPr>
              <w:widowControl/>
              <w:autoSpaceDE/>
              <w:autoSpaceDN/>
              <w:jc w:val="center"/>
              <w:rPr>
                <w:color w:val="000000"/>
                <w:sz w:val="19"/>
                <w:szCs w:val="19"/>
                <w:lang w:eastAsia="cs-CZ"/>
              </w:rPr>
            </w:pPr>
            <w:proofErr w:type="gramStart"/>
            <w:r>
              <w:rPr>
                <w:color w:val="000000"/>
                <w:sz w:val="19"/>
                <w:szCs w:val="19"/>
                <w:lang w:eastAsia="cs-CZ"/>
              </w:rPr>
              <w:t>21</w:t>
            </w:r>
            <w:r w:rsidRPr="004C1578">
              <w:rPr>
                <w:color w:val="000000"/>
                <w:sz w:val="19"/>
                <w:szCs w:val="19"/>
                <w:lang w:eastAsia="cs-CZ"/>
              </w:rPr>
              <w:t>%</w:t>
            </w:r>
            <w:proofErr w:type="gramEnd"/>
          </w:p>
        </w:tc>
        <w:tc>
          <w:tcPr>
            <w:tcW w:w="1957" w:type="dxa"/>
            <w:gridSpan w:val="3"/>
            <w:tcBorders>
              <w:top w:val="nil"/>
              <w:left w:val="nil"/>
              <w:bottom w:val="nil"/>
              <w:right w:val="nil"/>
            </w:tcBorders>
            <w:shd w:val="clear" w:color="auto" w:fill="auto"/>
            <w:noWrap/>
            <w:vAlign w:val="bottom"/>
            <w:hideMark/>
          </w:tcPr>
          <w:p w14:paraId="319B14B3" w14:textId="097F4E77" w:rsidR="00D71B2B" w:rsidRPr="004C1578" w:rsidRDefault="00D71B2B" w:rsidP="00D71B2B">
            <w:pPr>
              <w:widowControl/>
              <w:autoSpaceDE/>
              <w:autoSpaceDN/>
              <w:jc w:val="center"/>
              <w:rPr>
                <w:color w:val="000000"/>
                <w:sz w:val="19"/>
                <w:szCs w:val="19"/>
                <w:lang w:eastAsia="cs-CZ"/>
              </w:rPr>
            </w:pPr>
            <w:r w:rsidRPr="004C1578">
              <w:rPr>
                <w:color w:val="000000"/>
                <w:sz w:val="19"/>
                <w:szCs w:val="19"/>
                <w:lang w:eastAsia="cs-CZ"/>
              </w:rPr>
              <w:t>(</w:t>
            </w:r>
            <w:r>
              <w:rPr>
                <w:color w:val="000000"/>
                <w:sz w:val="19"/>
                <w:szCs w:val="19"/>
                <w:lang w:eastAsia="cs-CZ"/>
              </w:rPr>
              <w:t>34</w:t>
            </w:r>
            <w:r w:rsidRPr="004C1578">
              <w:rPr>
                <w:color w:val="000000"/>
                <w:sz w:val="19"/>
                <w:szCs w:val="19"/>
                <w:lang w:eastAsia="cs-CZ"/>
              </w:rPr>
              <w:t>)</w:t>
            </w:r>
          </w:p>
        </w:tc>
      </w:tr>
      <w:tr w:rsidR="00D71B2B" w:rsidRPr="004C1578" w14:paraId="4DD7BE04" w14:textId="77777777" w:rsidTr="00860873">
        <w:trPr>
          <w:gridAfter w:val="2"/>
          <w:wAfter w:w="615" w:type="dxa"/>
          <w:trHeight w:val="300"/>
        </w:trPr>
        <w:tc>
          <w:tcPr>
            <w:tcW w:w="2743" w:type="dxa"/>
            <w:tcBorders>
              <w:top w:val="nil"/>
              <w:left w:val="nil"/>
              <w:bottom w:val="nil"/>
              <w:right w:val="nil"/>
            </w:tcBorders>
            <w:shd w:val="clear" w:color="auto" w:fill="auto"/>
            <w:vAlign w:val="center"/>
            <w:hideMark/>
          </w:tcPr>
          <w:p w14:paraId="3630C2A5" w14:textId="137A5AA9" w:rsidR="00D71B2B" w:rsidRPr="004C1578" w:rsidRDefault="00D71B2B" w:rsidP="00D71B2B">
            <w:pPr>
              <w:widowControl/>
              <w:autoSpaceDE/>
              <w:autoSpaceDN/>
              <w:rPr>
                <w:b/>
                <w:bCs/>
                <w:color w:val="000000"/>
                <w:sz w:val="19"/>
                <w:szCs w:val="19"/>
                <w:lang w:eastAsia="cs-CZ"/>
              </w:rPr>
            </w:pPr>
            <w:r w:rsidRPr="004C1578">
              <w:rPr>
                <w:b/>
                <w:bCs/>
                <w:color w:val="000000"/>
                <w:sz w:val="19"/>
                <w:szCs w:val="19"/>
                <w:lang w:eastAsia="cs-CZ"/>
              </w:rPr>
              <w:t>Celkem</w:t>
            </w:r>
          </w:p>
        </w:tc>
        <w:tc>
          <w:tcPr>
            <w:tcW w:w="1624" w:type="dxa"/>
            <w:gridSpan w:val="3"/>
            <w:tcBorders>
              <w:top w:val="single" w:sz="4" w:space="0" w:color="auto"/>
              <w:left w:val="nil"/>
              <w:bottom w:val="double" w:sz="6" w:space="0" w:color="auto"/>
              <w:right w:val="nil"/>
            </w:tcBorders>
            <w:shd w:val="clear" w:color="auto" w:fill="auto"/>
            <w:noWrap/>
            <w:vAlign w:val="bottom"/>
            <w:hideMark/>
          </w:tcPr>
          <w:p w14:paraId="07A7FB21" w14:textId="205E5E69" w:rsidR="00D71B2B" w:rsidRPr="004C1578" w:rsidRDefault="00D71B2B" w:rsidP="00D71B2B">
            <w:pPr>
              <w:widowControl/>
              <w:autoSpaceDE/>
              <w:autoSpaceDN/>
              <w:jc w:val="center"/>
              <w:rPr>
                <w:b/>
                <w:bCs/>
                <w:color w:val="000000"/>
                <w:sz w:val="19"/>
                <w:szCs w:val="19"/>
                <w:lang w:eastAsia="cs-CZ"/>
              </w:rPr>
            </w:pPr>
            <w:r w:rsidRPr="004C1578">
              <w:rPr>
                <w:b/>
                <w:bCs/>
                <w:color w:val="000000"/>
                <w:sz w:val="19"/>
                <w:szCs w:val="19"/>
                <w:lang w:eastAsia="cs-CZ"/>
              </w:rPr>
              <w:t>(</w:t>
            </w:r>
            <w:r>
              <w:rPr>
                <w:b/>
                <w:bCs/>
                <w:color w:val="000000"/>
                <w:sz w:val="19"/>
                <w:szCs w:val="19"/>
                <w:lang w:eastAsia="cs-CZ"/>
              </w:rPr>
              <w:t>160</w:t>
            </w:r>
            <w:r w:rsidRPr="004C1578">
              <w:rPr>
                <w:b/>
                <w:bCs/>
                <w:color w:val="000000"/>
                <w:sz w:val="19"/>
                <w:szCs w:val="19"/>
                <w:lang w:eastAsia="cs-CZ"/>
              </w:rPr>
              <w:t>)</w:t>
            </w:r>
          </w:p>
        </w:tc>
        <w:tc>
          <w:tcPr>
            <w:tcW w:w="1625" w:type="dxa"/>
            <w:gridSpan w:val="3"/>
            <w:tcBorders>
              <w:top w:val="single" w:sz="4" w:space="0" w:color="auto"/>
              <w:left w:val="nil"/>
              <w:bottom w:val="double" w:sz="6" w:space="0" w:color="auto"/>
              <w:right w:val="nil"/>
            </w:tcBorders>
            <w:shd w:val="clear" w:color="auto" w:fill="auto"/>
            <w:vAlign w:val="bottom"/>
            <w:hideMark/>
          </w:tcPr>
          <w:p w14:paraId="5259C388" w14:textId="68FA122F" w:rsidR="00D71B2B" w:rsidRPr="004C1578" w:rsidRDefault="00D71B2B" w:rsidP="00D71B2B">
            <w:pPr>
              <w:widowControl/>
              <w:autoSpaceDE/>
              <w:autoSpaceDN/>
              <w:jc w:val="center"/>
              <w:rPr>
                <w:b/>
                <w:bCs/>
                <w:color w:val="000000"/>
                <w:sz w:val="19"/>
                <w:szCs w:val="19"/>
                <w:lang w:eastAsia="cs-CZ"/>
              </w:rPr>
            </w:pPr>
            <w:proofErr w:type="gramStart"/>
            <w:r>
              <w:rPr>
                <w:b/>
                <w:bCs/>
                <w:color w:val="000000"/>
                <w:sz w:val="19"/>
                <w:szCs w:val="19"/>
                <w:lang w:eastAsia="cs-CZ"/>
              </w:rPr>
              <w:t>21</w:t>
            </w:r>
            <w:r w:rsidRPr="004C1578">
              <w:rPr>
                <w:b/>
                <w:bCs/>
                <w:color w:val="000000"/>
                <w:sz w:val="19"/>
                <w:szCs w:val="19"/>
                <w:lang w:eastAsia="cs-CZ"/>
              </w:rPr>
              <w:t>%</w:t>
            </w:r>
            <w:proofErr w:type="gramEnd"/>
          </w:p>
        </w:tc>
        <w:tc>
          <w:tcPr>
            <w:tcW w:w="1957" w:type="dxa"/>
            <w:gridSpan w:val="3"/>
            <w:tcBorders>
              <w:top w:val="single" w:sz="4" w:space="0" w:color="auto"/>
              <w:left w:val="nil"/>
              <w:bottom w:val="double" w:sz="6" w:space="0" w:color="auto"/>
              <w:right w:val="nil"/>
            </w:tcBorders>
            <w:shd w:val="clear" w:color="auto" w:fill="auto"/>
            <w:noWrap/>
            <w:vAlign w:val="bottom"/>
            <w:hideMark/>
          </w:tcPr>
          <w:p w14:paraId="58AF0821" w14:textId="6247F19F" w:rsidR="00D71B2B" w:rsidRPr="004C1578" w:rsidRDefault="00D71B2B" w:rsidP="00D71B2B">
            <w:pPr>
              <w:widowControl/>
              <w:autoSpaceDE/>
              <w:autoSpaceDN/>
              <w:jc w:val="center"/>
              <w:rPr>
                <w:b/>
                <w:bCs/>
                <w:color w:val="000000"/>
                <w:sz w:val="19"/>
                <w:szCs w:val="19"/>
                <w:lang w:eastAsia="cs-CZ"/>
              </w:rPr>
            </w:pPr>
            <w:r w:rsidRPr="004C1578">
              <w:rPr>
                <w:b/>
                <w:bCs/>
                <w:color w:val="000000"/>
                <w:sz w:val="19"/>
                <w:szCs w:val="19"/>
                <w:lang w:eastAsia="cs-CZ"/>
              </w:rPr>
              <w:t>(</w:t>
            </w:r>
            <w:r>
              <w:rPr>
                <w:b/>
                <w:bCs/>
                <w:color w:val="000000"/>
                <w:sz w:val="19"/>
                <w:szCs w:val="19"/>
                <w:lang w:eastAsia="cs-CZ"/>
              </w:rPr>
              <w:t>34</w:t>
            </w:r>
            <w:r w:rsidRPr="004C1578">
              <w:rPr>
                <w:b/>
                <w:bCs/>
                <w:color w:val="000000"/>
                <w:sz w:val="19"/>
                <w:szCs w:val="19"/>
                <w:lang w:eastAsia="cs-CZ"/>
              </w:rPr>
              <w:t>)</w:t>
            </w:r>
          </w:p>
        </w:tc>
      </w:tr>
      <w:tr w:rsidR="004C1578" w:rsidRPr="004C1578" w14:paraId="7BA5C266" w14:textId="77777777" w:rsidTr="00860873">
        <w:trPr>
          <w:gridAfter w:val="1"/>
          <w:wAfter w:w="342" w:type="dxa"/>
          <w:trHeight w:val="288"/>
        </w:trPr>
        <w:tc>
          <w:tcPr>
            <w:tcW w:w="4111" w:type="dxa"/>
            <w:gridSpan w:val="3"/>
            <w:tcBorders>
              <w:top w:val="nil"/>
              <w:left w:val="nil"/>
              <w:bottom w:val="nil"/>
              <w:right w:val="nil"/>
            </w:tcBorders>
            <w:shd w:val="clear" w:color="auto" w:fill="auto"/>
            <w:noWrap/>
            <w:hideMark/>
          </w:tcPr>
          <w:p w14:paraId="0A029BB8" w14:textId="77777777" w:rsidR="004C1578" w:rsidRDefault="004C1578" w:rsidP="004C1578">
            <w:pPr>
              <w:widowControl/>
              <w:autoSpaceDE/>
              <w:autoSpaceDN/>
              <w:rPr>
                <w:rFonts w:ascii="Arial" w:hAnsi="Arial" w:cs="Arial"/>
                <w:b/>
                <w:bCs/>
                <w:i/>
                <w:iCs/>
                <w:sz w:val="18"/>
                <w:szCs w:val="18"/>
                <w:lang w:eastAsia="cs-CZ"/>
              </w:rPr>
            </w:pPr>
          </w:p>
          <w:p w14:paraId="15B0FEA3" w14:textId="77777777" w:rsidR="00103DF0" w:rsidRDefault="00103DF0" w:rsidP="004C1578">
            <w:pPr>
              <w:widowControl/>
              <w:autoSpaceDE/>
              <w:autoSpaceDN/>
              <w:rPr>
                <w:rFonts w:ascii="Arial" w:hAnsi="Arial" w:cs="Arial"/>
                <w:b/>
                <w:bCs/>
                <w:i/>
                <w:iCs/>
                <w:sz w:val="18"/>
                <w:szCs w:val="18"/>
                <w:lang w:eastAsia="cs-CZ"/>
              </w:rPr>
            </w:pPr>
          </w:p>
          <w:p w14:paraId="40DCC63C" w14:textId="1295BE44" w:rsidR="004C1578" w:rsidRPr="004C1578" w:rsidRDefault="004C1578" w:rsidP="004C1578">
            <w:pPr>
              <w:widowControl/>
              <w:autoSpaceDE/>
              <w:autoSpaceDN/>
              <w:rPr>
                <w:rFonts w:ascii="Arial" w:hAnsi="Arial" w:cs="Arial"/>
                <w:b/>
                <w:bCs/>
                <w:i/>
                <w:iCs/>
                <w:sz w:val="18"/>
                <w:szCs w:val="18"/>
                <w:lang w:eastAsia="cs-CZ"/>
              </w:rPr>
            </w:pPr>
            <w:r w:rsidRPr="004C1578">
              <w:rPr>
                <w:rFonts w:ascii="Arial" w:hAnsi="Arial" w:cs="Arial"/>
                <w:b/>
                <w:bCs/>
                <w:i/>
                <w:iCs/>
                <w:sz w:val="18"/>
                <w:szCs w:val="18"/>
                <w:lang w:eastAsia="cs-CZ"/>
              </w:rPr>
              <w:t>Efektivní daň</w:t>
            </w:r>
          </w:p>
        </w:tc>
        <w:tc>
          <w:tcPr>
            <w:tcW w:w="1224" w:type="dxa"/>
            <w:gridSpan w:val="2"/>
            <w:tcBorders>
              <w:top w:val="nil"/>
              <w:left w:val="nil"/>
              <w:bottom w:val="nil"/>
              <w:right w:val="nil"/>
            </w:tcBorders>
            <w:shd w:val="clear" w:color="auto" w:fill="auto"/>
            <w:noWrap/>
            <w:hideMark/>
          </w:tcPr>
          <w:p w14:paraId="70ADC0B0" w14:textId="77777777" w:rsidR="004C1578" w:rsidRPr="004C1578" w:rsidRDefault="004C1578" w:rsidP="004C1578">
            <w:pPr>
              <w:widowControl/>
              <w:autoSpaceDE/>
              <w:autoSpaceDN/>
              <w:rPr>
                <w:rFonts w:ascii="Arial" w:hAnsi="Arial" w:cs="Arial"/>
                <w:b/>
                <w:bCs/>
                <w:i/>
                <w:iCs/>
                <w:sz w:val="18"/>
                <w:szCs w:val="18"/>
                <w:lang w:eastAsia="cs-CZ"/>
              </w:rPr>
            </w:pPr>
          </w:p>
        </w:tc>
        <w:tc>
          <w:tcPr>
            <w:tcW w:w="1624" w:type="dxa"/>
            <w:gridSpan w:val="3"/>
            <w:tcBorders>
              <w:top w:val="nil"/>
              <w:left w:val="nil"/>
              <w:bottom w:val="nil"/>
              <w:right w:val="nil"/>
            </w:tcBorders>
            <w:shd w:val="clear" w:color="auto" w:fill="auto"/>
            <w:noWrap/>
            <w:hideMark/>
          </w:tcPr>
          <w:p w14:paraId="54C6186C" w14:textId="77777777" w:rsidR="004C1578" w:rsidRPr="004C1578" w:rsidRDefault="004C1578" w:rsidP="004C1578">
            <w:pPr>
              <w:widowControl/>
              <w:autoSpaceDE/>
              <w:autoSpaceDN/>
              <w:rPr>
                <w:sz w:val="20"/>
                <w:szCs w:val="20"/>
                <w:lang w:eastAsia="cs-CZ"/>
              </w:rPr>
            </w:pPr>
          </w:p>
        </w:tc>
        <w:tc>
          <w:tcPr>
            <w:tcW w:w="1263" w:type="dxa"/>
            <w:gridSpan w:val="3"/>
            <w:tcBorders>
              <w:top w:val="nil"/>
              <w:left w:val="nil"/>
              <w:bottom w:val="nil"/>
              <w:right w:val="nil"/>
            </w:tcBorders>
            <w:shd w:val="clear" w:color="auto" w:fill="auto"/>
            <w:noWrap/>
            <w:hideMark/>
          </w:tcPr>
          <w:p w14:paraId="4EA3C412" w14:textId="77777777" w:rsidR="004C1578" w:rsidRPr="004C1578" w:rsidRDefault="004C1578" w:rsidP="004C1578">
            <w:pPr>
              <w:widowControl/>
              <w:autoSpaceDE/>
              <w:autoSpaceDN/>
              <w:rPr>
                <w:sz w:val="20"/>
                <w:szCs w:val="20"/>
                <w:lang w:eastAsia="cs-CZ"/>
              </w:rPr>
            </w:pPr>
          </w:p>
        </w:tc>
      </w:tr>
      <w:tr w:rsidR="004C1578" w:rsidRPr="004C1578" w14:paraId="1819A97C" w14:textId="77777777" w:rsidTr="00860873">
        <w:trPr>
          <w:gridAfter w:val="1"/>
          <w:wAfter w:w="342" w:type="dxa"/>
          <w:trHeight w:val="288"/>
        </w:trPr>
        <w:tc>
          <w:tcPr>
            <w:tcW w:w="4111" w:type="dxa"/>
            <w:gridSpan w:val="3"/>
            <w:tcBorders>
              <w:top w:val="nil"/>
              <w:left w:val="nil"/>
              <w:bottom w:val="nil"/>
              <w:right w:val="nil"/>
            </w:tcBorders>
            <w:shd w:val="clear" w:color="auto" w:fill="auto"/>
            <w:vAlign w:val="center"/>
            <w:hideMark/>
          </w:tcPr>
          <w:p w14:paraId="211FB76C" w14:textId="22424167" w:rsidR="004C1578" w:rsidRPr="004C1578" w:rsidRDefault="004C1578" w:rsidP="004C1578">
            <w:pPr>
              <w:widowControl/>
              <w:autoSpaceDE/>
              <w:autoSpaceDN/>
              <w:rPr>
                <w:b/>
                <w:bCs/>
                <w:color w:val="000000"/>
                <w:sz w:val="19"/>
                <w:szCs w:val="19"/>
                <w:lang w:eastAsia="cs-CZ"/>
              </w:rPr>
            </w:pPr>
            <w:r w:rsidRPr="004C1578">
              <w:rPr>
                <w:b/>
                <w:bCs/>
                <w:color w:val="000000"/>
                <w:sz w:val="19"/>
                <w:szCs w:val="19"/>
                <w:lang w:eastAsia="cs-CZ"/>
              </w:rPr>
              <w:t xml:space="preserve">K </w:t>
            </w:r>
            <w:r w:rsidR="00860873">
              <w:rPr>
                <w:b/>
                <w:bCs/>
                <w:color w:val="000000"/>
                <w:sz w:val="19"/>
                <w:szCs w:val="19"/>
                <w:lang w:eastAsia="cs-CZ"/>
              </w:rPr>
              <w:t>30. červnu 2024</w:t>
            </w:r>
          </w:p>
        </w:tc>
        <w:tc>
          <w:tcPr>
            <w:tcW w:w="1224" w:type="dxa"/>
            <w:gridSpan w:val="2"/>
            <w:tcBorders>
              <w:top w:val="nil"/>
              <w:left w:val="nil"/>
              <w:bottom w:val="nil"/>
              <w:right w:val="nil"/>
            </w:tcBorders>
            <w:shd w:val="clear" w:color="auto" w:fill="auto"/>
            <w:noWrap/>
            <w:hideMark/>
          </w:tcPr>
          <w:p w14:paraId="58CC6128" w14:textId="77777777" w:rsidR="004C1578" w:rsidRPr="004C1578" w:rsidRDefault="004C1578" w:rsidP="004C1578">
            <w:pPr>
              <w:widowControl/>
              <w:autoSpaceDE/>
              <w:autoSpaceDN/>
              <w:rPr>
                <w:b/>
                <w:bCs/>
                <w:color w:val="000000"/>
                <w:sz w:val="19"/>
                <w:szCs w:val="19"/>
                <w:lang w:eastAsia="cs-CZ"/>
              </w:rPr>
            </w:pPr>
          </w:p>
        </w:tc>
        <w:tc>
          <w:tcPr>
            <w:tcW w:w="1624" w:type="dxa"/>
            <w:gridSpan w:val="3"/>
            <w:tcBorders>
              <w:top w:val="nil"/>
              <w:left w:val="nil"/>
              <w:bottom w:val="nil"/>
              <w:right w:val="nil"/>
            </w:tcBorders>
            <w:shd w:val="clear" w:color="auto" w:fill="auto"/>
            <w:noWrap/>
            <w:hideMark/>
          </w:tcPr>
          <w:p w14:paraId="33B81AD7" w14:textId="77777777" w:rsidR="004C1578" w:rsidRPr="004C1578" w:rsidRDefault="004C1578" w:rsidP="004C1578">
            <w:pPr>
              <w:widowControl/>
              <w:autoSpaceDE/>
              <w:autoSpaceDN/>
              <w:rPr>
                <w:sz w:val="20"/>
                <w:szCs w:val="20"/>
                <w:lang w:eastAsia="cs-CZ"/>
              </w:rPr>
            </w:pPr>
          </w:p>
        </w:tc>
        <w:tc>
          <w:tcPr>
            <w:tcW w:w="1263" w:type="dxa"/>
            <w:gridSpan w:val="3"/>
            <w:tcBorders>
              <w:top w:val="nil"/>
              <w:left w:val="nil"/>
              <w:bottom w:val="nil"/>
              <w:right w:val="nil"/>
            </w:tcBorders>
            <w:shd w:val="clear" w:color="auto" w:fill="auto"/>
            <w:noWrap/>
            <w:hideMark/>
          </w:tcPr>
          <w:p w14:paraId="38EA85BE" w14:textId="77777777" w:rsidR="004C1578" w:rsidRPr="004C1578" w:rsidRDefault="004C1578" w:rsidP="004C1578">
            <w:pPr>
              <w:widowControl/>
              <w:autoSpaceDE/>
              <w:autoSpaceDN/>
              <w:rPr>
                <w:sz w:val="20"/>
                <w:szCs w:val="20"/>
                <w:lang w:eastAsia="cs-CZ"/>
              </w:rPr>
            </w:pPr>
          </w:p>
        </w:tc>
      </w:tr>
      <w:tr w:rsidR="004C1578" w:rsidRPr="004C1578" w14:paraId="349A8E96" w14:textId="77777777" w:rsidTr="00860873">
        <w:trPr>
          <w:gridAfter w:val="1"/>
          <w:wAfter w:w="342" w:type="dxa"/>
          <w:trHeight w:val="288"/>
        </w:trPr>
        <w:tc>
          <w:tcPr>
            <w:tcW w:w="4111" w:type="dxa"/>
            <w:gridSpan w:val="3"/>
            <w:tcBorders>
              <w:top w:val="nil"/>
              <w:left w:val="nil"/>
              <w:bottom w:val="nil"/>
              <w:right w:val="nil"/>
            </w:tcBorders>
            <w:shd w:val="clear" w:color="auto" w:fill="auto"/>
            <w:vAlign w:val="center"/>
            <w:hideMark/>
          </w:tcPr>
          <w:p w14:paraId="2B87BD42" w14:textId="77777777" w:rsidR="004C1578" w:rsidRPr="004C1578" w:rsidRDefault="004C1578" w:rsidP="004C1578">
            <w:pPr>
              <w:widowControl/>
              <w:autoSpaceDE/>
              <w:autoSpaceDN/>
              <w:rPr>
                <w:i/>
                <w:iCs/>
                <w:color w:val="000000"/>
                <w:sz w:val="19"/>
                <w:szCs w:val="19"/>
                <w:lang w:eastAsia="cs-CZ"/>
              </w:rPr>
            </w:pPr>
            <w:r w:rsidRPr="004C1578">
              <w:rPr>
                <w:i/>
                <w:iCs/>
                <w:color w:val="000000"/>
                <w:sz w:val="19"/>
                <w:szCs w:val="19"/>
                <w:lang w:eastAsia="cs-CZ"/>
              </w:rPr>
              <w:t>v tisících EUR</w:t>
            </w:r>
          </w:p>
        </w:tc>
        <w:tc>
          <w:tcPr>
            <w:tcW w:w="1224" w:type="dxa"/>
            <w:gridSpan w:val="2"/>
            <w:tcBorders>
              <w:top w:val="nil"/>
              <w:left w:val="nil"/>
              <w:bottom w:val="nil"/>
              <w:right w:val="nil"/>
            </w:tcBorders>
            <w:shd w:val="clear" w:color="auto" w:fill="auto"/>
            <w:noWrap/>
            <w:vAlign w:val="bottom"/>
            <w:hideMark/>
          </w:tcPr>
          <w:p w14:paraId="11746432" w14:textId="77777777" w:rsidR="004C1578" w:rsidRPr="004C1578" w:rsidRDefault="004C1578" w:rsidP="004C1578">
            <w:pPr>
              <w:widowControl/>
              <w:autoSpaceDE/>
              <w:autoSpaceDN/>
              <w:jc w:val="center"/>
              <w:rPr>
                <w:b/>
                <w:bCs/>
                <w:sz w:val="19"/>
                <w:szCs w:val="19"/>
                <w:lang w:eastAsia="cs-CZ"/>
              </w:rPr>
            </w:pPr>
            <w:r w:rsidRPr="004C1578">
              <w:rPr>
                <w:b/>
                <w:bCs/>
                <w:sz w:val="19"/>
                <w:szCs w:val="19"/>
                <w:lang w:eastAsia="cs-CZ"/>
              </w:rPr>
              <w:t>Základ daně</w:t>
            </w:r>
          </w:p>
        </w:tc>
        <w:tc>
          <w:tcPr>
            <w:tcW w:w="1624" w:type="dxa"/>
            <w:gridSpan w:val="3"/>
            <w:tcBorders>
              <w:top w:val="nil"/>
              <w:left w:val="nil"/>
              <w:bottom w:val="nil"/>
              <w:right w:val="nil"/>
            </w:tcBorders>
            <w:shd w:val="clear" w:color="auto" w:fill="auto"/>
            <w:noWrap/>
            <w:vAlign w:val="bottom"/>
            <w:hideMark/>
          </w:tcPr>
          <w:p w14:paraId="39349620" w14:textId="77777777" w:rsidR="004C1578" w:rsidRPr="004C1578" w:rsidRDefault="004C1578" w:rsidP="004C1578">
            <w:pPr>
              <w:widowControl/>
              <w:autoSpaceDE/>
              <w:autoSpaceDN/>
              <w:jc w:val="center"/>
              <w:rPr>
                <w:b/>
                <w:bCs/>
                <w:sz w:val="19"/>
                <w:szCs w:val="19"/>
                <w:lang w:eastAsia="cs-CZ"/>
              </w:rPr>
            </w:pPr>
            <w:r w:rsidRPr="004C1578">
              <w:rPr>
                <w:b/>
                <w:bCs/>
                <w:sz w:val="19"/>
                <w:szCs w:val="19"/>
                <w:lang w:eastAsia="cs-CZ"/>
              </w:rPr>
              <w:t>Sazba</w:t>
            </w:r>
          </w:p>
        </w:tc>
        <w:tc>
          <w:tcPr>
            <w:tcW w:w="1263" w:type="dxa"/>
            <w:gridSpan w:val="3"/>
            <w:tcBorders>
              <w:top w:val="nil"/>
              <w:left w:val="nil"/>
              <w:bottom w:val="nil"/>
              <w:right w:val="nil"/>
            </w:tcBorders>
            <w:shd w:val="clear" w:color="auto" w:fill="auto"/>
            <w:noWrap/>
            <w:vAlign w:val="bottom"/>
            <w:hideMark/>
          </w:tcPr>
          <w:p w14:paraId="317019CD" w14:textId="77777777" w:rsidR="004C1578" w:rsidRPr="004C1578" w:rsidRDefault="004C1578" w:rsidP="004C1578">
            <w:pPr>
              <w:widowControl/>
              <w:autoSpaceDE/>
              <w:autoSpaceDN/>
              <w:jc w:val="center"/>
              <w:rPr>
                <w:b/>
                <w:bCs/>
                <w:sz w:val="19"/>
                <w:szCs w:val="19"/>
                <w:lang w:eastAsia="cs-CZ"/>
              </w:rPr>
            </w:pPr>
            <w:r w:rsidRPr="004C1578">
              <w:rPr>
                <w:b/>
                <w:bCs/>
                <w:sz w:val="19"/>
                <w:szCs w:val="19"/>
                <w:lang w:eastAsia="cs-CZ"/>
              </w:rPr>
              <w:t>Daň</w:t>
            </w:r>
          </w:p>
        </w:tc>
      </w:tr>
      <w:tr w:rsidR="004C1578" w:rsidRPr="004C1578" w14:paraId="57F55AF1" w14:textId="77777777" w:rsidTr="00860873">
        <w:trPr>
          <w:gridAfter w:val="1"/>
          <w:wAfter w:w="342" w:type="dxa"/>
          <w:trHeight w:val="288"/>
        </w:trPr>
        <w:tc>
          <w:tcPr>
            <w:tcW w:w="4111" w:type="dxa"/>
            <w:gridSpan w:val="3"/>
            <w:tcBorders>
              <w:top w:val="nil"/>
              <w:left w:val="nil"/>
              <w:bottom w:val="nil"/>
              <w:right w:val="nil"/>
            </w:tcBorders>
            <w:shd w:val="clear" w:color="auto" w:fill="auto"/>
            <w:vAlign w:val="center"/>
            <w:hideMark/>
          </w:tcPr>
          <w:p w14:paraId="285CE46A" w14:textId="08206E9A" w:rsidR="004C1578" w:rsidRPr="004C1578" w:rsidRDefault="00D87252" w:rsidP="004C1578">
            <w:pPr>
              <w:widowControl/>
              <w:autoSpaceDE/>
              <w:autoSpaceDN/>
              <w:rPr>
                <w:color w:val="000000"/>
                <w:sz w:val="19"/>
                <w:szCs w:val="19"/>
                <w:lang w:eastAsia="cs-CZ"/>
              </w:rPr>
            </w:pPr>
            <w:r>
              <w:rPr>
                <w:color w:val="000000"/>
                <w:sz w:val="19"/>
                <w:szCs w:val="19"/>
                <w:lang w:eastAsia="cs-CZ"/>
              </w:rPr>
              <w:t>Z</w:t>
            </w:r>
            <w:r w:rsidR="004C1578" w:rsidRPr="004C1578">
              <w:rPr>
                <w:color w:val="000000"/>
                <w:sz w:val="19"/>
                <w:szCs w:val="19"/>
                <w:lang w:eastAsia="cs-CZ"/>
              </w:rPr>
              <w:t>isk/ztráta před zdaněním</w:t>
            </w:r>
          </w:p>
        </w:tc>
        <w:tc>
          <w:tcPr>
            <w:tcW w:w="1224" w:type="dxa"/>
            <w:gridSpan w:val="2"/>
            <w:tcBorders>
              <w:top w:val="nil"/>
              <w:left w:val="nil"/>
              <w:bottom w:val="nil"/>
              <w:right w:val="nil"/>
            </w:tcBorders>
            <w:shd w:val="clear" w:color="auto" w:fill="auto"/>
            <w:noWrap/>
            <w:vAlign w:val="bottom"/>
            <w:hideMark/>
          </w:tcPr>
          <w:p w14:paraId="0EB37AC5" w14:textId="1A501B65" w:rsidR="004C1578" w:rsidRPr="00A76B78" w:rsidRDefault="00A76B78" w:rsidP="004C1578">
            <w:pPr>
              <w:widowControl/>
              <w:autoSpaceDE/>
              <w:autoSpaceDN/>
              <w:jc w:val="center"/>
              <w:rPr>
                <w:color w:val="000000"/>
                <w:sz w:val="19"/>
                <w:szCs w:val="19"/>
                <w:lang w:eastAsia="cs-CZ"/>
              </w:rPr>
            </w:pPr>
            <w:r w:rsidRPr="00A76B78">
              <w:rPr>
                <w:color w:val="000000"/>
                <w:sz w:val="19"/>
                <w:szCs w:val="19"/>
                <w:lang w:eastAsia="cs-CZ"/>
              </w:rPr>
              <w:t>30</w:t>
            </w:r>
          </w:p>
        </w:tc>
        <w:tc>
          <w:tcPr>
            <w:tcW w:w="1624" w:type="dxa"/>
            <w:gridSpan w:val="3"/>
            <w:tcBorders>
              <w:top w:val="nil"/>
              <w:left w:val="nil"/>
              <w:bottom w:val="nil"/>
              <w:right w:val="nil"/>
            </w:tcBorders>
            <w:shd w:val="clear" w:color="auto" w:fill="auto"/>
            <w:noWrap/>
            <w:vAlign w:val="bottom"/>
            <w:hideMark/>
          </w:tcPr>
          <w:p w14:paraId="16799D41" w14:textId="24B132CA" w:rsidR="004C1578" w:rsidRPr="00A76B78" w:rsidRDefault="00A76B78" w:rsidP="004C1578">
            <w:pPr>
              <w:widowControl/>
              <w:autoSpaceDE/>
              <w:autoSpaceDN/>
              <w:jc w:val="center"/>
              <w:rPr>
                <w:color w:val="000000"/>
                <w:sz w:val="19"/>
                <w:szCs w:val="19"/>
                <w:lang w:eastAsia="cs-CZ"/>
              </w:rPr>
            </w:pPr>
            <w:proofErr w:type="gramStart"/>
            <w:r w:rsidRPr="00A76B78">
              <w:rPr>
                <w:color w:val="000000"/>
                <w:sz w:val="19"/>
                <w:szCs w:val="19"/>
                <w:lang w:eastAsia="cs-CZ"/>
              </w:rPr>
              <w:t>21</w:t>
            </w:r>
            <w:r w:rsidR="004C1578" w:rsidRPr="00A76B78">
              <w:rPr>
                <w:color w:val="000000"/>
                <w:sz w:val="19"/>
                <w:szCs w:val="19"/>
                <w:lang w:eastAsia="cs-CZ"/>
              </w:rPr>
              <w:t>%</w:t>
            </w:r>
            <w:proofErr w:type="gramEnd"/>
          </w:p>
        </w:tc>
        <w:tc>
          <w:tcPr>
            <w:tcW w:w="1263" w:type="dxa"/>
            <w:gridSpan w:val="3"/>
            <w:tcBorders>
              <w:top w:val="nil"/>
              <w:left w:val="nil"/>
              <w:bottom w:val="nil"/>
              <w:right w:val="nil"/>
            </w:tcBorders>
            <w:shd w:val="clear" w:color="auto" w:fill="auto"/>
            <w:noWrap/>
            <w:vAlign w:val="bottom"/>
            <w:hideMark/>
          </w:tcPr>
          <w:p w14:paraId="5292773E" w14:textId="268B22C1" w:rsidR="004C1578" w:rsidRPr="00A76B78" w:rsidRDefault="00A76B78" w:rsidP="004C1578">
            <w:pPr>
              <w:widowControl/>
              <w:autoSpaceDE/>
              <w:autoSpaceDN/>
              <w:jc w:val="center"/>
              <w:rPr>
                <w:color w:val="000000"/>
                <w:sz w:val="19"/>
                <w:szCs w:val="19"/>
                <w:lang w:eastAsia="cs-CZ"/>
              </w:rPr>
            </w:pPr>
            <w:r w:rsidRPr="00A76B78">
              <w:rPr>
                <w:color w:val="000000"/>
                <w:sz w:val="19"/>
                <w:szCs w:val="19"/>
                <w:lang w:eastAsia="cs-CZ"/>
              </w:rPr>
              <w:t>6</w:t>
            </w:r>
          </w:p>
        </w:tc>
      </w:tr>
      <w:tr w:rsidR="00D87252" w:rsidRPr="004C1578" w14:paraId="161D1252" w14:textId="77777777" w:rsidTr="00860873">
        <w:trPr>
          <w:gridAfter w:val="1"/>
          <w:wAfter w:w="342" w:type="dxa"/>
          <w:trHeight w:val="288"/>
        </w:trPr>
        <w:tc>
          <w:tcPr>
            <w:tcW w:w="4111" w:type="dxa"/>
            <w:gridSpan w:val="3"/>
            <w:tcBorders>
              <w:top w:val="nil"/>
              <w:left w:val="nil"/>
              <w:bottom w:val="nil"/>
              <w:right w:val="nil"/>
            </w:tcBorders>
            <w:shd w:val="clear" w:color="auto" w:fill="auto"/>
            <w:vAlign w:val="center"/>
          </w:tcPr>
          <w:p w14:paraId="1A1953D7" w14:textId="18447BD1" w:rsidR="00D87252" w:rsidRPr="004C1578" w:rsidRDefault="00D87252" w:rsidP="008447C6">
            <w:pPr>
              <w:rPr>
                <w:color w:val="000000"/>
                <w:sz w:val="19"/>
                <w:szCs w:val="19"/>
              </w:rPr>
            </w:pPr>
            <w:r>
              <w:rPr>
                <w:color w:val="000000"/>
                <w:sz w:val="19"/>
                <w:szCs w:val="19"/>
              </w:rPr>
              <w:t>Daňově neuznatelné náklady - OP k pohledávkám</w:t>
            </w:r>
          </w:p>
        </w:tc>
        <w:tc>
          <w:tcPr>
            <w:tcW w:w="1224" w:type="dxa"/>
            <w:gridSpan w:val="2"/>
            <w:tcBorders>
              <w:top w:val="nil"/>
              <w:left w:val="nil"/>
              <w:bottom w:val="nil"/>
              <w:right w:val="nil"/>
            </w:tcBorders>
            <w:shd w:val="clear" w:color="auto" w:fill="auto"/>
            <w:noWrap/>
            <w:vAlign w:val="bottom"/>
          </w:tcPr>
          <w:p w14:paraId="58B20D56" w14:textId="1C8BDC6C" w:rsidR="00D87252" w:rsidRPr="00A76B78" w:rsidRDefault="00D87252" w:rsidP="004C1578">
            <w:pPr>
              <w:widowControl/>
              <w:autoSpaceDE/>
              <w:autoSpaceDN/>
              <w:jc w:val="center"/>
              <w:rPr>
                <w:color w:val="000000"/>
                <w:sz w:val="19"/>
                <w:szCs w:val="19"/>
                <w:lang w:eastAsia="cs-CZ"/>
              </w:rPr>
            </w:pPr>
          </w:p>
        </w:tc>
        <w:tc>
          <w:tcPr>
            <w:tcW w:w="1624" w:type="dxa"/>
            <w:gridSpan w:val="3"/>
            <w:tcBorders>
              <w:top w:val="nil"/>
              <w:left w:val="nil"/>
              <w:bottom w:val="nil"/>
              <w:right w:val="nil"/>
            </w:tcBorders>
            <w:shd w:val="clear" w:color="auto" w:fill="auto"/>
            <w:noWrap/>
            <w:vAlign w:val="bottom"/>
          </w:tcPr>
          <w:p w14:paraId="41B678DB" w14:textId="78B44B90" w:rsidR="00D87252" w:rsidRPr="00A76B78" w:rsidRDefault="00D87252" w:rsidP="004C1578">
            <w:pPr>
              <w:widowControl/>
              <w:autoSpaceDE/>
              <w:autoSpaceDN/>
              <w:jc w:val="center"/>
              <w:rPr>
                <w:color w:val="000000"/>
                <w:sz w:val="19"/>
                <w:szCs w:val="19"/>
                <w:lang w:eastAsia="cs-CZ"/>
              </w:rPr>
            </w:pPr>
          </w:p>
        </w:tc>
        <w:tc>
          <w:tcPr>
            <w:tcW w:w="1263" w:type="dxa"/>
            <w:gridSpan w:val="3"/>
            <w:tcBorders>
              <w:top w:val="nil"/>
              <w:left w:val="nil"/>
              <w:bottom w:val="nil"/>
              <w:right w:val="nil"/>
            </w:tcBorders>
            <w:shd w:val="clear" w:color="auto" w:fill="auto"/>
            <w:noWrap/>
            <w:vAlign w:val="bottom"/>
          </w:tcPr>
          <w:p w14:paraId="10473085" w14:textId="6F9EB4CD" w:rsidR="00D87252" w:rsidRPr="00A76B78" w:rsidRDefault="00D87252" w:rsidP="00A76B78">
            <w:pPr>
              <w:widowControl/>
              <w:autoSpaceDE/>
              <w:autoSpaceDN/>
              <w:rPr>
                <w:color w:val="000000"/>
                <w:sz w:val="19"/>
                <w:szCs w:val="19"/>
                <w:lang w:eastAsia="cs-CZ"/>
              </w:rPr>
            </w:pPr>
          </w:p>
        </w:tc>
      </w:tr>
      <w:tr w:rsidR="004C1578" w:rsidRPr="004C1578" w14:paraId="1D03B63D" w14:textId="77777777" w:rsidTr="00860873">
        <w:trPr>
          <w:gridAfter w:val="1"/>
          <w:wAfter w:w="342" w:type="dxa"/>
          <w:trHeight w:val="300"/>
        </w:trPr>
        <w:tc>
          <w:tcPr>
            <w:tcW w:w="4111" w:type="dxa"/>
            <w:gridSpan w:val="3"/>
            <w:tcBorders>
              <w:top w:val="nil"/>
              <w:left w:val="nil"/>
              <w:bottom w:val="nil"/>
              <w:right w:val="nil"/>
            </w:tcBorders>
            <w:shd w:val="clear" w:color="auto" w:fill="auto"/>
            <w:noWrap/>
            <w:hideMark/>
          </w:tcPr>
          <w:p w14:paraId="543FD3AF" w14:textId="77777777" w:rsidR="004C1578" w:rsidRPr="004C1578" w:rsidRDefault="004C1578" w:rsidP="004C1578">
            <w:pPr>
              <w:widowControl/>
              <w:autoSpaceDE/>
              <w:autoSpaceDN/>
              <w:rPr>
                <w:b/>
                <w:bCs/>
                <w:sz w:val="19"/>
                <w:szCs w:val="19"/>
                <w:lang w:eastAsia="cs-CZ"/>
              </w:rPr>
            </w:pPr>
            <w:r w:rsidRPr="004C1578">
              <w:rPr>
                <w:b/>
                <w:bCs/>
                <w:sz w:val="19"/>
                <w:szCs w:val="19"/>
                <w:lang w:eastAsia="cs-CZ"/>
              </w:rPr>
              <w:t>Efektivní daň</w:t>
            </w:r>
          </w:p>
        </w:tc>
        <w:tc>
          <w:tcPr>
            <w:tcW w:w="1224" w:type="dxa"/>
            <w:gridSpan w:val="2"/>
            <w:tcBorders>
              <w:top w:val="single" w:sz="4" w:space="0" w:color="auto"/>
              <w:left w:val="nil"/>
              <w:bottom w:val="double" w:sz="6" w:space="0" w:color="auto"/>
              <w:right w:val="nil"/>
            </w:tcBorders>
            <w:shd w:val="clear" w:color="auto" w:fill="auto"/>
            <w:noWrap/>
            <w:vAlign w:val="bottom"/>
            <w:hideMark/>
          </w:tcPr>
          <w:p w14:paraId="2FA8BCD0" w14:textId="7CA16CBF" w:rsidR="004C1578" w:rsidRPr="00A76B78" w:rsidRDefault="00A76B78" w:rsidP="004C1578">
            <w:pPr>
              <w:widowControl/>
              <w:autoSpaceDE/>
              <w:autoSpaceDN/>
              <w:jc w:val="center"/>
              <w:rPr>
                <w:b/>
                <w:bCs/>
                <w:color w:val="000000"/>
                <w:sz w:val="19"/>
                <w:szCs w:val="19"/>
                <w:lang w:eastAsia="cs-CZ"/>
              </w:rPr>
            </w:pPr>
            <w:r w:rsidRPr="00A76B78">
              <w:rPr>
                <w:b/>
                <w:bCs/>
                <w:color w:val="000000"/>
                <w:sz w:val="19"/>
                <w:szCs w:val="19"/>
                <w:lang w:eastAsia="cs-CZ"/>
              </w:rPr>
              <w:t>30</w:t>
            </w:r>
          </w:p>
        </w:tc>
        <w:tc>
          <w:tcPr>
            <w:tcW w:w="1624" w:type="dxa"/>
            <w:gridSpan w:val="3"/>
            <w:tcBorders>
              <w:top w:val="single" w:sz="4" w:space="0" w:color="auto"/>
              <w:left w:val="nil"/>
              <w:bottom w:val="double" w:sz="6" w:space="0" w:color="auto"/>
              <w:right w:val="nil"/>
            </w:tcBorders>
            <w:shd w:val="clear" w:color="auto" w:fill="auto"/>
            <w:noWrap/>
            <w:vAlign w:val="bottom"/>
            <w:hideMark/>
          </w:tcPr>
          <w:p w14:paraId="7760420A" w14:textId="3D82DDF9" w:rsidR="004C1578" w:rsidRPr="00A76B78" w:rsidRDefault="00A76B78" w:rsidP="004C1578">
            <w:pPr>
              <w:widowControl/>
              <w:autoSpaceDE/>
              <w:autoSpaceDN/>
              <w:jc w:val="center"/>
              <w:rPr>
                <w:b/>
                <w:bCs/>
                <w:sz w:val="19"/>
                <w:szCs w:val="19"/>
                <w:lang w:eastAsia="cs-CZ"/>
              </w:rPr>
            </w:pPr>
            <w:proofErr w:type="gramStart"/>
            <w:r w:rsidRPr="00A76B78">
              <w:rPr>
                <w:b/>
                <w:bCs/>
                <w:sz w:val="19"/>
                <w:szCs w:val="19"/>
                <w:lang w:eastAsia="cs-CZ"/>
              </w:rPr>
              <w:t>21</w:t>
            </w:r>
            <w:r w:rsidR="004C1578" w:rsidRPr="00A76B78">
              <w:rPr>
                <w:b/>
                <w:bCs/>
                <w:sz w:val="19"/>
                <w:szCs w:val="19"/>
                <w:lang w:eastAsia="cs-CZ"/>
              </w:rPr>
              <w:t>%</w:t>
            </w:r>
            <w:proofErr w:type="gramEnd"/>
          </w:p>
        </w:tc>
        <w:tc>
          <w:tcPr>
            <w:tcW w:w="1263" w:type="dxa"/>
            <w:gridSpan w:val="3"/>
            <w:tcBorders>
              <w:top w:val="single" w:sz="4" w:space="0" w:color="auto"/>
              <w:left w:val="nil"/>
              <w:bottom w:val="double" w:sz="6" w:space="0" w:color="auto"/>
              <w:right w:val="nil"/>
            </w:tcBorders>
            <w:shd w:val="clear" w:color="auto" w:fill="auto"/>
            <w:noWrap/>
            <w:vAlign w:val="bottom"/>
            <w:hideMark/>
          </w:tcPr>
          <w:p w14:paraId="42D2689A" w14:textId="5D23F680" w:rsidR="004C1578" w:rsidRPr="00A76B78" w:rsidRDefault="00A76B78" w:rsidP="004C1578">
            <w:pPr>
              <w:widowControl/>
              <w:autoSpaceDE/>
              <w:autoSpaceDN/>
              <w:jc w:val="center"/>
              <w:rPr>
                <w:b/>
                <w:bCs/>
                <w:sz w:val="19"/>
                <w:szCs w:val="19"/>
                <w:lang w:eastAsia="cs-CZ"/>
              </w:rPr>
            </w:pPr>
            <w:r w:rsidRPr="00A76B78">
              <w:rPr>
                <w:b/>
                <w:bCs/>
                <w:sz w:val="19"/>
                <w:szCs w:val="19"/>
                <w:lang w:eastAsia="cs-CZ"/>
              </w:rPr>
              <w:t>6</w:t>
            </w:r>
          </w:p>
        </w:tc>
      </w:tr>
      <w:tr w:rsidR="00860873" w:rsidRPr="00E94C56" w14:paraId="24E12C68" w14:textId="77777777" w:rsidTr="00860873">
        <w:trPr>
          <w:trHeight w:val="288"/>
        </w:trPr>
        <w:tc>
          <w:tcPr>
            <w:tcW w:w="3969" w:type="dxa"/>
            <w:gridSpan w:val="2"/>
            <w:tcBorders>
              <w:top w:val="nil"/>
              <w:left w:val="nil"/>
              <w:bottom w:val="nil"/>
              <w:right w:val="nil"/>
            </w:tcBorders>
            <w:shd w:val="clear" w:color="auto" w:fill="auto"/>
            <w:hideMark/>
          </w:tcPr>
          <w:p w14:paraId="1AAE8D1D" w14:textId="77777777" w:rsidR="00860873" w:rsidRDefault="00860873" w:rsidP="00860873">
            <w:pPr>
              <w:widowControl/>
              <w:autoSpaceDE/>
              <w:autoSpaceDN/>
              <w:rPr>
                <w:rFonts w:ascii="Arial" w:hAnsi="Arial" w:cs="Arial"/>
                <w:b/>
                <w:bCs/>
                <w:i/>
                <w:iCs/>
                <w:sz w:val="18"/>
                <w:szCs w:val="18"/>
                <w:lang w:eastAsia="cs-CZ"/>
              </w:rPr>
            </w:pPr>
          </w:p>
          <w:p w14:paraId="410D1C0E" w14:textId="7B8B5D00" w:rsidR="00860873" w:rsidRPr="00E94C56" w:rsidRDefault="00860873" w:rsidP="00860873">
            <w:pPr>
              <w:widowControl/>
              <w:autoSpaceDE/>
              <w:autoSpaceDN/>
              <w:rPr>
                <w:b/>
                <w:bCs/>
                <w:color w:val="000000"/>
                <w:sz w:val="19"/>
                <w:szCs w:val="19"/>
                <w:lang w:eastAsia="cs-CZ"/>
              </w:rPr>
            </w:pPr>
            <w:r w:rsidRPr="004C1578">
              <w:rPr>
                <w:rFonts w:ascii="Arial" w:hAnsi="Arial" w:cs="Arial"/>
                <w:b/>
                <w:bCs/>
                <w:i/>
                <w:iCs/>
                <w:sz w:val="18"/>
                <w:szCs w:val="18"/>
                <w:lang w:eastAsia="cs-CZ"/>
              </w:rPr>
              <w:t>Efektivní daň</w:t>
            </w:r>
          </w:p>
        </w:tc>
        <w:tc>
          <w:tcPr>
            <w:tcW w:w="1701" w:type="dxa"/>
            <w:gridSpan w:val="4"/>
            <w:tcBorders>
              <w:top w:val="nil"/>
              <w:left w:val="nil"/>
              <w:bottom w:val="nil"/>
              <w:right w:val="nil"/>
            </w:tcBorders>
            <w:shd w:val="clear" w:color="auto" w:fill="auto"/>
            <w:noWrap/>
            <w:hideMark/>
          </w:tcPr>
          <w:p w14:paraId="2EFA1E41" w14:textId="77777777" w:rsidR="00860873" w:rsidRPr="00E94C56" w:rsidRDefault="00860873" w:rsidP="00860873">
            <w:pPr>
              <w:widowControl/>
              <w:autoSpaceDE/>
              <w:autoSpaceDN/>
              <w:rPr>
                <w:b/>
                <w:bCs/>
                <w:color w:val="000000"/>
                <w:sz w:val="19"/>
                <w:szCs w:val="19"/>
                <w:lang w:eastAsia="cs-CZ"/>
              </w:rPr>
            </w:pPr>
          </w:p>
        </w:tc>
        <w:tc>
          <w:tcPr>
            <w:tcW w:w="1418" w:type="dxa"/>
            <w:gridSpan w:val="3"/>
            <w:tcBorders>
              <w:top w:val="nil"/>
              <w:left w:val="nil"/>
              <w:bottom w:val="nil"/>
              <w:right w:val="nil"/>
            </w:tcBorders>
            <w:shd w:val="clear" w:color="auto" w:fill="auto"/>
            <w:noWrap/>
            <w:hideMark/>
          </w:tcPr>
          <w:p w14:paraId="4C675CEF" w14:textId="77777777" w:rsidR="00860873" w:rsidRPr="00E94C56" w:rsidRDefault="00860873" w:rsidP="00860873">
            <w:pPr>
              <w:widowControl/>
              <w:autoSpaceDE/>
              <w:autoSpaceDN/>
              <w:rPr>
                <w:sz w:val="20"/>
                <w:szCs w:val="20"/>
                <w:lang w:eastAsia="cs-CZ"/>
              </w:rPr>
            </w:pPr>
          </w:p>
        </w:tc>
        <w:tc>
          <w:tcPr>
            <w:tcW w:w="1476" w:type="dxa"/>
            <w:gridSpan w:val="3"/>
            <w:tcBorders>
              <w:top w:val="nil"/>
              <w:left w:val="nil"/>
              <w:bottom w:val="nil"/>
              <w:right w:val="nil"/>
            </w:tcBorders>
            <w:shd w:val="clear" w:color="auto" w:fill="auto"/>
            <w:noWrap/>
            <w:hideMark/>
          </w:tcPr>
          <w:p w14:paraId="346514F1" w14:textId="77777777" w:rsidR="00860873" w:rsidRPr="00E94C56" w:rsidRDefault="00860873" w:rsidP="00860873">
            <w:pPr>
              <w:widowControl/>
              <w:autoSpaceDE/>
              <w:autoSpaceDN/>
              <w:rPr>
                <w:sz w:val="20"/>
                <w:szCs w:val="20"/>
                <w:lang w:eastAsia="cs-CZ"/>
              </w:rPr>
            </w:pPr>
          </w:p>
        </w:tc>
      </w:tr>
      <w:tr w:rsidR="00860873" w:rsidRPr="00E94C56" w14:paraId="09D78530" w14:textId="77777777" w:rsidTr="00860873">
        <w:trPr>
          <w:trHeight w:val="288"/>
        </w:trPr>
        <w:tc>
          <w:tcPr>
            <w:tcW w:w="3969" w:type="dxa"/>
            <w:gridSpan w:val="2"/>
            <w:tcBorders>
              <w:top w:val="nil"/>
              <w:left w:val="nil"/>
              <w:bottom w:val="nil"/>
              <w:right w:val="nil"/>
            </w:tcBorders>
            <w:shd w:val="clear" w:color="auto" w:fill="auto"/>
            <w:vAlign w:val="center"/>
            <w:hideMark/>
          </w:tcPr>
          <w:p w14:paraId="6D7156DD" w14:textId="391CE1D0" w:rsidR="00860873" w:rsidRPr="00E94C56" w:rsidRDefault="00860873" w:rsidP="00860873">
            <w:pPr>
              <w:widowControl/>
              <w:autoSpaceDE/>
              <w:autoSpaceDN/>
              <w:rPr>
                <w:i/>
                <w:iCs/>
                <w:color w:val="000000"/>
                <w:sz w:val="19"/>
                <w:szCs w:val="19"/>
                <w:lang w:eastAsia="cs-CZ"/>
              </w:rPr>
            </w:pPr>
            <w:r w:rsidRPr="004C1578">
              <w:rPr>
                <w:b/>
                <w:bCs/>
                <w:color w:val="000000"/>
                <w:sz w:val="19"/>
                <w:szCs w:val="19"/>
                <w:lang w:eastAsia="cs-CZ"/>
              </w:rPr>
              <w:t xml:space="preserve">K </w:t>
            </w:r>
            <w:r>
              <w:rPr>
                <w:b/>
                <w:bCs/>
                <w:color w:val="000000"/>
                <w:sz w:val="19"/>
                <w:szCs w:val="19"/>
                <w:lang w:eastAsia="cs-CZ"/>
              </w:rPr>
              <w:t>31. prosinci 2023</w:t>
            </w:r>
          </w:p>
        </w:tc>
        <w:tc>
          <w:tcPr>
            <w:tcW w:w="1701" w:type="dxa"/>
            <w:gridSpan w:val="4"/>
            <w:tcBorders>
              <w:top w:val="nil"/>
              <w:left w:val="nil"/>
              <w:bottom w:val="nil"/>
              <w:right w:val="nil"/>
            </w:tcBorders>
            <w:shd w:val="clear" w:color="auto" w:fill="auto"/>
            <w:noWrap/>
            <w:hideMark/>
          </w:tcPr>
          <w:p w14:paraId="301E4842" w14:textId="24EC9E5B" w:rsidR="00860873" w:rsidRPr="00E94C56" w:rsidRDefault="00860873" w:rsidP="00860873">
            <w:pPr>
              <w:widowControl/>
              <w:autoSpaceDE/>
              <w:autoSpaceDN/>
              <w:jc w:val="center"/>
              <w:rPr>
                <w:b/>
                <w:bCs/>
                <w:sz w:val="19"/>
                <w:szCs w:val="19"/>
                <w:lang w:eastAsia="cs-CZ"/>
              </w:rPr>
            </w:pPr>
          </w:p>
        </w:tc>
        <w:tc>
          <w:tcPr>
            <w:tcW w:w="1418" w:type="dxa"/>
            <w:gridSpan w:val="3"/>
            <w:tcBorders>
              <w:top w:val="nil"/>
              <w:left w:val="nil"/>
              <w:bottom w:val="nil"/>
              <w:right w:val="nil"/>
            </w:tcBorders>
            <w:shd w:val="clear" w:color="auto" w:fill="auto"/>
            <w:noWrap/>
            <w:hideMark/>
          </w:tcPr>
          <w:p w14:paraId="14C6DC14" w14:textId="2483D3EA" w:rsidR="00860873" w:rsidRPr="00E94C56" w:rsidRDefault="00860873" w:rsidP="00860873">
            <w:pPr>
              <w:widowControl/>
              <w:autoSpaceDE/>
              <w:autoSpaceDN/>
              <w:jc w:val="center"/>
              <w:rPr>
                <w:b/>
                <w:bCs/>
                <w:sz w:val="19"/>
                <w:szCs w:val="19"/>
                <w:lang w:eastAsia="cs-CZ"/>
              </w:rPr>
            </w:pPr>
          </w:p>
        </w:tc>
        <w:tc>
          <w:tcPr>
            <w:tcW w:w="1476" w:type="dxa"/>
            <w:gridSpan w:val="3"/>
            <w:tcBorders>
              <w:top w:val="nil"/>
              <w:left w:val="nil"/>
              <w:bottom w:val="nil"/>
              <w:right w:val="nil"/>
            </w:tcBorders>
            <w:shd w:val="clear" w:color="auto" w:fill="auto"/>
            <w:noWrap/>
            <w:hideMark/>
          </w:tcPr>
          <w:p w14:paraId="2BF5A569" w14:textId="70657D17" w:rsidR="00860873" w:rsidRPr="00E94C56" w:rsidRDefault="00860873" w:rsidP="00860873">
            <w:pPr>
              <w:widowControl/>
              <w:autoSpaceDE/>
              <w:autoSpaceDN/>
              <w:jc w:val="center"/>
              <w:rPr>
                <w:b/>
                <w:bCs/>
                <w:sz w:val="19"/>
                <w:szCs w:val="19"/>
                <w:lang w:eastAsia="cs-CZ"/>
              </w:rPr>
            </w:pPr>
          </w:p>
        </w:tc>
      </w:tr>
      <w:tr w:rsidR="00860873" w:rsidRPr="00E94C56" w14:paraId="32B6B68C" w14:textId="77777777" w:rsidTr="00BC7CAC">
        <w:trPr>
          <w:trHeight w:val="288"/>
        </w:trPr>
        <w:tc>
          <w:tcPr>
            <w:tcW w:w="3969" w:type="dxa"/>
            <w:gridSpan w:val="2"/>
            <w:tcBorders>
              <w:top w:val="nil"/>
              <w:left w:val="nil"/>
              <w:bottom w:val="nil"/>
              <w:right w:val="nil"/>
            </w:tcBorders>
            <w:shd w:val="clear" w:color="auto" w:fill="auto"/>
            <w:vAlign w:val="center"/>
            <w:hideMark/>
          </w:tcPr>
          <w:p w14:paraId="2C1D4653" w14:textId="4DF7B19D" w:rsidR="00860873" w:rsidRPr="00E94C56" w:rsidRDefault="00860873" w:rsidP="00860873">
            <w:pPr>
              <w:widowControl/>
              <w:autoSpaceDE/>
              <w:autoSpaceDN/>
              <w:rPr>
                <w:color w:val="000000"/>
                <w:sz w:val="19"/>
                <w:szCs w:val="19"/>
                <w:lang w:eastAsia="cs-CZ"/>
              </w:rPr>
            </w:pPr>
            <w:r w:rsidRPr="004C1578">
              <w:rPr>
                <w:i/>
                <w:iCs/>
                <w:color w:val="000000"/>
                <w:sz w:val="19"/>
                <w:szCs w:val="19"/>
                <w:lang w:eastAsia="cs-CZ"/>
              </w:rPr>
              <w:t>v tisících EUR</w:t>
            </w:r>
          </w:p>
        </w:tc>
        <w:tc>
          <w:tcPr>
            <w:tcW w:w="1701" w:type="dxa"/>
            <w:gridSpan w:val="4"/>
            <w:tcBorders>
              <w:top w:val="nil"/>
              <w:left w:val="nil"/>
              <w:right w:val="nil"/>
            </w:tcBorders>
            <w:shd w:val="clear" w:color="auto" w:fill="auto"/>
            <w:noWrap/>
            <w:vAlign w:val="bottom"/>
            <w:hideMark/>
          </w:tcPr>
          <w:p w14:paraId="7A1FA75B" w14:textId="02CC1C01" w:rsidR="00860873" w:rsidRPr="00E94C56" w:rsidRDefault="00860873" w:rsidP="00860873">
            <w:pPr>
              <w:widowControl/>
              <w:autoSpaceDE/>
              <w:autoSpaceDN/>
              <w:jc w:val="center"/>
              <w:rPr>
                <w:color w:val="000000"/>
                <w:sz w:val="19"/>
                <w:szCs w:val="19"/>
                <w:lang w:eastAsia="cs-CZ"/>
              </w:rPr>
            </w:pPr>
            <w:r w:rsidRPr="004C1578">
              <w:rPr>
                <w:b/>
                <w:bCs/>
                <w:sz w:val="19"/>
                <w:szCs w:val="19"/>
                <w:lang w:eastAsia="cs-CZ"/>
              </w:rPr>
              <w:t>Základ daně</w:t>
            </w:r>
          </w:p>
        </w:tc>
        <w:tc>
          <w:tcPr>
            <w:tcW w:w="1418" w:type="dxa"/>
            <w:gridSpan w:val="3"/>
            <w:tcBorders>
              <w:top w:val="nil"/>
              <w:left w:val="nil"/>
              <w:right w:val="nil"/>
            </w:tcBorders>
            <w:shd w:val="clear" w:color="auto" w:fill="auto"/>
            <w:noWrap/>
            <w:vAlign w:val="bottom"/>
            <w:hideMark/>
          </w:tcPr>
          <w:p w14:paraId="2B6439A8" w14:textId="1F3DCC4C" w:rsidR="00860873" w:rsidRPr="00E94C56" w:rsidRDefault="00860873" w:rsidP="00860873">
            <w:pPr>
              <w:widowControl/>
              <w:autoSpaceDE/>
              <w:autoSpaceDN/>
              <w:jc w:val="center"/>
              <w:rPr>
                <w:color w:val="000000"/>
                <w:sz w:val="19"/>
                <w:szCs w:val="19"/>
                <w:lang w:eastAsia="cs-CZ"/>
              </w:rPr>
            </w:pPr>
            <w:r w:rsidRPr="004C1578">
              <w:rPr>
                <w:b/>
                <w:bCs/>
                <w:sz w:val="19"/>
                <w:szCs w:val="19"/>
                <w:lang w:eastAsia="cs-CZ"/>
              </w:rPr>
              <w:t>Sazba</w:t>
            </w:r>
          </w:p>
        </w:tc>
        <w:tc>
          <w:tcPr>
            <w:tcW w:w="1476" w:type="dxa"/>
            <w:gridSpan w:val="3"/>
            <w:tcBorders>
              <w:top w:val="nil"/>
              <w:left w:val="nil"/>
              <w:right w:val="nil"/>
            </w:tcBorders>
            <w:shd w:val="clear" w:color="auto" w:fill="auto"/>
            <w:noWrap/>
            <w:vAlign w:val="bottom"/>
            <w:hideMark/>
          </w:tcPr>
          <w:p w14:paraId="3F04B594" w14:textId="6491BFAD" w:rsidR="00860873" w:rsidRPr="00E94C56" w:rsidRDefault="00860873" w:rsidP="00860873">
            <w:pPr>
              <w:widowControl/>
              <w:autoSpaceDE/>
              <w:autoSpaceDN/>
              <w:jc w:val="center"/>
              <w:rPr>
                <w:color w:val="000000"/>
                <w:sz w:val="19"/>
                <w:szCs w:val="19"/>
                <w:lang w:eastAsia="cs-CZ"/>
              </w:rPr>
            </w:pPr>
            <w:r w:rsidRPr="004C1578">
              <w:rPr>
                <w:b/>
                <w:bCs/>
                <w:sz w:val="19"/>
                <w:szCs w:val="19"/>
                <w:lang w:eastAsia="cs-CZ"/>
              </w:rPr>
              <w:t>Daň</w:t>
            </w:r>
          </w:p>
        </w:tc>
      </w:tr>
      <w:tr w:rsidR="00860873" w:rsidRPr="00E94C56" w14:paraId="6881B861" w14:textId="77777777" w:rsidTr="00BC7CAC">
        <w:trPr>
          <w:trHeight w:val="300"/>
        </w:trPr>
        <w:tc>
          <w:tcPr>
            <w:tcW w:w="3969" w:type="dxa"/>
            <w:gridSpan w:val="2"/>
            <w:tcBorders>
              <w:top w:val="nil"/>
              <w:left w:val="nil"/>
              <w:bottom w:val="nil"/>
              <w:right w:val="nil"/>
            </w:tcBorders>
            <w:shd w:val="clear" w:color="auto" w:fill="auto"/>
            <w:noWrap/>
            <w:vAlign w:val="center"/>
            <w:hideMark/>
          </w:tcPr>
          <w:p w14:paraId="07E2A0B6" w14:textId="4C9A0505" w:rsidR="00860873" w:rsidRPr="00E94C56" w:rsidRDefault="00860873" w:rsidP="00860873">
            <w:pPr>
              <w:widowControl/>
              <w:autoSpaceDE/>
              <w:autoSpaceDN/>
              <w:rPr>
                <w:b/>
                <w:bCs/>
                <w:sz w:val="19"/>
                <w:szCs w:val="19"/>
                <w:lang w:eastAsia="cs-CZ"/>
              </w:rPr>
            </w:pPr>
            <w:r>
              <w:rPr>
                <w:color w:val="000000"/>
                <w:sz w:val="19"/>
                <w:szCs w:val="19"/>
                <w:lang w:eastAsia="cs-CZ"/>
              </w:rPr>
              <w:t>Z</w:t>
            </w:r>
            <w:r w:rsidRPr="004C1578">
              <w:rPr>
                <w:color w:val="000000"/>
                <w:sz w:val="19"/>
                <w:szCs w:val="19"/>
                <w:lang w:eastAsia="cs-CZ"/>
              </w:rPr>
              <w:t>isk/ztráta před zdaněním</w:t>
            </w:r>
          </w:p>
        </w:tc>
        <w:tc>
          <w:tcPr>
            <w:tcW w:w="1701" w:type="dxa"/>
            <w:gridSpan w:val="4"/>
            <w:tcBorders>
              <w:left w:val="nil"/>
              <w:right w:val="nil"/>
            </w:tcBorders>
            <w:shd w:val="clear" w:color="auto" w:fill="auto"/>
            <w:noWrap/>
            <w:vAlign w:val="bottom"/>
            <w:hideMark/>
          </w:tcPr>
          <w:p w14:paraId="1C3C2A28" w14:textId="0B99279E" w:rsidR="00860873" w:rsidRPr="00E94C56" w:rsidRDefault="00860873" w:rsidP="00860873">
            <w:pPr>
              <w:widowControl/>
              <w:autoSpaceDE/>
              <w:autoSpaceDN/>
              <w:jc w:val="center"/>
              <w:rPr>
                <w:b/>
                <w:bCs/>
                <w:color w:val="000000"/>
                <w:sz w:val="19"/>
                <w:szCs w:val="19"/>
                <w:lang w:eastAsia="cs-CZ"/>
              </w:rPr>
            </w:pPr>
            <w:r>
              <w:rPr>
                <w:color w:val="000000"/>
                <w:sz w:val="19"/>
                <w:szCs w:val="19"/>
                <w:lang w:eastAsia="cs-CZ"/>
              </w:rPr>
              <w:t>(106)</w:t>
            </w:r>
          </w:p>
        </w:tc>
        <w:tc>
          <w:tcPr>
            <w:tcW w:w="1418" w:type="dxa"/>
            <w:gridSpan w:val="3"/>
            <w:tcBorders>
              <w:left w:val="nil"/>
              <w:right w:val="nil"/>
            </w:tcBorders>
            <w:shd w:val="clear" w:color="auto" w:fill="auto"/>
            <w:noWrap/>
            <w:vAlign w:val="bottom"/>
            <w:hideMark/>
          </w:tcPr>
          <w:p w14:paraId="4B29F14F" w14:textId="248A5838" w:rsidR="00860873" w:rsidRPr="00E94C56" w:rsidRDefault="00860873" w:rsidP="00860873">
            <w:pPr>
              <w:widowControl/>
              <w:autoSpaceDE/>
              <w:autoSpaceDN/>
              <w:jc w:val="center"/>
              <w:rPr>
                <w:b/>
                <w:bCs/>
                <w:sz w:val="19"/>
                <w:szCs w:val="19"/>
                <w:lang w:eastAsia="cs-CZ"/>
              </w:rPr>
            </w:pPr>
            <w:proofErr w:type="gramStart"/>
            <w:r w:rsidRPr="004C1578">
              <w:rPr>
                <w:color w:val="000000"/>
                <w:sz w:val="19"/>
                <w:szCs w:val="19"/>
                <w:lang w:eastAsia="cs-CZ"/>
              </w:rPr>
              <w:t>19%</w:t>
            </w:r>
            <w:proofErr w:type="gramEnd"/>
          </w:p>
        </w:tc>
        <w:tc>
          <w:tcPr>
            <w:tcW w:w="1476" w:type="dxa"/>
            <w:gridSpan w:val="3"/>
            <w:tcBorders>
              <w:left w:val="nil"/>
              <w:right w:val="nil"/>
            </w:tcBorders>
            <w:shd w:val="clear" w:color="auto" w:fill="auto"/>
            <w:noWrap/>
            <w:vAlign w:val="bottom"/>
            <w:hideMark/>
          </w:tcPr>
          <w:p w14:paraId="231B470E" w14:textId="1393C663" w:rsidR="00860873" w:rsidRPr="00E94C56" w:rsidRDefault="00860873" w:rsidP="00860873">
            <w:pPr>
              <w:widowControl/>
              <w:autoSpaceDE/>
              <w:autoSpaceDN/>
              <w:jc w:val="center"/>
              <w:rPr>
                <w:b/>
                <w:bCs/>
                <w:sz w:val="19"/>
                <w:szCs w:val="19"/>
                <w:lang w:eastAsia="cs-CZ"/>
              </w:rPr>
            </w:pPr>
            <w:r>
              <w:rPr>
                <w:color w:val="000000"/>
                <w:sz w:val="19"/>
                <w:szCs w:val="19"/>
                <w:lang w:eastAsia="cs-CZ"/>
              </w:rPr>
              <w:t>(20)</w:t>
            </w:r>
          </w:p>
        </w:tc>
      </w:tr>
      <w:tr w:rsidR="00860873" w:rsidRPr="00E94C56" w14:paraId="798E26C3" w14:textId="77777777" w:rsidTr="00BC7CAC">
        <w:trPr>
          <w:trHeight w:val="300"/>
        </w:trPr>
        <w:tc>
          <w:tcPr>
            <w:tcW w:w="3969" w:type="dxa"/>
            <w:gridSpan w:val="2"/>
            <w:tcBorders>
              <w:top w:val="nil"/>
              <w:left w:val="nil"/>
              <w:bottom w:val="nil"/>
              <w:right w:val="nil"/>
            </w:tcBorders>
            <w:shd w:val="clear" w:color="auto" w:fill="auto"/>
            <w:noWrap/>
            <w:vAlign w:val="center"/>
          </w:tcPr>
          <w:p w14:paraId="410CF4EF" w14:textId="5D71F5F5" w:rsidR="00860873" w:rsidRDefault="00860873" w:rsidP="00860873">
            <w:pPr>
              <w:widowControl/>
              <w:autoSpaceDE/>
              <w:autoSpaceDN/>
              <w:rPr>
                <w:color w:val="000000"/>
                <w:sz w:val="19"/>
                <w:szCs w:val="19"/>
                <w:lang w:eastAsia="cs-CZ"/>
              </w:rPr>
            </w:pPr>
            <w:r>
              <w:rPr>
                <w:color w:val="000000"/>
                <w:sz w:val="19"/>
                <w:szCs w:val="19"/>
              </w:rPr>
              <w:t xml:space="preserve">Daňově neuznatelné </w:t>
            </w:r>
            <w:proofErr w:type="gramStart"/>
            <w:r>
              <w:rPr>
                <w:color w:val="000000"/>
                <w:sz w:val="19"/>
                <w:szCs w:val="19"/>
              </w:rPr>
              <w:t>náklady - OP</w:t>
            </w:r>
            <w:proofErr w:type="gramEnd"/>
            <w:r>
              <w:rPr>
                <w:color w:val="000000"/>
                <w:sz w:val="19"/>
                <w:szCs w:val="19"/>
              </w:rPr>
              <w:t xml:space="preserve"> k pohledávkám</w:t>
            </w:r>
          </w:p>
        </w:tc>
        <w:tc>
          <w:tcPr>
            <w:tcW w:w="1701" w:type="dxa"/>
            <w:gridSpan w:val="4"/>
            <w:tcBorders>
              <w:left w:val="nil"/>
              <w:bottom w:val="single" w:sz="4" w:space="0" w:color="auto"/>
              <w:right w:val="nil"/>
            </w:tcBorders>
            <w:shd w:val="clear" w:color="auto" w:fill="auto"/>
            <w:noWrap/>
            <w:vAlign w:val="bottom"/>
          </w:tcPr>
          <w:p w14:paraId="291D5542" w14:textId="77F5A03A" w:rsidR="00860873" w:rsidRDefault="00860873" w:rsidP="00860873">
            <w:pPr>
              <w:widowControl/>
              <w:autoSpaceDE/>
              <w:autoSpaceDN/>
              <w:jc w:val="center"/>
              <w:rPr>
                <w:color w:val="000000"/>
                <w:sz w:val="19"/>
                <w:szCs w:val="19"/>
                <w:lang w:eastAsia="cs-CZ"/>
              </w:rPr>
            </w:pPr>
            <w:r>
              <w:rPr>
                <w:color w:val="000000"/>
                <w:sz w:val="19"/>
                <w:szCs w:val="19"/>
                <w:lang w:eastAsia="cs-CZ"/>
              </w:rPr>
              <w:t>181</w:t>
            </w:r>
          </w:p>
        </w:tc>
        <w:tc>
          <w:tcPr>
            <w:tcW w:w="1418" w:type="dxa"/>
            <w:gridSpan w:val="3"/>
            <w:tcBorders>
              <w:left w:val="nil"/>
              <w:bottom w:val="single" w:sz="4" w:space="0" w:color="auto"/>
              <w:right w:val="nil"/>
            </w:tcBorders>
            <w:shd w:val="clear" w:color="auto" w:fill="auto"/>
            <w:noWrap/>
            <w:vAlign w:val="bottom"/>
          </w:tcPr>
          <w:p w14:paraId="655C960C" w14:textId="2510C450" w:rsidR="00860873" w:rsidRPr="004C1578" w:rsidRDefault="00860873" w:rsidP="00860873">
            <w:pPr>
              <w:widowControl/>
              <w:autoSpaceDE/>
              <w:autoSpaceDN/>
              <w:jc w:val="center"/>
              <w:rPr>
                <w:color w:val="000000"/>
                <w:sz w:val="19"/>
                <w:szCs w:val="19"/>
                <w:lang w:eastAsia="cs-CZ"/>
              </w:rPr>
            </w:pPr>
            <w:proofErr w:type="gramStart"/>
            <w:r>
              <w:rPr>
                <w:color w:val="000000"/>
                <w:sz w:val="19"/>
                <w:szCs w:val="19"/>
                <w:lang w:eastAsia="cs-CZ"/>
              </w:rPr>
              <w:t>19%</w:t>
            </w:r>
            <w:proofErr w:type="gramEnd"/>
          </w:p>
        </w:tc>
        <w:tc>
          <w:tcPr>
            <w:tcW w:w="1476" w:type="dxa"/>
            <w:gridSpan w:val="3"/>
            <w:tcBorders>
              <w:left w:val="nil"/>
              <w:bottom w:val="single" w:sz="4" w:space="0" w:color="auto"/>
              <w:right w:val="nil"/>
            </w:tcBorders>
            <w:shd w:val="clear" w:color="auto" w:fill="auto"/>
            <w:noWrap/>
            <w:vAlign w:val="bottom"/>
          </w:tcPr>
          <w:p w14:paraId="2BF538BB" w14:textId="0F47F2A1" w:rsidR="00860873" w:rsidRDefault="00860873" w:rsidP="00860873">
            <w:pPr>
              <w:widowControl/>
              <w:autoSpaceDE/>
              <w:autoSpaceDN/>
              <w:jc w:val="center"/>
              <w:rPr>
                <w:color w:val="000000"/>
                <w:sz w:val="19"/>
                <w:szCs w:val="19"/>
                <w:lang w:eastAsia="cs-CZ"/>
              </w:rPr>
            </w:pPr>
            <w:r>
              <w:rPr>
                <w:color w:val="000000"/>
                <w:sz w:val="19"/>
                <w:szCs w:val="19"/>
                <w:lang w:eastAsia="cs-CZ"/>
              </w:rPr>
              <w:t>34</w:t>
            </w:r>
          </w:p>
        </w:tc>
      </w:tr>
      <w:tr w:rsidR="00860873" w:rsidRPr="00E94C56" w14:paraId="1CC30570" w14:textId="77777777" w:rsidTr="00BC7CAC">
        <w:trPr>
          <w:trHeight w:val="300"/>
        </w:trPr>
        <w:tc>
          <w:tcPr>
            <w:tcW w:w="3969" w:type="dxa"/>
            <w:gridSpan w:val="2"/>
            <w:tcBorders>
              <w:top w:val="nil"/>
              <w:left w:val="nil"/>
              <w:bottom w:val="nil"/>
              <w:right w:val="nil"/>
            </w:tcBorders>
            <w:shd w:val="clear" w:color="auto" w:fill="auto"/>
            <w:noWrap/>
          </w:tcPr>
          <w:p w14:paraId="59A5032C" w14:textId="00B46299" w:rsidR="00860873" w:rsidRDefault="00860873" w:rsidP="00860873">
            <w:pPr>
              <w:widowControl/>
              <w:autoSpaceDE/>
              <w:autoSpaceDN/>
              <w:rPr>
                <w:color w:val="000000"/>
                <w:sz w:val="19"/>
                <w:szCs w:val="19"/>
              </w:rPr>
            </w:pPr>
            <w:r w:rsidRPr="004C1578">
              <w:rPr>
                <w:b/>
                <w:bCs/>
                <w:sz w:val="19"/>
                <w:szCs w:val="19"/>
                <w:lang w:eastAsia="cs-CZ"/>
              </w:rPr>
              <w:t>Efektivní daň</w:t>
            </w:r>
          </w:p>
        </w:tc>
        <w:tc>
          <w:tcPr>
            <w:tcW w:w="1701" w:type="dxa"/>
            <w:gridSpan w:val="4"/>
            <w:tcBorders>
              <w:top w:val="single" w:sz="4" w:space="0" w:color="auto"/>
              <w:left w:val="nil"/>
              <w:bottom w:val="double" w:sz="6" w:space="0" w:color="auto"/>
              <w:right w:val="nil"/>
            </w:tcBorders>
            <w:shd w:val="clear" w:color="auto" w:fill="auto"/>
            <w:noWrap/>
            <w:vAlign w:val="bottom"/>
          </w:tcPr>
          <w:p w14:paraId="2A7796C3" w14:textId="233730F2" w:rsidR="00860873" w:rsidRDefault="00860873" w:rsidP="00860873">
            <w:pPr>
              <w:widowControl/>
              <w:autoSpaceDE/>
              <w:autoSpaceDN/>
              <w:jc w:val="center"/>
              <w:rPr>
                <w:color w:val="000000"/>
                <w:sz w:val="19"/>
                <w:szCs w:val="19"/>
                <w:lang w:eastAsia="cs-CZ"/>
              </w:rPr>
            </w:pPr>
            <w:r>
              <w:rPr>
                <w:b/>
                <w:bCs/>
                <w:color w:val="000000"/>
                <w:sz w:val="19"/>
                <w:szCs w:val="19"/>
                <w:lang w:eastAsia="cs-CZ"/>
              </w:rPr>
              <w:t>75</w:t>
            </w:r>
          </w:p>
        </w:tc>
        <w:tc>
          <w:tcPr>
            <w:tcW w:w="1418" w:type="dxa"/>
            <w:gridSpan w:val="3"/>
            <w:tcBorders>
              <w:top w:val="single" w:sz="4" w:space="0" w:color="auto"/>
              <w:left w:val="nil"/>
              <w:bottom w:val="double" w:sz="6" w:space="0" w:color="auto"/>
              <w:right w:val="nil"/>
            </w:tcBorders>
            <w:shd w:val="clear" w:color="auto" w:fill="auto"/>
            <w:noWrap/>
            <w:vAlign w:val="bottom"/>
          </w:tcPr>
          <w:p w14:paraId="48DF8045" w14:textId="175D7196" w:rsidR="00860873" w:rsidRDefault="00860873" w:rsidP="00860873">
            <w:pPr>
              <w:widowControl/>
              <w:autoSpaceDE/>
              <w:autoSpaceDN/>
              <w:jc w:val="center"/>
              <w:rPr>
                <w:color w:val="000000"/>
                <w:sz w:val="19"/>
                <w:szCs w:val="19"/>
                <w:lang w:eastAsia="cs-CZ"/>
              </w:rPr>
            </w:pPr>
            <w:proofErr w:type="gramStart"/>
            <w:r w:rsidRPr="004C1578">
              <w:rPr>
                <w:b/>
                <w:bCs/>
                <w:sz w:val="19"/>
                <w:szCs w:val="19"/>
                <w:lang w:eastAsia="cs-CZ"/>
              </w:rPr>
              <w:t>1</w:t>
            </w:r>
            <w:r>
              <w:rPr>
                <w:b/>
                <w:bCs/>
                <w:sz w:val="19"/>
                <w:szCs w:val="19"/>
                <w:lang w:eastAsia="cs-CZ"/>
              </w:rPr>
              <w:t>9</w:t>
            </w:r>
            <w:r w:rsidRPr="004C1578">
              <w:rPr>
                <w:b/>
                <w:bCs/>
                <w:sz w:val="19"/>
                <w:szCs w:val="19"/>
                <w:lang w:eastAsia="cs-CZ"/>
              </w:rPr>
              <w:t>%</w:t>
            </w:r>
            <w:proofErr w:type="gramEnd"/>
          </w:p>
        </w:tc>
        <w:tc>
          <w:tcPr>
            <w:tcW w:w="1476" w:type="dxa"/>
            <w:gridSpan w:val="3"/>
            <w:tcBorders>
              <w:top w:val="single" w:sz="4" w:space="0" w:color="auto"/>
              <w:left w:val="nil"/>
              <w:bottom w:val="double" w:sz="6" w:space="0" w:color="auto"/>
              <w:right w:val="nil"/>
            </w:tcBorders>
            <w:shd w:val="clear" w:color="auto" w:fill="auto"/>
            <w:noWrap/>
            <w:vAlign w:val="bottom"/>
          </w:tcPr>
          <w:p w14:paraId="4148B135" w14:textId="76DB32E9" w:rsidR="00860873" w:rsidRDefault="00860873" w:rsidP="00860873">
            <w:pPr>
              <w:widowControl/>
              <w:autoSpaceDE/>
              <w:autoSpaceDN/>
              <w:jc w:val="center"/>
              <w:rPr>
                <w:color w:val="000000"/>
                <w:sz w:val="19"/>
                <w:szCs w:val="19"/>
                <w:lang w:eastAsia="cs-CZ"/>
              </w:rPr>
            </w:pPr>
            <w:r>
              <w:rPr>
                <w:b/>
                <w:bCs/>
                <w:sz w:val="19"/>
                <w:szCs w:val="19"/>
                <w:lang w:eastAsia="cs-CZ"/>
              </w:rPr>
              <w:t>14</w:t>
            </w:r>
          </w:p>
        </w:tc>
      </w:tr>
    </w:tbl>
    <w:p w14:paraId="4F1DB56A" w14:textId="77777777" w:rsidR="00130424" w:rsidRDefault="00130424">
      <w:pPr>
        <w:pStyle w:val="Zkladntext"/>
        <w:spacing w:before="9"/>
        <w:rPr>
          <w:sz w:val="22"/>
          <w:highlight w:val="yellow"/>
        </w:rPr>
      </w:pPr>
    </w:p>
    <w:p w14:paraId="3611DA06" w14:textId="1B825DA8" w:rsidR="004E7AA5" w:rsidRDefault="00DD2410" w:rsidP="005D4F32">
      <w:pPr>
        <w:pStyle w:val="Nadpis4"/>
        <w:numPr>
          <w:ilvl w:val="0"/>
          <w:numId w:val="5"/>
        </w:numPr>
        <w:ind w:left="357" w:hanging="357"/>
      </w:pPr>
      <w:bookmarkStart w:id="39" w:name="_Toc71224271"/>
      <w:bookmarkStart w:id="40" w:name="_Toc71224304"/>
      <w:bookmarkStart w:id="41" w:name="_Toc71224629"/>
      <w:bookmarkStart w:id="42" w:name="_Toc71224805"/>
      <w:bookmarkStart w:id="43" w:name="_Toc101872740"/>
      <w:bookmarkEnd w:id="39"/>
      <w:bookmarkEnd w:id="40"/>
      <w:bookmarkEnd w:id="41"/>
      <w:bookmarkEnd w:id="42"/>
      <w:r w:rsidRPr="002E58E2">
        <w:t>Ostatní provozní</w:t>
      </w:r>
      <w:r w:rsidR="00965771">
        <w:t xml:space="preserve"> </w:t>
      </w:r>
      <w:r w:rsidRPr="002E58E2">
        <w:t>náklady</w:t>
      </w:r>
      <w:bookmarkEnd w:id="43"/>
      <w:r w:rsidRPr="002E58E2">
        <w:t xml:space="preserve"> </w:t>
      </w:r>
    </w:p>
    <w:bookmarkStart w:id="44" w:name="_MON_1725907706"/>
    <w:bookmarkEnd w:id="44"/>
    <w:p w14:paraId="7F099660" w14:textId="1DF7D449" w:rsidR="00002268" w:rsidRDefault="00A76B78" w:rsidP="00002268">
      <w:pPr>
        <w:pStyle w:val="Nadpis4"/>
        <w:ind w:left="0" w:firstLine="0"/>
      </w:pPr>
      <w:r w:rsidRPr="00B32B81">
        <w:object w:dxaOrig="6994" w:dyaOrig="1715" w14:anchorId="2DDAD9F6">
          <v:shape id="_x0000_i1074" type="#_x0000_t75" style="width:354pt;height:86.4pt" o:ole="">
            <v:imagedata r:id="rId23" o:title=""/>
          </v:shape>
          <o:OLEObject Type="Embed" ProgID="Excel.Sheet.12" ShapeID="_x0000_i1074" DrawAspect="Content" ObjectID="_1789106798" r:id="rId24"/>
        </w:object>
      </w:r>
    </w:p>
    <w:p w14:paraId="1F45BB7D" w14:textId="22A7EC45" w:rsidR="00360EE2" w:rsidRDefault="00A76B78" w:rsidP="00002268">
      <w:pPr>
        <w:pStyle w:val="Nadpis4"/>
        <w:ind w:left="0" w:firstLine="0"/>
        <w:rPr>
          <w:b w:val="0"/>
          <w:bCs w:val="0"/>
          <w:sz w:val="22"/>
          <w:szCs w:val="22"/>
        </w:rPr>
      </w:pPr>
      <w:r>
        <w:rPr>
          <w:b w:val="0"/>
          <w:bCs w:val="0"/>
          <w:sz w:val="22"/>
          <w:szCs w:val="22"/>
        </w:rPr>
        <w:t xml:space="preserve">Účetní závěrka k 30.6.2024 není auditovaná, společnost tedy nevykazuje náklady na audit. </w:t>
      </w:r>
    </w:p>
    <w:p w14:paraId="228F00D6" w14:textId="77777777" w:rsidR="005F0D89" w:rsidRDefault="005F0D89" w:rsidP="00002268">
      <w:pPr>
        <w:pStyle w:val="Nadpis4"/>
        <w:ind w:left="0" w:firstLine="0"/>
        <w:rPr>
          <w:b w:val="0"/>
          <w:bCs w:val="0"/>
          <w:sz w:val="22"/>
          <w:szCs w:val="22"/>
        </w:rPr>
      </w:pPr>
    </w:p>
    <w:p w14:paraId="3C7D3CCC" w14:textId="7A3C8CF5" w:rsidR="004E7AA5" w:rsidRDefault="00356D23" w:rsidP="005D4F32">
      <w:pPr>
        <w:pStyle w:val="Nadpis4"/>
        <w:numPr>
          <w:ilvl w:val="0"/>
          <w:numId w:val="5"/>
        </w:numPr>
        <w:ind w:left="357" w:hanging="357"/>
      </w:pPr>
      <w:bookmarkStart w:id="45" w:name="_Toc101872741"/>
      <w:r w:rsidRPr="000B61FB">
        <w:t>Výnosy a náklady, zisk / (ztráta) z finančních</w:t>
      </w:r>
      <w:r w:rsidRPr="00FE2813">
        <w:t xml:space="preserve"> </w:t>
      </w:r>
      <w:r w:rsidRPr="000B61FB">
        <w:t>nástrojů</w:t>
      </w:r>
      <w:bookmarkEnd w:id="45"/>
    </w:p>
    <w:tbl>
      <w:tblPr>
        <w:tblW w:w="7036" w:type="dxa"/>
        <w:tblCellMar>
          <w:left w:w="70" w:type="dxa"/>
          <w:right w:w="70" w:type="dxa"/>
        </w:tblCellMar>
        <w:tblLook w:val="04A0" w:firstRow="1" w:lastRow="0" w:firstColumn="1" w:lastColumn="0" w:noHBand="0" w:noVBand="1"/>
      </w:tblPr>
      <w:tblGrid>
        <w:gridCol w:w="4519"/>
        <w:gridCol w:w="2517"/>
      </w:tblGrid>
      <w:tr w:rsidR="002E70FF" w:rsidRPr="00654E7B" w14:paraId="499471E4" w14:textId="77777777" w:rsidTr="0081245D">
        <w:trPr>
          <w:trHeight w:val="273"/>
        </w:trPr>
        <w:tc>
          <w:tcPr>
            <w:tcW w:w="4519" w:type="dxa"/>
            <w:tcBorders>
              <w:top w:val="nil"/>
              <w:left w:val="nil"/>
              <w:bottom w:val="nil"/>
              <w:right w:val="nil"/>
            </w:tcBorders>
            <w:shd w:val="clear" w:color="auto" w:fill="auto"/>
            <w:noWrap/>
            <w:vAlign w:val="center"/>
            <w:hideMark/>
          </w:tcPr>
          <w:p w14:paraId="67651273" w14:textId="77777777" w:rsidR="00826F82" w:rsidRPr="006432FA" w:rsidRDefault="00826F82" w:rsidP="0081245D">
            <w:pPr>
              <w:widowControl/>
              <w:autoSpaceDE/>
              <w:autoSpaceDN/>
              <w:rPr>
                <w:i/>
                <w:iCs/>
                <w:color w:val="000000"/>
                <w:sz w:val="19"/>
                <w:lang w:eastAsia="cs-CZ"/>
              </w:rPr>
            </w:pPr>
          </w:p>
          <w:p w14:paraId="5ED5376D" w14:textId="77777777" w:rsidR="00826F82" w:rsidRPr="006432FA" w:rsidRDefault="00826F82" w:rsidP="0081245D">
            <w:pPr>
              <w:widowControl/>
              <w:autoSpaceDE/>
              <w:autoSpaceDN/>
              <w:rPr>
                <w:i/>
                <w:iCs/>
                <w:color w:val="000000"/>
                <w:sz w:val="19"/>
                <w:lang w:eastAsia="cs-CZ"/>
              </w:rPr>
            </w:pPr>
          </w:p>
          <w:p w14:paraId="598F2DEE" w14:textId="3C536C0D" w:rsidR="002E70FF" w:rsidRPr="006432FA" w:rsidRDefault="002E70FF" w:rsidP="0081245D">
            <w:pPr>
              <w:widowControl/>
              <w:autoSpaceDE/>
              <w:autoSpaceDN/>
              <w:rPr>
                <w:i/>
                <w:iCs/>
                <w:color w:val="000000"/>
                <w:sz w:val="19"/>
                <w:szCs w:val="19"/>
                <w:lang w:eastAsia="cs-CZ"/>
              </w:rPr>
            </w:pPr>
            <w:r w:rsidRPr="006432FA">
              <w:rPr>
                <w:i/>
                <w:iCs/>
                <w:color w:val="000000"/>
                <w:sz w:val="19"/>
                <w:lang w:eastAsia="cs-CZ"/>
              </w:rPr>
              <w:t>v tisících EUR</w:t>
            </w:r>
          </w:p>
        </w:tc>
        <w:tc>
          <w:tcPr>
            <w:tcW w:w="2517" w:type="dxa"/>
            <w:tcBorders>
              <w:top w:val="nil"/>
              <w:left w:val="nil"/>
              <w:bottom w:val="nil"/>
              <w:right w:val="nil"/>
            </w:tcBorders>
            <w:shd w:val="clear" w:color="auto" w:fill="auto"/>
            <w:noWrap/>
            <w:vAlign w:val="center"/>
            <w:hideMark/>
          </w:tcPr>
          <w:p w14:paraId="64E1E82A" w14:textId="7D522E4E" w:rsidR="002E70FF" w:rsidRPr="006432FA" w:rsidRDefault="002E70FF" w:rsidP="0081245D">
            <w:pPr>
              <w:widowControl/>
              <w:autoSpaceDE/>
              <w:autoSpaceDN/>
              <w:jc w:val="right"/>
              <w:rPr>
                <w:b/>
                <w:bCs/>
                <w:color w:val="000000"/>
                <w:sz w:val="19"/>
                <w:szCs w:val="19"/>
                <w:lang w:eastAsia="cs-CZ"/>
              </w:rPr>
            </w:pPr>
            <w:r w:rsidRPr="006432FA">
              <w:rPr>
                <w:b/>
                <w:bCs/>
                <w:iCs/>
                <w:color w:val="000000"/>
                <w:sz w:val="19"/>
                <w:lang w:eastAsia="cs-CZ"/>
              </w:rPr>
              <w:t>1.1.202</w:t>
            </w:r>
            <w:r w:rsidR="00860873" w:rsidRPr="006432FA">
              <w:rPr>
                <w:b/>
                <w:bCs/>
                <w:iCs/>
                <w:color w:val="000000"/>
                <w:sz w:val="19"/>
                <w:lang w:eastAsia="cs-CZ"/>
              </w:rPr>
              <w:t>4</w:t>
            </w:r>
            <w:r w:rsidRPr="006432FA">
              <w:rPr>
                <w:b/>
                <w:bCs/>
                <w:iCs/>
                <w:color w:val="000000"/>
                <w:sz w:val="19"/>
                <w:lang w:eastAsia="cs-CZ"/>
              </w:rPr>
              <w:t xml:space="preserve"> – </w:t>
            </w:r>
            <w:r w:rsidR="00860873" w:rsidRPr="006432FA">
              <w:rPr>
                <w:b/>
                <w:bCs/>
                <w:iCs/>
                <w:color w:val="000000"/>
                <w:sz w:val="19"/>
                <w:lang w:eastAsia="cs-CZ"/>
              </w:rPr>
              <w:t>30.6.2024</w:t>
            </w:r>
          </w:p>
        </w:tc>
      </w:tr>
      <w:tr w:rsidR="002E70FF" w:rsidRPr="00654E7B" w14:paraId="25FDF211" w14:textId="77777777" w:rsidTr="0081245D">
        <w:trPr>
          <w:trHeight w:val="273"/>
        </w:trPr>
        <w:tc>
          <w:tcPr>
            <w:tcW w:w="4519" w:type="dxa"/>
            <w:tcBorders>
              <w:top w:val="nil"/>
              <w:left w:val="nil"/>
              <w:bottom w:val="nil"/>
              <w:right w:val="nil"/>
            </w:tcBorders>
            <w:shd w:val="clear" w:color="auto" w:fill="auto"/>
            <w:noWrap/>
            <w:vAlign w:val="center"/>
            <w:hideMark/>
          </w:tcPr>
          <w:p w14:paraId="5EE2217A" w14:textId="77777777" w:rsidR="002E70FF" w:rsidRPr="006432FA" w:rsidRDefault="002E70FF" w:rsidP="0081245D">
            <w:pPr>
              <w:widowControl/>
              <w:autoSpaceDE/>
              <w:autoSpaceDN/>
              <w:rPr>
                <w:color w:val="000000"/>
                <w:sz w:val="19"/>
                <w:szCs w:val="19"/>
                <w:lang w:eastAsia="cs-CZ"/>
              </w:rPr>
            </w:pPr>
            <w:r w:rsidRPr="006432FA">
              <w:rPr>
                <w:color w:val="000000"/>
                <w:sz w:val="19"/>
                <w:lang w:eastAsia="cs-CZ"/>
              </w:rPr>
              <w:t>Úrokové výnosy</w:t>
            </w:r>
          </w:p>
        </w:tc>
        <w:tc>
          <w:tcPr>
            <w:tcW w:w="2517" w:type="dxa"/>
            <w:tcBorders>
              <w:top w:val="nil"/>
              <w:left w:val="nil"/>
              <w:bottom w:val="nil"/>
              <w:right w:val="nil"/>
            </w:tcBorders>
            <w:shd w:val="clear" w:color="auto" w:fill="auto"/>
            <w:noWrap/>
            <w:vAlign w:val="center"/>
          </w:tcPr>
          <w:p w14:paraId="242B2382" w14:textId="5140C81E" w:rsidR="002E70FF" w:rsidRPr="006432FA" w:rsidRDefault="00A76B78" w:rsidP="0081245D">
            <w:pPr>
              <w:widowControl/>
              <w:autoSpaceDE/>
              <w:autoSpaceDN/>
              <w:jc w:val="right"/>
              <w:rPr>
                <w:color w:val="000000"/>
                <w:sz w:val="20"/>
                <w:szCs w:val="20"/>
                <w:lang w:eastAsia="cs-CZ"/>
              </w:rPr>
            </w:pPr>
            <w:r w:rsidRPr="006432FA">
              <w:rPr>
                <w:color w:val="000000"/>
                <w:sz w:val="20"/>
                <w:szCs w:val="20"/>
                <w:lang w:eastAsia="cs-CZ"/>
              </w:rPr>
              <w:t>736</w:t>
            </w:r>
          </w:p>
        </w:tc>
      </w:tr>
      <w:tr w:rsidR="002E70FF" w:rsidRPr="00654E7B" w14:paraId="53230992" w14:textId="77777777" w:rsidTr="0081245D">
        <w:trPr>
          <w:trHeight w:val="273"/>
        </w:trPr>
        <w:tc>
          <w:tcPr>
            <w:tcW w:w="4519" w:type="dxa"/>
            <w:tcBorders>
              <w:top w:val="nil"/>
              <w:left w:val="nil"/>
              <w:bottom w:val="nil"/>
              <w:right w:val="nil"/>
            </w:tcBorders>
            <w:shd w:val="clear" w:color="auto" w:fill="auto"/>
            <w:noWrap/>
            <w:vAlign w:val="center"/>
          </w:tcPr>
          <w:p w14:paraId="1A3C46BA" w14:textId="77777777" w:rsidR="002E70FF" w:rsidRPr="006432FA" w:rsidRDefault="002E70FF" w:rsidP="0081245D">
            <w:pPr>
              <w:widowControl/>
              <w:autoSpaceDE/>
              <w:autoSpaceDN/>
              <w:rPr>
                <w:color w:val="000000"/>
                <w:sz w:val="19"/>
                <w:lang w:eastAsia="cs-CZ"/>
              </w:rPr>
            </w:pPr>
            <w:r w:rsidRPr="006432FA">
              <w:rPr>
                <w:color w:val="000000"/>
                <w:sz w:val="19"/>
                <w:lang w:eastAsia="cs-CZ"/>
              </w:rPr>
              <w:t>Úrokové náklady</w:t>
            </w:r>
          </w:p>
        </w:tc>
        <w:tc>
          <w:tcPr>
            <w:tcW w:w="2517" w:type="dxa"/>
            <w:tcBorders>
              <w:top w:val="nil"/>
              <w:left w:val="nil"/>
              <w:bottom w:val="nil"/>
              <w:right w:val="nil"/>
            </w:tcBorders>
            <w:shd w:val="clear" w:color="auto" w:fill="auto"/>
            <w:noWrap/>
            <w:vAlign w:val="center"/>
          </w:tcPr>
          <w:p w14:paraId="15720B2A" w14:textId="023F2887" w:rsidR="002E70FF" w:rsidRPr="006432FA" w:rsidRDefault="002E70FF" w:rsidP="0081245D">
            <w:pPr>
              <w:widowControl/>
              <w:autoSpaceDE/>
              <w:autoSpaceDN/>
              <w:jc w:val="right"/>
              <w:rPr>
                <w:color w:val="000000"/>
                <w:sz w:val="20"/>
                <w:szCs w:val="20"/>
                <w:lang w:eastAsia="cs-CZ"/>
              </w:rPr>
            </w:pPr>
            <w:r w:rsidRPr="006432FA">
              <w:rPr>
                <w:color w:val="000000"/>
                <w:sz w:val="20"/>
                <w:szCs w:val="20"/>
                <w:lang w:eastAsia="cs-CZ"/>
              </w:rPr>
              <w:t>(</w:t>
            </w:r>
            <w:r w:rsidR="00A76B78" w:rsidRPr="006432FA">
              <w:rPr>
                <w:color w:val="000000"/>
                <w:sz w:val="20"/>
                <w:szCs w:val="20"/>
                <w:lang w:eastAsia="cs-CZ"/>
              </w:rPr>
              <w:t>695</w:t>
            </w:r>
            <w:r w:rsidRPr="006432FA">
              <w:rPr>
                <w:color w:val="000000"/>
                <w:sz w:val="20"/>
                <w:szCs w:val="20"/>
                <w:lang w:eastAsia="cs-CZ"/>
              </w:rPr>
              <w:t>)</w:t>
            </w:r>
          </w:p>
        </w:tc>
      </w:tr>
      <w:tr w:rsidR="002E70FF" w:rsidRPr="00654E7B" w14:paraId="47249050" w14:textId="77777777" w:rsidTr="0081245D">
        <w:trPr>
          <w:trHeight w:val="273"/>
        </w:trPr>
        <w:tc>
          <w:tcPr>
            <w:tcW w:w="4519" w:type="dxa"/>
            <w:tcBorders>
              <w:top w:val="nil"/>
              <w:left w:val="nil"/>
              <w:bottom w:val="nil"/>
              <w:right w:val="nil"/>
            </w:tcBorders>
            <w:shd w:val="clear" w:color="auto" w:fill="auto"/>
            <w:noWrap/>
            <w:vAlign w:val="center"/>
          </w:tcPr>
          <w:p w14:paraId="0233128A" w14:textId="77777777" w:rsidR="002E70FF" w:rsidRPr="006432FA" w:rsidRDefault="002E70FF" w:rsidP="0081245D">
            <w:pPr>
              <w:widowControl/>
              <w:autoSpaceDE/>
              <w:autoSpaceDN/>
              <w:rPr>
                <w:color w:val="000000"/>
                <w:sz w:val="19"/>
                <w:lang w:eastAsia="cs-CZ"/>
              </w:rPr>
            </w:pPr>
            <w:r w:rsidRPr="006432FA">
              <w:rPr>
                <w:color w:val="000000"/>
                <w:sz w:val="19"/>
                <w:lang w:eastAsia="cs-CZ"/>
              </w:rPr>
              <w:t>Tvorba a rozpuštění opravných položek</w:t>
            </w:r>
          </w:p>
        </w:tc>
        <w:tc>
          <w:tcPr>
            <w:tcW w:w="2517" w:type="dxa"/>
            <w:tcBorders>
              <w:top w:val="nil"/>
              <w:left w:val="nil"/>
              <w:bottom w:val="nil"/>
              <w:right w:val="nil"/>
            </w:tcBorders>
            <w:shd w:val="clear" w:color="auto" w:fill="auto"/>
            <w:noWrap/>
            <w:vAlign w:val="center"/>
          </w:tcPr>
          <w:p w14:paraId="7C5AEC34" w14:textId="1F49B66C" w:rsidR="002E70FF" w:rsidRPr="006432FA" w:rsidRDefault="00A76B78" w:rsidP="0081245D">
            <w:pPr>
              <w:widowControl/>
              <w:autoSpaceDE/>
              <w:autoSpaceDN/>
              <w:jc w:val="right"/>
              <w:rPr>
                <w:color w:val="000000"/>
                <w:sz w:val="20"/>
                <w:szCs w:val="20"/>
                <w:lang w:eastAsia="cs-CZ"/>
              </w:rPr>
            </w:pPr>
            <w:r w:rsidRPr="006432FA">
              <w:rPr>
                <w:color w:val="000000"/>
                <w:sz w:val="20"/>
                <w:szCs w:val="20"/>
                <w:lang w:eastAsia="cs-CZ"/>
              </w:rPr>
              <w:t>-</w:t>
            </w:r>
          </w:p>
        </w:tc>
      </w:tr>
      <w:tr w:rsidR="002E70FF" w:rsidRPr="00654E7B" w14:paraId="6C995DE0" w14:textId="77777777" w:rsidTr="0081245D">
        <w:trPr>
          <w:trHeight w:val="273"/>
        </w:trPr>
        <w:tc>
          <w:tcPr>
            <w:tcW w:w="4519" w:type="dxa"/>
            <w:tcBorders>
              <w:top w:val="nil"/>
              <w:left w:val="nil"/>
              <w:bottom w:val="nil"/>
              <w:right w:val="nil"/>
            </w:tcBorders>
            <w:shd w:val="clear" w:color="auto" w:fill="auto"/>
            <w:noWrap/>
            <w:vAlign w:val="center"/>
            <w:hideMark/>
          </w:tcPr>
          <w:p w14:paraId="70B1A994" w14:textId="77777777" w:rsidR="002E70FF" w:rsidRPr="006432FA" w:rsidRDefault="002E70FF" w:rsidP="0081245D">
            <w:pPr>
              <w:widowControl/>
              <w:autoSpaceDE/>
              <w:autoSpaceDN/>
              <w:rPr>
                <w:color w:val="000000"/>
                <w:sz w:val="19"/>
                <w:szCs w:val="19"/>
                <w:lang w:eastAsia="cs-CZ"/>
              </w:rPr>
            </w:pPr>
            <w:r w:rsidRPr="006432FA">
              <w:rPr>
                <w:color w:val="000000"/>
                <w:sz w:val="19"/>
                <w:lang w:eastAsia="cs-CZ"/>
              </w:rPr>
              <w:t>Ostatní finanční náklady</w:t>
            </w:r>
          </w:p>
        </w:tc>
        <w:tc>
          <w:tcPr>
            <w:tcW w:w="2517" w:type="dxa"/>
            <w:tcBorders>
              <w:top w:val="nil"/>
              <w:left w:val="nil"/>
              <w:bottom w:val="nil"/>
              <w:right w:val="nil"/>
            </w:tcBorders>
            <w:shd w:val="clear" w:color="auto" w:fill="auto"/>
            <w:noWrap/>
            <w:vAlign w:val="center"/>
          </w:tcPr>
          <w:p w14:paraId="6AC39789" w14:textId="58B54395" w:rsidR="002E70FF" w:rsidRPr="006432FA" w:rsidRDefault="006432FA" w:rsidP="0081245D">
            <w:pPr>
              <w:widowControl/>
              <w:autoSpaceDE/>
              <w:autoSpaceDN/>
              <w:jc w:val="right"/>
              <w:rPr>
                <w:color w:val="000000"/>
                <w:sz w:val="20"/>
                <w:szCs w:val="20"/>
                <w:lang w:eastAsia="cs-CZ"/>
              </w:rPr>
            </w:pPr>
            <w:r w:rsidRPr="006432FA">
              <w:rPr>
                <w:color w:val="000000"/>
                <w:sz w:val="20"/>
                <w:szCs w:val="20"/>
                <w:lang w:eastAsia="cs-CZ"/>
              </w:rPr>
              <w:t>-</w:t>
            </w:r>
          </w:p>
        </w:tc>
      </w:tr>
      <w:tr w:rsidR="002E70FF" w:rsidRPr="00654E7B" w14:paraId="297A246B" w14:textId="77777777" w:rsidTr="0081245D">
        <w:trPr>
          <w:trHeight w:val="273"/>
        </w:trPr>
        <w:tc>
          <w:tcPr>
            <w:tcW w:w="4519" w:type="dxa"/>
            <w:tcBorders>
              <w:top w:val="single" w:sz="4" w:space="0" w:color="auto"/>
              <w:left w:val="nil"/>
              <w:bottom w:val="single" w:sz="4" w:space="0" w:color="auto"/>
              <w:right w:val="nil"/>
            </w:tcBorders>
            <w:shd w:val="clear" w:color="auto" w:fill="auto"/>
            <w:noWrap/>
            <w:vAlign w:val="center"/>
            <w:hideMark/>
          </w:tcPr>
          <w:p w14:paraId="52B344EC" w14:textId="77777777" w:rsidR="002E70FF" w:rsidRPr="006432FA" w:rsidRDefault="002E70FF" w:rsidP="0081245D">
            <w:pPr>
              <w:widowControl/>
              <w:autoSpaceDE/>
              <w:autoSpaceDN/>
              <w:rPr>
                <w:b/>
                <w:bCs/>
                <w:color w:val="000000"/>
                <w:sz w:val="19"/>
                <w:szCs w:val="19"/>
                <w:lang w:eastAsia="cs-CZ"/>
              </w:rPr>
            </w:pPr>
            <w:r w:rsidRPr="006432FA">
              <w:rPr>
                <w:b/>
                <w:bCs/>
                <w:color w:val="000000"/>
                <w:sz w:val="19"/>
                <w:lang w:eastAsia="cs-CZ"/>
              </w:rPr>
              <w:t>Čisté výnosy / (náklady) vykázané ve výkazu zisku a ztráty</w:t>
            </w:r>
          </w:p>
        </w:tc>
        <w:tc>
          <w:tcPr>
            <w:tcW w:w="2517" w:type="dxa"/>
            <w:tcBorders>
              <w:top w:val="single" w:sz="4" w:space="0" w:color="auto"/>
              <w:left w:val="nil"/>
              <w:bottom w:val="single" w:sz="4" w:space="0" w:color="auto"/>
              <w:right w:val="nil"/>
            </w:tcBorders>
            <w:shd w:val="clear" w:color="auto" w:fill="auto"/>
            <w:noWrap/>
            <w:vAlign w:val="center"/>
          </w:tcPr>
          <w:p w14:paraId="4267F6F6" w14:textId="233A1A6E" w:rsidR="002E70FF" w:rsidRPr="006432FA" w:rsidRDefault="006432FA" w:rsidP="0081245D">
            <w:pPr>
              <w:widowControl/>
              <w:autoSpaceDE/>
              <w:autoSpaceDN/>
              <w:jc w:val="right"/>
              <w:rPr>
                <w:b/>
                <w:bCs/>
                <w:color w:val="000000"/>
                <w:sz w:val="20"/>
                <w:szCs w:val="20"/>
                <w:lang w:eastAsia="cs-CZ"/>
              </w:rPr>
            </w:pPr>
            <w:r w:rsidRPr="006432FA">
              <w:rPr>
                <w:b/>
                <w:bCs/>
                <w:color w:val="000000"/>
                <w:sz w:val="20"/>
                <w:szCs w:val="20"/>
                <w:lang w:eastAsia="cs-CZ"/>
              </w:rPr>
              <w:t>41</w:t>
            </w:r>
          </w:p>
        </w:tc>
      </w:tr>
      <w:tr w:rsidR="00860873" w:rsidRPr="00654E7B" w14:paraId="0A39672D" w14:textId="77777777" w:rsidTr="008626D4">
        <w:trPr>
          <w:trHeight w:val="273"/>
        </w:trPr>
        <w:tc>
          <w:tcPr>
            <w:tcW w:w="4519" w:type="dxa"/>
            <w:tcBorders>
              <w:top w:val="nil"/>
              <w:left w:val="nil"/>
              <w:bottom w:val="nil"/>
              <w:right w:val="nil"/>
            </w:tcBorders>
            <w:shd w:val="clear" w:color="auto" w:fill="auto"/>
            <w:noWrap/>
            <w:vAlign w:val="center"/>
            <w:hideMark/>
          </w:tcPr>
          <w:p w14:paraId="7B02D95B" w14:textId="77777777" w:rsidR="00860873" w:rsidRDefault="00860873" w:rsidP="008626D4">
            <w:pPr>
              <w:widowControl/>
              <w:autoSpaceDE/>
              <w:autoSpaceDN/>
              <w:rPr>
                <w:i/>
                <w:iCs/>
                <w:color w:val="000000"/>
                <w:sz w:val="19"/>
                <w:lang w:eastAsia="cs-CZ"/>
              </w:rPr>
            </w:pPr>
          </w:p>
          <w:p w14:paraId="37597E42" w14:textId="77777777" w:rsidR="00860873" w:rsidRDefault="00860873" w:rsidP="008626D4">
            <w:pPr>
              <w:widowControl/>
              <w:autoSpaceDE/>
              <w:autoSpaceDN/>
              <w:rPr>
                <w:i/>
                <w:iCs/>
                <w:color w:val="000000"/>
                <w:sz w:val="19"/>
                <w:lang w:eastAsia="cs-CZ"/>
              </w:rPr>
            </w:pPr>
          </w:p>
          <w:p w14:paraId="7F4D69BD" w14:textId="77777777" w:rsidR="00860873" w:rsidRPr="00654E7B" w:rsidRDefault="00860873" w:rsidP="008626D4">
            <w:pPr>
              <w:widowControl/>
              <w:autoSpaceDE/>
              <w:autoSpaceDN/>
              <w:rPr>
                <w:i/>
                <w:iCs/>
                <w:color w:val="000000"/>
                <w:sz w:val="19"/>
                <w:szCs w:val="19"/>
                <w:lang w:eastAsia="cs-CZ"/>
              </w:rPr>
            </w:pPr>
            <w:r w:rsidRPr="00654E7B">
              <w:rPr>
                <w:i/>
                <w:iCs/>
                <w:color w:val="000000"/>
                <w:sz w:val="19"/>
                <w:lang w:eastAsia="cs-CZ"/>
              </w:rPr>
              <w:t>v tisících EUR</w:t>
            </w:r>
          </w:p>
        </w:tc>
        <w:tc>
          <w:tcPr>
            <w:tcW w:w="2517" w:type="dxa"/>
            <w:tcBorders>
              <w:top w:val="nil"/>
              <w:left w:val="nil"/>
              <w:bottom w:val="nil"/>
              <w:right w:val="nil"/>
            </w:tcBorders>
            <w:shd w:val="clear" w:color="auto" w:fill="auto"/>
            <w:noWrap/>
            <w:vAlign w:val="center"/>
            <w:hideMark/>
          </w:tcPr>
          <w:p w14:paraId="57DE679A" w14:textId="78D69E41" w:rsidR="00860873" w:rsidRPr="00654E7B" w:rsidRDefault="00860873" w:rsidP="008626D4">
            <w:pPr>
              <w:widowControl/>
              <w:autoSpaceDE/>
              <w:autoSpaceDN/>
              <w:jc w:val="right"/>
              <w:rPr>
                <w:b/>
                <w:bCs/>
                <w:color w:val="000000"/>
                <w:sz w:val="19"/>
                <w:szCs w:val="19"/>
                <w:highlight w:val="yellow"/>
                <w:lang w:eastAsia="cs-CZ"/>
              </w:rPr>
            </w:pPr>
            <w:r w:rsidRPr="00654E7B">
              <w:rPr>
                <w:b/>
                <w:bCs/>
                <w:iCs/>
                <w:color w:val="000000"/>
                <w:sz w:val="19"/>
                <w:lang w:eastAsia="cs-CZ"/>
              </w:rPr>
              <w:t>1.1.</w:t>
            </w:r>
            <w:r>
              <w:rPr>
                <w:b/>
                <w:bCs/>
                <w:iCs/>
                <w:color w:val="000000"/>
                <w:sz w:val="19"/>
                <w:lang w:eastAsia="cs-CZ"/>
              </w:rPr>
              <w:t>2023</w:t>
            </w:r>
            <w:r w:rsidRPr="00654E7B">
              <w:rPr>
                <w:b/>
                <w:bCs/>
                <w:iCs/>
                <w:color w:val="000000"/>
                <w:sz w:val="19"/>
                <w:lang w:eastAsia="cs-CZ"/>
              </w:rPr>
              <w:t xml:space="preserve"> </w:t>
            </w:r>
            <w:r>
              <w:rPr>
                <w:b/>
                <w:bCs/>
                <w:iCs/>
                <w:color w:val="000000"/>
                <w:sz w:val="19"/>
                <w:lang w:eastAsia="cs-CZ"/>
              </w:rPr>
              <w:t>–</w:t>
            </w:r>
            <w:r w:rsidRPr="00654E7B">
              <w:rPr>
                <w:b/>
                <w:bCs/>
                <w:iCs/>
                <w:color w:val="000000"/>
                <w:sz w:val="19"/>
                <w:lang w:eastAsia="cs-CZ"/>
              </w:rPr>
              <w:t xml:space="preserve"> </w:t>
            </w:r>
            <w:r>
              <w:rPr>
                <w:b/>
                <w:bCs/>
                <w:iCs/>
                <w:color w:val="000000"/>
                <w:sz w:val="19"/>
                <w:lang w:eastAsia="cs-CZ"/>
              </w:rPr>
              <w:t>3</w:t>
            </w:r>
            <w:r w:rsidR="006432FA">
              <w:rPr>
                <w:b/>
                <w:bCs/>
                <w:iCs/>
                <w:color w:val="000000"/>
                <w:sz w:val="19"/>
                <w:lang w:eastAsia="cs-CZ"/>
              </w:rPr>
              <w:t>0.6.2023</w:t>
            </w:r>
          </w:p>
        </w:tc>
      </w:tr>
      <w:tr w:rsidR="00860873" w:rsidRPr="00654E7B" w14:paraId="69902674" w14:textId="77777777" w:rsidTr="008626D4">
        <w:trPr>
          <w:trHeight w:val="273"/>
        </w:trPr>
        <w:tc>
          <w:tcPr>
            <w:tcW w:w="4519" w:type="dxa"/>
            <w:tcBorders>
              <w:top w:val="nil"/>
              <w:left w:val="nil"/>
              <w:bottom w:val="nil"/>
              <w:right w:val="nil"/>
            </w:tcBorders>
            <w:shd w:val="clear" w:color="auto" w:fill="auto"/>
            <w:noWrap/>
            <w:vAlign w:val="center"/>
            <w:hideMark/>
          </w:tcPr>
          <w:p w14:paraId="5737CFDC" w14:textId="77777777" w:rsidR="00860873" w:rsidRPr="00654E7B" w:rsidRDefault="00860873" w:rsidP="008626D4">
            <w:pPr>
              <w:widowControl/>
              <w:autoSpaceDE/>
              <w:autoSpaceDN/>
              <w:rPr>
                <w:color w:val="000000"/>
                <w:sz w:val="19"/>
                <w:szCs w:val="19"/>
                <w:lang w:eastAsia="cs-CZ"/>
              </w:rPr>
            </w:pPr>
            <w:r>
              <w:rPr>
                <w:color w:val="000000"/>
                <w:sz w:val="19"/>
                <w:lang w:eastAsia="cs-CZ"/>
              </w:rPr>
              <w:t>Ú</w:t>
            </w:r>
            <w:r w:rsidRPr="00654E7B">
              <w:rPr>
                <w:color w:val="000000"/>
                <w:sz w:val="19"/>
                <w:lang w:eastAsia="cs-CZ"/>
              </w:rPr>
              <w:t>rok</w:t>
            </w:r>
            <w:r>
              <w:rPr>
                <w:color w:val="000000"/>
                <w:sz w:val="19"/>
                <w:lang w:eastAsia="cs-CZ"/>
              </w:rPr>
              <w:t>ové výnosy</w:t>
            </w:r>
          </w:p>
        </w:tc>
        <w:tc>
          <w:tcPr>
            <w:tcW w:w="2517" w:type="dxa"/>
            <w:tcBorders>
              <w:top w:val="nil"/>
              <w:left w:val="nil"/>
              <w:bottom w:val="nil"/>
              <w:right w:val="nil"/>
            </w:tcBorders>
            <w:shd w:val="clear" w:color="auto" w:fill="auto"/>
            <w:noWrap/>
            <w:vAlign w:val="center"/>
          </w:tcPr>
          <w:p w14:paraId="132E12B3" w14:textId="3EE992BC" w:rsidR="00860873" w:rsidRPr="005D4F32" w:rsidRDefault="006432FA" w:rsidP="008626D4">
            <w:pPr>
              <w:widowControl/>
              <w:autoSpaceDE/>
              <w:autoSpaceDN/>
              <w:jc w:val="right"/>
              <w:rPr>
                <w:color w:val="000000"/>
                <w:sz w:val="20"/>
                <w:szCs w:val="20"/>
                <w:lang w:eastAsia="cs-CZ"/>
              </w:rPr>
            </w:pPr>
            <w:r>
              <w:rPr>
                <w:color w:val="000000"/>
                <w:sz w:val="20"/>
                <w:szCs w:val="20"/>
                <w:lang w:eastAsia="cs-CZ"/>
              </w:rPr>
              <w:t>771</w:t>
            </w:r>
          </w:p>
        </w:tc>
      </w:tr>
      <w:tr w:rsidR="00860873" w:rsidRPr="00654E7B" w14:paraId="5F8D2187" w14:textId="77777777" w:rsidTr="008626D4">
        <w:trPr>
          <w:trHeight w:val="273"/>
        </w:trPr>
        <w:tc>
          <w:tcPr>
            <w:tcW w:w="4519" w:type="dxa"/>
            <w:tcBorders>
              <w:top w:val="nil"/>
              <w:left w:val="nil"/>
              <w:bottom w:val="nil"/>
              <w:right w:val="nil"/>
            </w:tcBorders>
            <w:shd w:val="clear" w:color="auto" w:fill="auto"/>
            <w:noWrap/>
            <w:vAlign w:val="center"/>
          </w:tcPr>
          <w:p w14:paraId="5A2030A4" w14:textId="77777777" w:rsidR="00860873" w:rsidRPr="00654E7B" w:rsidRDefault="00860873" w:rsidP="008626D4">
            <w:pPr>
              <w:widowControl/>
              <w:autoSpaceDE/>
              <w:autoSpaceDN/>
              <w:rPr>
                <w:color w:val="000000"/>
                <w:sz w:val="19"/>
                <w:lang w:eastAsia="cs-CZ"/>
              </w:rPr>
            </w:pPr>
            <w:r>
              <w:rPr>
                <w:color w:val="000000"/>
                <w:sz w:val="19"/>
                <w:lang w:eastAsia="cs-CZ"/>
              </w:rPr>
              <w:t>Úrokové náklady</w:t>
            </w:r>
          </w:p>
        </w:tc>
        <w:tc>
          <w:tcPr>
            <w:tcW w:w="2517" w:type="dxa"/>
            <w:tcBorders>
              <w:top w:val="nil"/>
              <w:left w:val="nil"/>
              <w:bottom w:val="nil"/>
              <w:right w:val="nil"/>
            </w:tcBorders>
            <w:shd w:val="clear" w:color="auto" w:fill="auto"/>
            <w:noWrap/>
            <w:vAlign w:val="center"/>
          </w:tcPr>
          <w:p w14:paraId="1FF6F120" w14:textId="72DD229A" w:rsidR="00860873" w:rsidRPr="00D41A7C" w:rsidRDefault="00860873" w:rsidP="008626D4">
            <w:pPr>
              <w:widowControl/>
              <w:autoSpaceDE/>
              <w:autoSpaceDN/>
              <w:jc w:val="right"/>
              <w:rPr>
                <w:color w:val="000000"/>
                <w:sz w:val="20"/>
                <w:szCs w:val="20"/>
                <w:lang w:eastAsia="cs-CZ"/>
              </w:rPr>
            </w:pPr>
            <w:r>
              <w:rPr>
                <w:color w:val="000000"/>
                <w:sz w:val="20"/>
                <w:szCs w:val="20"/>
                <w:lang w:eastAsia="cs-CZ"/>
              </w:rPr>
              <w:t>(</w:t>
            </w:r>
            <w:r w:rsidR="006432FA">
              <w:rPr>
                <w:color w:val="000000"/>
                <w:sz w:val="20"/>
                <w:szCs w:val="20"/>
                <w:lang w:eastAsia="cs-CZ"/>
              </w:rPr>
              <w:t>690</w:t>
            </w:r>
            <w:r>
              <w:rPr>
                <w:color w:val="000000"/>
                <w:sz w:val="20"/>
                <w:szCs w:val="20"/>
                <w:lang w:eastAsia="cs-CZ"/>
              </w:rPr>
              <w:t>)</w:t>
            </w:r>
          </w:p>
        </w:tc>
      </w:tr>
      <w:tr w:rsidR="00860873" w:rsidRPr="00654E7B" w14:paraId="46126219" w14:textId="77777777" w:rsidTr="008626D4">
        <w:trPr>
          <w:trHeight w:val="273"/>
        </w:trPr>
        <w:tc>
          <w:tcPr>
            <w:tcW w:w="4519" w:type="dxa"/>
            <w:tcBorders>
              <w:top w:val="nil"/>
              <w:left w:val="nil"/>
              <w:bottom w:val="nil"/>
              <w:right w:val="nil"/>
            </w:tcBorders>
            <w:shd w:val="clear" w:color="auto" w:fill="auto"/>
            <w:noWrap/>
            <w:vAlign w:val="center"/>
          </w:tcPr>
          <w:p w14:paraId="444C2E21" w14:textId="77777777" w:rsidR="00860873" w:rsidRDefault="00860873" w:rsidP="008626D4">
            <w:pPr>
              <w:widowControl/>
              <w:autoSpaceDE/>
              <w:autoSpaceDN/>
              <w:rPr>
                <w:color w:val="000000"/>
                <w:sz w:val="19"/>
                <w:lang w:eastAsia="cs-CZ"/>
              </w:rPr>
            </w:pPr>
            <w:r w:rsidRPr="00654E7B">
              <w:rPr>
                <w:color w:val="000000"/>
                <w:sz w:val="19"/>
                <w:lang w:eastAsia="cs-CZ"/>
              </w:rPr>
              <w:t>Tvorba a rozpuštění opravných položek</w:t>
            </w:r>
          </w:p>
        </w:tc>
        <w:tc>
          <w:tcPr>
            <w:tcW w:w="2517" w:type="dxa"/>
            <w:tcBorders>
              <w:top w:val="nil"/>
              <w:left w:val="nil"/>
              <w:bottom w:val="nil"/>
              <w:right w:val="nil"/>
            </w:tcBorders>
            <w:shd w:val="clear" w:color="auto" w:fill="auto"/>
            <w:noWrap/>
            <w:vAlign w:val="center"/>
          </w:tcPr>
          <w:p w14:paraId="39928C05" w14:textId="480F4DA4" w:rsidR="00860873" w:rsidRPr="00D41A7C" w:rsidRDefault="006432FA" w:rsidP="008626D4">
            <w:pPr>
              <w:widowControl/>
              <w:autoSpaceDE/>
              <w:autoSpaceDN/>
              <w:jc w:val="right"/>
              <w:rPr>
                <w:color w:val="000000"/>
                <w:sz w:val="20"/>
                <w:szCs w:val="20"/>
                <w:lang w:eastAsia="cs-CZ"/>
              </w:rPr>
            </w:pPr>
            <w:r>
              <w:rPr>
                <w:color w:val="000000"/>
                <w:sz w:val="20"/>
                <w:szCs w:val="20"/>
                <w:lang w:eastAsia="cs-CZ"/>
              </w:rPr>
              <w:t>-</w:t>
            </w:r>
          </w:p>
        </w:tc>
      </w:tr>
      <w:tr w:rsidR="00860873" w:rsidRPr="00654E7B" w14:paraId="1D1F02F6" w14:textId="77777777" w:rsidTr="008626D4">
        <w:trPr>
          <w:trHeight w:val="273"/>
        </w:trPr>
        <w:tc>
          <w:tcPr>
            <w:tcW w:w="4519" w:type="dxa"/>
            <w:tcBorders>
              <w:top w:val="nil"/>
              <w:left w:val="nil"/>
              <w:bottom w:val="nil"/>
              <w:right w:val="nil"/>
            </w:tcBorders>
            <w:shd w:val="clear" w:color="auto" w:fill="auto"/>
            <w:noWrap/>
            <w:vAlign w:val="center"/>
            <w:hideMark/>
          </w:tcPr>
          <w:p w14:paraId="4A4A4175" w14:textId="77777777" w:rsidR="00860873" w:rsidRPr="00654E7B" w:rsidRDefault="00860873" w:rsidP="008626D4">
            <w:pPr>
              <w:widowControl/>
              <w:autoSpaceDE/>
              <w:autoSpaceDN/>
              <w:rPr>
                <w:color w:val="000000"/>
                <w:sz w:val="19"/>
                <w:szCs w:val="19"/>
                <w:lang w:eastAsia="cs-CZ"/>
              </w:rPr>
            </w:pPr>
            <w:r>
              <w:rPr>
                <w:color w:val="000000"/>
                <w:sz w:val="19"/>
                <w:lang w:eastAsia="cs-CZ"/>
              </w:rPr>
              <w:t>Ostatní finanční náklady</w:t>
            </w:r>
          </w:p>
        </w:tc>
        <w:tc>
          <w:tcPr>
            <w:tcW w:w="2517" w:type="dxa"/>
            <w:tcBorders>
              <w:top w:val="nil"/>
              <w:left w:val="nil"/>
              <w:bottom w:val="nil"/>
              <w:right w:val="nil"/>
            </w:tcBorders>
            <w:shd w:val="clear" w:color="auto" w:fill="auto"/>
            <w:noWrap/>
            <w:vAlign w:val="center"/>
          </w:tcPr>
          <w:p w14:paraId="1DBE0052" w14:textId="1B1ADE41" w:rsidR="00860873" w:rsidRPr="005D4F32" w:rsidRDefault="006432FA" w:rsidP="008626D4">
            <w:pPr>
              <w:widowControl/>
              <w:autoSpaceDE/>
              <w:autoSpaceDN/>
              <w:jc w:val="right"/>
              <w:rPr>
                <w:color w:val="000000"/>
                <w:sz w:val="20"/>
                <w:szCs w:val="20"/>
                <w:lang w:eastAsia="cs-CZ"/>
              </w:rPr>
            </w:pPr>
            <w:r>
              <w:rPr>
                <w:color w:val="000000"/>
                <w:sz w:val="20"/>
                <w:szCs w:val="20"/>
                <w:lang w:eastAsia="cs-CZ"/>
              </w:rPr>
              <w:t>-</w:t>
            </w:r>
          </w:p>
        </w:tc>
      </w:tr>
      <w:tr w:rsidR="00860873" w:rsidRPr="00654E7B" w14:paraId="07591D58" w14:textId="77777777" w:rsidTr="008626D4">
        <w:trPr>
          <w:trHeight w:val="273"/>
        </w:trPr>
        <w:tc>
          <w:tcPr>
            <w:tcW w:w="4519" w:type="dxa"/>
            <w:tcBorders>
              <w:top w:val="single" w:sz="4" w:space="0" w:color="auto"/>
              <w:left w:val="nil"/>
              <w:bottom w:val="single" w:sz="4" w:space="0" w:color="auto"/>
              <w:right w:val="nil"/>
            </w:tcBorders>
            <w:shd w:val="clear" w:color="auto" w:fill="auto"/>
            <w:noWrap/>
            <w:vAlign w:val="center"/>
            <w:hideMark/>
          </w:tcPr>
          <w:p w14:paraId="49C1618C" w14:textId="77777777" w:rsidR="00860873" w:rsidRPr="00654E7B" w:rsidRDefault="00860873" w:rsidP="008626D4">
            <w:pPr>
              <w:widowControl/>
              <w:autoSpaceDE/>
              <w:autoSpaceDN/>
              <w:rPr>
                <w:b/>
                <w:bCs/>
                <w:color w:val="000000"/>
                <w:sz w:val="19"/>
                <w:szCs w:val="19"/>
                <w:lang w:eastAsia="cs-CZ"/>
              </w:rPr>
            </w:pPr>
            <w:r w:rsidRPr="00654E7B">
              <w:rPr>
                <w:b/>
                <w:bCs/>
                <w:color w:val="000000"/>
                <w:sz w:val="19"/>
                <w:lang w:eastAsia="cs-CZ"/>
              </w:rPr>
              <w:t>Čisté výnosy / (náklady) vykázané ve výkazu zisku a ztráty</w:t>
            </w:r>
          </w:p>
        </w:tc>
        <w:tc>
          <w:tcPr>
            <w:tcW w:w="2517" w:type="dxa"/>
            <w:tcBorders>
              <w:top w:val="single" w:sz="4" w:space="0" w:color="auto"/>
              <w:left w:val="nil"/>
              <w:bottom w:val="single" w:sz="4" w:space="0" w:color="auto"/>
              <w:right w:val="nil"/>
            </w:tcBorders>
            <w:shd w:val="clear" w:color="auto" w:fill="auto"/>
            <w:noWrap/>
            <w:vAlign w:val="center"/>
          </w:tcPr>
          <w:p w14:paraId="1AC80AF5" w14:textId="6858D167" w:rsidR="00860873" w:rsidRPr="005D4F32" w:rsidRDefault="006432FA" w:rsidP="008626D4">
            <w:pPr>
              <w:widowControl/>
              <w:autoSpaceDE/>
              <w:autoSpaceDN/>
              <w:jc w:val="right"/>
              <w:rPr>
                <w:b/>
                <w:bCs/>
                <w:color w:val="000000"/>
                <w:sz w:val="20"/>
                <w:szCs w:val="20"/>
                <w:lang w:eastAsia="cs-CZ"/>
              </w:rPr>
            </w:pPr>
            <w:r>
              <w:rPr>
                <w:b/>
                <w:bCs/>
                <w:color w:val="000000"/>
                <w:sz w:val="20"/>
                <w:szCs w:val="20"/>
                <w:lang w:eastAsia="cs-CZ"/>
              </w:rPr>
              <w:t>81</w:t>
            </w:r>
          </w:p>
        </w:tc>
      </w:tr>
    </w:tbl>
    <w:p w14:paraId="101B7841" w14:textId="3EE3915F" w:rsidR="00837B42" w:rsidRPr="00625E9A" w:rsidRDefault="00356D23" w:rsidP="00D41A7C">
      <w:pPr>
        <w:pStyle w:val="NormalLeft"/>
        <w:spacing w:before="120"/>
        <w:ind w:left="0"/>
        <w:rPr>
          <w:sz w:val="20"/>
          <w:highlight w:val="yellow"/>
          <w:lang w:val="cs-CZ"/>
        </w:rPr>
      </w:pPr>
      <w:bookmarkStart w:id="46" w:name="_MON_1679387210"/>
      <w:bookmarkEnd w:id="46"/>
      <w:r w:rsidRPr="00D13438">
        <w:rPr>
          <w:szCs w:val="22"/>
          <w:lang w:val="cs-CZ"/>
        </w:rPr>
        <w:lastRenderedPageBreak/>
        <w:t>Výnosové úroky se vztahují k</w:t>
      </w:r>
      <w:r w:rsidR="00D0509C">
        <w:rPr>
          <w:szCs w:val="22"/>
          <w:lang w:val="cs-CZ"/>
        </w:rPr>
        <w:t xml:space="preserve"> poskytnuté půjčce </w:t>
      </w:r>
      <w:r w:rsidRPr="00D13438">
        <w:rPr>
          <w:szCs w:val="22"/>
          <w:lang w:val="cs-CZ"/>
        </w:rPr>
        <w:t>a nákladové úroky k emitovaným dluhopisům.</w:t>
      </w:r>
      <w:r w:rsidR="00D41A7C" w:rsidRPr="00D41A7C">
        <w:rPr>
          <w:szCs w:val="22"/>
          <w:lang w:val="cs-CZ"/>
        </w:rPr>
        <w:t xml:space="preserve"> </w:t>
      </w:r>
    </w:p>
    <w:p w14:paraId="09E7BD2F" w14:textId="513DCB5E" w:rsidR="004E7AA5" w:rsidRDefault="004E7AA5">
      <w:pPr>
        <w:pStyle w:val="Zkladntext"/>
        <w:rPr>
          <w:sz w:val="20"/>
          <w:highlight w:val="yellow"/>
        </w:rPr>
      </w:pPr>
    </w:p>
    <w:p w14:paraId="1A516468" w14:textId="19109666" w:rsidR="004E7AA5" w:rsidRPr="007D5E5A" w:rsidRDefault="00356D23" w:rsidP="005D4F32">
      <w:pPr>
        <w:pStyle w:val="Nadpis4"/>
        <w:numPr>
          <w:ilvl w:val="0"/>
          <w:numId w:val="5"/>
        </w:numPr>
        <w:ind w:left="357" w:hanging="357"/>
      </w:pPr>
      <w:bookmarkStart w:id="47" w:name="_Toc101872742"/>
      <w:r w:rsidRPr="007D5E5A">
        <w:t>Postupy řízení rizik a zveřejňování</w:t>
      </w:r>
      <w:r w:rsidRPr="00FE2813">
        <w:t xml:space="preserve"> </w:t>
      </w:r>
      <w:r w:rsidRPr="007D5E5A">
        <w:t>informací</w:t>
      </w:r>
      <w:bookmarkEnd w:id="47"/>
    </w:p>
    <w:p w14:paraId="5D5C40D6" w14:textId="49A21A7C" w:rsidR="004E7AA5" w:rsidRPr="00D13438" w:rsidRDefault="00356D23" w:rsidP="00D13438">
      <w:pPr>
        <w:pStyle w:val="NormalLeft"/>
        <w:spacing w:before="120"/>
        <w:ind w:left="0"/>
        <w:rPr>
          <w:szCs w:val="22"/>
          <w:lang w:val="cs-CZ"/>
        </w:rPr>
      </w:pPr>
      <w:r w:rsidRPr="00D13438">
        <w:rPr>
          <w:szCs w:val="22"/>
          <w:lang w:val="cs-CZ"/>
        </w:rPr>
        <w:t xml:space="preserve">V tomto oddílu jsou popsána Finanční a provozní rizika, jimž je Společnost vystavena, a </w:t>
      </w:r>
      <w:r w:rsidR="00053F52" w:rsidRPr="00D13438">
        <w:rPr>
          <w:szCs w:val="22"/>
          <w:lang w:val="cs-CZ"/>
        </w:rPr>
        <w:t>způsoby</w:t>
      </w:r>
      <w:r w:rsidRPr="00D13438">
        <w:rPr>
          <w:szCs w:val="22"/>
          <w:lang w:val="cs-CZ"/>
        </w:rPr>
        <w:t xml:space="preserve">, jimiž tato rizika </w:t>
      </w:r>
      <w:r w:rsidR="00053F52" w:rsidRPr="00D13438">
        <w:rPr>
          <w:szCs w:val="22"/>
          <w:lang w:val="cs-CZ"/>
        </w:rPr>
        <w:t>řídí</w:t>
      </w:r>
      <w:r w:rsidRPr="00D13438">
        <w:rPr>
          <w:szCs w:val="22"/>
          <w:lang w:val="cs-CZ"/>
        </w:rPr>
        <w:t xml:space="preserve">. </w:t>
      </w:r>
      <w:r w:rsidR="00053F52" w:rsidRPr="00D13438">
        <w:rPr>
          <w:szCs w:val="22"/>
          <w:lang w:val="cs-CZ"/>
        </w:rPr>
        <w:t>Nejdůležitějšími</w:t>
      </w:r>
      <w:r w:rsidRPr="00D13438">
        <w:rPr>
          <w:szCs w:val="22"/>
          <w:lang w:val="cs-CZ"/>
        </w:rPr>
        <w:t xml:space="preserve"> Finančními riziky jsou pro Společnost </w:t>
      </w:r>
      <w:r w:rsidR="00053F52" w:rsidRPr="00D13438">
        <w:rPr>
          <w:szCs w:val="22"/>
          <w:lang w:val="cs-CZ"/>
        </w:rPr>
        <w:t>úvěrové</w:t>
      </w:r>
      <w:r w:rsidRPr="00D13438">
        <w:rPr>
          <w:szCs w:val="22"/>
          <w:lang w:val="cs-CZ"/>
        </w:rPr>
        <w:t xml:space="preserve"> riziko a riziko likvidity.</w:t>
      </w:r>
    </w:p>
    <w:p w14:paraId="37303E50" w14:textId="77777777" w:rsidR="004E7AA5" w:rsidRPr="007D5E5A" w:rsidRDefault="00053F52" w:rsidP="005D4F32">
      <w:pPr>
        <w:pStyle w:val="Nadpis5"/>
        <w:numPr>
          <w:ilvl w:val="0"/>
          <w:numId w:val="17"/>
        </w:numPr>
        <w:tabs>
          <w:tab w:val="left" w:pos="1839"/>
          <w:tab w:val="left" w:pos="1840"/>
        </w:tabs>
        <w:spacing w:before="119"/>
      </w:pPr>
      <w:r w:rsidRPr="007D5E5A">
        <w:t>Úvěrové</w:t>
      </w:r>
      <w:r w:rsidR="00356D23" w:rsidRPr="00D13438">
        <w:t xml:space="preserve"> </w:t>
      </w:r>
      <w:r w:rsidR="00356D23" w:rsidRPr="007D5E5A">
        <w:t>riziko</w:t>
      </w:r>
    </w:p>
    <w:p w14:paraId="50D36478" w14:textId="7E797B8F" w:rsidR="004E7AA5" w:rsidRPr="00E31CC5" w:rsidRDefault="00053F52" w:rsidP="00E31CC5">
      <w:pPr>
        <w:pStyle w:val="NormalLeft"/>
        <w:spacing w:before="120"/>
        <w:ind w:left="567"/>
        <w:rPr>
          <w:szCs w:val="22"/>
          <w:lang w:val="cs-CZ"/>
        </w:rPr>
      </w:pPr>
      <w:r w:rsidRPr="00E31CC5">
        <w:rPr>
          <w:szCs w:val="22"/>
          <w:lang w:val="cs-CZ"/>
        </w:rPr>
        <w:t>Úvěrové</w:t>
      </w:r>
      <w:r w:rsidR="00356D23" w:rsidRPr="00E31CC5">
        <w:rPr>
          <w:szCs w:val="22"/>
          <w:lang w:val="cs-CZ"/>
        </w:rPr>
        <w:t xml:space="preserve"> riziko je riziko Finanční ztráty, která hrozí, jestliže protistrana v transakci s Finančním nástrojem nesplní své smluvní závazky. Toto riziko vzniká především v oblasti dluhopisů</w:t>
      </w:r>
      <w:r w:rsidR="009E5996">
        <w:rPr>
          <w:szCs w:val="22"/>
          <w:lang w:val="cs-CZ"/>
        </w:rPr>
        <w:t xml:space="preserve"> a finanční záruky ručitele.</w:t>
      </w:r>
    </w:p>
    <w:p w14:paraId="58C22E87" w14:textId="52960B23" w:rsidR="004E7AA5" w:rsidRPr="00E31CC5" w:rsidRDefault="00356D23" w:rsidP="00E31CC5">
      <w:pPr>
        <w:pStyle w:val="NormalLeft"/>
        <w:spacing w:before="120"/>
        <w:ind w:left="567"/>
        <w:rPr>
          <w:szCs w:val="22"/>
          <w:lang w:val="cs-CZ"/>
        </w:rPr>
      </w:pPr>
      <w:r w:rsidRPr="00E31CC5">
        <w:rPr>
          <w:szCs w:val="22"/>
          <w:lang w:val="cs-CZ"/>
        </w:rPr>
        <w:t xml:space="preserve">Společnost poskytla financování </w:t>
      </w:r>
      <w:r w:rsidR="00BA1529" w:rsidRPr="00E31CC5">
        <w:rPr>
          <w:szCs w:val="22"/>
          <w:lang w:val="cs-CZ"/>
        </w:rPr>
        <w:t>prostřednictvím</w:t>
      </w:r>
      <w:r w:rsidRPr="00E31CC5">
        <w:rPr>
          <w:szCs w:val="22"/>
          <w:lang w:val="cs-CZ"/>
        </w:rPr>
        <w:t xml:space="preserve"> </w:t>
      </w:r>
      <w:r w:rsidR="003D5B96">
        <w:rPr>
          <w:szCs w:val="22"/>
          <w:lang w:val="cs-CZ"/>
        </w:rPr>
        <w:t>půjčky</w:t>
      </w:r>
      <w:r w:rsidRPr="00E31CC5">
        <w:rPr>
          <w:szCs w:val="22"/>
          <w:lang w:val="cs-CZ"/>
        </w:rPr>
        <w:t xml:space="preserve"> s pevnou úrokovou sazbou. Společnost získala </w:t>
      </w:r>
      <w:r w:rsidR="00053F52" w:rsidRPr="00E31CC5">
        <w:rPr>
          <w:szCs w:val="22"/>
          <w:lang w:val="cs-CZ"/>
        </w:rPr>
        <w:t>prostředky</w:t>
      </w:r>
      <w:r w:rsidRPr="00E31CC5">
        <w:rPr>
          <w:szCs w:val="22"/>
          <w:lang w:val="cs-CZ"/>
        </w:rPr>
        <w:t xml:space="preserve"> úpisem seniorních dluhopisů. Společnost má vlastní systém pro posuzování kreditního rizika a </w:t>
      </w:r>
      <w:r w:rsidR="00053F52" w:rsidRPr="00E31CC5">
        <w:rPr>
          <w:szCs w:val="22"/>
          <w:lang w:val="cs-CZ"/>
        </w:rPr>
        <w:t>pravidelně</w:t>
      </w:r>
      <w:r w:rsidRPr="00E31CC5">
        <w:rPr>
          <w:szCs w:val="22"/>
          <w:lang w:val="cs-CZ"/>
        </w:rPr>
        <w:t xml:space="preserve"> vyhodnocuje schopnost dlužníka splácet.</w:t>
      </w:r>
    </w:p>
    <w:p w14:paraId="4EB56E25" w14:textId="74195ABE" w:rsidR="00D41A7C" w:rsidRDefault="00D41A7C" w:rsidP="00FF7C75">
      <w:pPr>
        <w:pStyle w:val="NormalLeft"/>
        <w:spacing w:before="120"/>
        <w:ind w:left="567" w:firstLine="153"/>
        <w:rPr>
          <w:szCs w:val="22"/>
          <w:lang w:val="cs-CZ"/>
        </w:rPr>
      </w:pPr>
      <w:r w:rsidRPr="00B17C24">
        <w:rPr>
          <w:szCs w:val="22"/>
          <w:lang w:val="cs-CZ"/>
        </w:rPr>
        <w:t>K</w:t>
      </w:r>
      <w:r w:rsidR="00860873">
        <w:rPr>
          <w:szCs w:val="22"/>
          <w:lang w:val="cs-CZ"/>
        </w:rPr>
        <w:t> 30. červnu 2024</w:t>
      </w:r>
      <w:r w:rsidRPr="00B17C24">
        <w:rPr>
          <w:szCs w:val="22"/>
          <w:lang w:val="cs-CZ"/>
        </w:rPr>
        <w:t xml:space="preserve"> </w:t>
      </w:r>
      <w:r w:rsidR="00211D57">
        <w:rPr>
          <w:szCs w:val="22"/>
          <w:lang w:val="cs-CZ"/>
        </w:rPr>
        <w:t>ani k 31. prosinci 202</w:t>
      </w:r>
      <w:r w:rsidR="00860873">
        <w:rPr>
          <w:szCs w:val="22"/>
          <w:lang w:val="cs-CZ"/>
        </w:rPr>
        <w:t>3</w:t>
      </w:r>
      <w:r w:rsidR="00211D57">
        <w:rPr>
          <w:szCs w:val="22"/>
          <w:lang w:val="cs-CZ"/>
        </w:rPr>
        <w:t xml:space="preserve"> </w:t>
      </w:r>
      <w:r w:rsidRPr="00B17C24">
        <w:rPr>
          <w:szCs w:val="22"/>
          <w:lang w:val="cs-CZ"/>
        </w:rPr>
        <w:t>neměla Společnost žádná finanční aktiva po splatnosti.</w:t>
      </w:r>
    </w:p>
    <w:p w14:paraId="6B90D289" w14:textId="616133C3" w:rsidR="002F1DCC" w:rsidRPr="00100BC8" w:rsidRDefault="002F1DCC" w:rsidP="002F1DCC">
      <w:pPr>
        <w:pStyle w:val="NormalLeft"/>
        <w:spacing w:before="120"/>
        <w:ind w:left="567"/>
        <w:rPr>
          <w:szCs w:val="22"/>
          <w:lang w:val="cs-CZ"/>
        </w:rPr>
      </w:pPr>
      <w:r w:rsidRPr="00100BC8">
        <w:rPr>
          <w:b/>
          <w:lang w:val="cs-CZ"/>
        </w:rPr>
        <w:t>Úvěrové riziko podle typu protistrany</w:t>
      </w:r>
    </w:p>
    <w:tbl>
      <w:tblPr>
        <w:tblStyle w:val="TableNormal1"/>
        <w:tblW w:w="8080" w:type="dxa"/>
        <w:jc w:val="center"/>
        <w:tblLayout w:type="fixed"/>
        <w:tblLook w:val="01E0" w:firstRow="1" w:lastRow="1" w:firstColumn="1" w:lastColumn="1" w:noHBand="0" w:noVBand="0"/>
      </w:tblPr>
      <w:tblGrid>
        <w:gridCol w:w="4286"/>
        <w:gridCol w:w="1384"/>
        <w:gridCol w:w="1276"/>
        <w:gridCol w:w="1134"/>
      </w:tblGrid>
      <w:tr w:rsidR="002F1DCC" w:rsidRPr="002400D8" w14:paraId="780C6B27" w14:textId="77777777" w:rsidTr="0081245D">
        <w:trPr>
          <w:trHeight w:val="649"/>
          <w:jc w:val="center"/>
        </w:trPr>
        <w:tc>
          <w:tcPr>
            <w:tcW w:w="4286" w:type="dxa"/>
          </w:tcPr>
          <w:p w14:paraId="51AC154C" w14:textId="76AD41F6" w:rsidR="002F1DCC" w:rsidRPr="002400D8" w:rsidRDefault="002F1DCC" w:rsidP="0081245D">
            <w:pPr>
              <w:pStyle w:val="TableParagraph"/>
              <w:spacing w:before="59" w:line="217" w:lineRule="exact"/>
              <w:ind w:left="65"/>
              <w:rPr>
                <w:b/>
                <w:sz w:val="19"/>
              </w:rPr>
            </w:pPr>
            <w:r w:rsidRPr="002400D8">
              <w:rPr>
                <w:b/>
                <w:sz w:val="19"/>
              </w:rPr>
              <w:t>K</w:t>
            </w:r>
            <w:r w:rsidR="00860873">
              <w:rPr>
                <w:b/>
                <w:sz w:val="19"/>
              </w:rPr>
              <w:t> 30. červnu</w:t>
            </w:r>
            <w:r w:rsidR="004B75C5">
              <w:rPr>
                <w:b/>
                <w:sz w:val="19"/>
              </w:rPr>
              <w:t xml:space="preserve"> 202</w:t>
            </w:r>
            <w:r w:rsidR="00860873">
              <w:rPr>
                <w:b/>
                <w:sz w:val="19"/>
              </w:rPr>
              <w:t>4</w:t>
            </w:r>
          </w:p>
          <w:p w14:paraId="51B9F693" w14:textId="322CB435" w:rsidR="002F1DCC" w:rsidRPr="00EE2557" w:rsidRDefault="002F1DCC" w:rsidP="0081245D">
            <w:pPr>
              <w:pStyle w:val="TableParagraph"/>
              <w:spacing w:line="217" w:lineRule="exact"/>
              <w:ind w:left="50"/>
              <w:rPr>
                <w:i/>
                <w:sz w:val="19"/>
                <w:highlight w:val="yellow"/>
              </w:rPr>
            </w:pPr>
            <w:r w:rsidRPr="002400D8">
              <w:rPr>
                <w:i/>
                <w:sz w:val="19"/>
              </w:rPr>
              <w:t>v tisících EUR</w:t>
            </w:r>
          </w:p>
        </w:tc>
        <w:tc>
          <w:tcPr>
            <w:tcW w:w="1384" w:type="dxa"/>
          </w:tcPr>
          <w:p w14:paraId="663549CE" w14:textId="77777777" w:rsidR="002F1DCC" w:rsidRPr="002400D8" w:rsidRDefault="002F1DCC" w:rsidP="0081245D">
            <w:pPr>
              <w:pStyle w:val="TableParagraph"/>
              <w:spacing w:before="1"/>
              <w:rPr>
                <w:i/>
                <w:sz w:val="24"/>
              </w:rPr>
            </w:pPr>
          </w:p>
          <w:p w14:paraId="255D4CF6" w14:textId="77777777" w:rsidR="002F1DCC" w:rsidRPr="002400D8" w:rsidRDefault="002F1DCC" w:rsidP="0081245D">
            <w:pPr>
              <w:pStyle w:val="TableParagraph"/>
              <w:spacing w:before="1"/>
              <w:ind w:right="224"/>
              <w:jc w:val="right"/>
              <w:rPr>
                <w:b/>
                <w:sz w:val="19"/>
              </w:rPr>
            </w:pPr>
            <w:r w:rsidRPr="002400D8">
              <w:rPr>
                <w:b/>
                <w:w w:val="110"/>
                <w:sz w:val="19"/>
              </w:rPr>
              <w:t xml:space="preserve">Podniky </w:t>
            </w:r>
            <w:r w:rsidRPr="002400D8">
              <w:rPr>
                <w:b/>
                <w:w w:val="110"/>
                <w:sz w:val="19"/>
              </w:rPr>
              <w:br/>
              <w:t>(nefinanční instituce)</w:t>
            </w:r>
          </w:p>
        </w:tc>
        <w:tc>
          <w:tcPr>
            <w:tcW w:w="1276" w:type="dxa"/>
          </w:tcPr>
          <w:p w14:paraId="075E4D24" w14:textId="77777777" w:rsidR="002F1DCC" w:rsidRPr="002400D8" w:rsidRDefault="002F1DCC" w:rsidP="0081245D">
            <w:pPr>
              <w:pStyle w:val="TableParagraph"/>
              <w:spacing w:before="1"/>
              <w:rPr>
                <w:i/>
                <w:sz w:val="24"/>
              </w:rPr>
            </w:pPr>
          </w:p>
          <w:p w14:paraId="47C21467" w14:textId="77777777" w:rsidR="002F1DCC" w:rsidRPr="002400D8" w:rsidRDefault="002F1DCC" w:rsidP="0081245D">
            <w:pPr>
              <w:pStyle w:val="TableParagraph"/>
              <w:spacing w:before="1"/>
              <w:ind w:right="141"/>
              <w:jc w:val="right"/>
              <w:rPr>
                <w:b/>
                <w:sz w:val="19"/>
              </w:rPr>
            </w:pPr>
            <w:r w:rsidRPr="002400D8">
              <w:rPr>
                <w:b/>
                <w:sz w:val="19"/>
              </w:rPr>
              <w:t>Banky/stát</w:t>
            </w:r>
          </w:p>
        </w:tc>
        <w:tc>
          <w:tcPr>
            <w:tcW w:w="1134" w:type="dxa"/>
          </w:tcPr>
          <w:p w14:paraId="7B958157" w14:textId="77777777" w:rsidR="002F1DCC" w:rsidRPr="002400D8" w:rsidRDefault="002F1DCC" w:rsidP="0081245D">
            <w:pPr>
              <w:pStyle w:val="TableParagraph"/>
              <w:spacing w:before="1"/>
              <w:rPr>
                <w:i/>
                <w:sz w:val="24"/>
              </w:rPr>
            </w:pPr>
          </w:p>
          <w:p w14:paraId="318FE336" w14:textId="77777777" w:rsidR="002F1DCC" w:rsidRPr="002400D8" w:rsidRDefault="002F1DCC" w:rsidP="0081245D">
            <w:pPr>
              <w:pStyle w:val="TableParagraph"/>
              <w:spacing w:before="1"/>
              <w:ind w:right="46"/>
              <w:jc w:val="right"/>
              <w:rPr>
                <w:b/>
                <w:sz w:val="19"/>
              </w:rPr>
            </w:pPr>
            <w:r w:rsidRPr="002400D8">
              <w:rPr>
                <w:b/>
                <w:sz w:val="19"/>
              </w:rPr>
              <w:t>Celkem</w:t>
            </w:r>
          </w:p>
        </w:tc>
      </w:tr>
      <w:tr w:rsidR="002F1DCC" w:rsidRPr="002400D8" w14:paraId="07145E2E" w14:textId="77777777" w:rsidTr="0081245D">
        <w:trPr>
          <w:trHeight w:val="557"/>
          <w:jc w:val="center"/>
        </w:trPr>
        <w:tc>
          <w:tcPr>
            <w:tcW w:w="4286" w:type="dxa"/>
          </w:tcPr>
          <w:p w14:paraId="0F779D86" w14:textId="77777777" w:rsidR="002F1DCC" w:rsidRPr="002400D8" w:rsidRDefault="002F1DCC" w:rsidP="0081245D">
            <w:pPr>
              <w:pStyle w:val="TableParagraph"/>
              <w:spacing w:before="121" w:line="217" w:lineRule="exact"/>
              <w:ind w:left="50"/>
              <w:rPr>
                <w:b/>
                <w:i/>
                <w:sz w:val="19"/>
              </w:rPr>
            </w:pPr>
            <w:r w:rsidRPr="002400D8">
              <w:rPr>
                <w:b/>
                <w:i/>
                <w:sz w:val="19"/>
              </w:rPr>
              <w:t xml:space="preserve">Aktiva </w:t>
            </w:r>
          </w:p>
        </w:tc>
        <w:tc>
          <w:tcPr>
            <w:tcW w:w="1384" w:type="dxa"/>
          </w:tcPr>
          <w:p w14:paraId="7AE2D5F3" w14:textId="77777777" w:rsidR="002F1DCC" w:rsidRPr="002400D8" w:rsidRDefault="002F1DCC" w:rsidP="0081245D">
            <w:pPr>
              <w:pStyle w:val="TableParagraph"/>
              <w:spacing w:before="3"/>
              <w:rPr>
                <w:i/>
                <w:sz w:val="29"/>
              </w:rPr>
            </w:pPr>
          </w:p>
        </w:tc>
        <w:tc>
          <w:tcPr>
            <w:tcW w:w="1276" w:type="dxa"/>
          </w:tcPr>
          <w:p w14:paraId="6B36B4ED" w14:textId="77777777" w:rsidR="002F1DCC" w:rsidRPr="002400D8" w:rsidRDefault="002F1DCC" w:rsidP="0081245D">
            <w:pPr>
              <w:pStyle w:val="TableParagraph"/>
              <w:spacing w:before="3"/>
              <w:rPr>
                <w:i/>
                <w:sz w:val="29"/>
              </w:rPr>
            </w:pPr>
          </w:p>
        </w:tc>
        <w:tc>
          <w:tcPr>
            <w:tcW w:w="1134" w:type="dxa"/>
          </w:tcPr>
          <w:p w14:paraId="2CC7C66F" w14:textId="77777777" w:rsidR="002F1DCC" w:rsidRPr="002400D8" w:rsidRDefault="002F1DCC" w:rsidP="0081245D">
            <w:pPr>
              <w:pStyle w:val="TableParagraph"/>
              <w:spacing w:before="5"/>
              <w:rPr>
                <w:i/>
                <w:sz w:val="29"/>
              </w:rPr>
            </w:pPr>
          </w:p>
        </w:tc>
      </w:tr>
      <w:tr w:rsidR="002F1DCC" w:rsidRPr="002400D8" w14:paraId="7BDB44DB" w14:textId="77777777" w:rsidTr="0081245D">
        <w:trPr>
          <w:trHeight w:val="80"/>
          <w:jc w:val="center"/>
        </w:trPr>
        <w:tc>
          <w:tcPr>
            <w:tcW w:w="4286" w:type="dxa"/>
          </w:tcPr>
          <w:p w14:paraId="336DB39F" w14:textId="77777777" w:rsidR="002F1DCC" w:rsidRPr="002400D8" w:rsidRDefault="002F1DCC" w:rsidP="0081245D">
            <w:pPr>
              <w:pStyle w:val="TableParagraph"/>
              <w:spacing w:line="200" w:lineRule="exact"/>
              <w:ind w:left="50"/>
              <w:rPr>
                <w:sz w:val="19"/>
              </w:rPr>
            </w:pPr>
            <w:r w:rsidRPr="002400D8">
              <w:rPr>
                <w:sz w:val="19"/>
              </w:rPr>
              <w:t>Peníze a peněžní ekvivalenty</w:t>
            </w:r>
          </w:p>
        </w:tc>
        <w:tc>
          <w:tcPr>
            <w:tcW w:w="1384" w:type="dxa"/>
            <w:vAlign w:val="center"/>
          </w:tcPr>
          <w:p w14:paraId="1290BB59" w14:textId="77777777" w:rsidR="002F1DCC" w:rsidRPr="006432FA" w:rsidRDefault="002F1DCC" w:rsidP="0081245D">
            <w:pPr>
              <w:pStyle w:val="TableParagraph"/>
              <w:spacing w:line="201" w:lineRule="exact"/>
              <w:ind w:right="223"/>
              <w:jc w:val="right"/>
              <w:rPr>
                <w:sz w:val="19"/>
              </w:rPr>
            </w:pPr>
            <w:r w:rsidRPr="006432FA">
              <w:rPr>
                <w:sz w:val="19"/>
              </w:rPr>
              <w:t>-</w:t>
            </w:r>
          </w:p>
        </w:tc>
        <w:tc>
          <w:tcPr>
            <w:tcW w:w="1276" w:type="dxa"/>
            <w:vAlign w:val="center"/>
          </w:tcPr>
          <w:p w14:paraId="556FFDFA" w14:textId="514A57AE" w:rsidR="002F1DCC" w:rsidRPr="006432FA" w:rsidRDefault="006432FA" w:rsidP="0081245D">
            <w:pPr>
              <w:pStyle w:val="TableParagraph"/>
              <w:spacing w:line="201" w:lineRule="exact"/>
              <w:ind w:right="223"/>
              <w:jc w:val="right"/>
              <w:rPr>
                <w:sz w:val="19"/>
              </w:rPr>
            </w:pPr>
            <w:r w:rsidRPr="006432FA">
              <w:rPr>
                <w:sz w:val="19"/>
              </w:rPr>
              <w:t>16</w:t>
            </w:r>
          </w:p>
        </w:tc>
        <w:tc>
          <w:tcPr>
            <w:tcW w:w="1134" w:type="dxa"/>
            <w:vAlign w:val="center"/>
          </w:tcPr>
          <w:p w14:paraId="446F45F3" w14:textId="31B08AA0" w:rsidR="002F1DCC" w:rsidRPr="006432FA" w:rsidRDefault="006432FA" w:rsidP="0081245D">
            <w:pPr>
              <w:pStyle w:val="TableParagraph"/>
              <w:spacing w:before="1" w:line="199" w:lineRule="exact"/>
              <w:ind w:right="45"/>
              <w:jc w:val="right"/>
              <w:rPr>
                <w:b/>
                <w:sz w:val="19"/>
              </w:rPr>
            </w:pPr>
            <w:r w:rsidRPr="006432FA">
              <w:rPr>
                <w:b/>
                <w:sz w:val="19"/>
              </w:rPr>
              <w:t>16</w:t>
            </w:r>
          </w:p>
        </w:tc>
      </w:tr>
      <w:tr w:rsidR="002F1DCC" w:rsidRPr="002400D8" w14:paraId="36ED6349" w14:textId="77777777" w:rsidTr="0081245D">
        <w:trPr>
          <w:trHeight w:val="80"/>
          <w:jc w:val="center"/>
        </w:trPr>
        <w:tc>
          <w:tcPr>
            <w:tcW w:w="4286" w:type="dxa"/>
          </w:tcPr>
          <w:p w14:paraId="25ED6DA3" w14:textId="77777777" w:rsidR="002F1DCC" w:rsidRPr="002400D8" w:rsidRDefault="002F1DCC" w:rsidP="0081245D">
            <w:pPr>
              <w:pStyle w:val="TableParagraph"/>
              <w:spacing w:line="200" w:lineRule="exact"/>
              <w:ind w:left="50"/>
              <w:rPr>
                <w:sz w:val="19"/>
              </w:rPr>
            </w:pPr>
            <w:r>
              <w:rPr>
                <w:sz w:val="19"/>
              </w:rPr>
              <w:t>Pohledávky z obchodních vztahů a jiná aktiva</w:t>
            </w:r>
          </w:p>
        </w:tc>
        <w:tc>
          <w:tcPr>
            <w:tcW w:w="1384" w:type="dxa"/>
            <w:vAlign w:val="center"/>
          </w:tcPr>
          <w:p w14:paraId="2093C53B" w14:textId="2A6AC941" w:rsidR="002F1DCC" w:rsidRPr="006432FA" w:rsidRDefault="0036725F" w:rsidP="0081245D">
            <w:pPr>
              <w:pStyle w:val="TableParagraph"/>
              <w:spacing w:line="201" w:lineRule="exact"/>
              <w:ind w:right="223"/>
              <w:jc w:val="right"/>
              <w:rPr>
                <w:sz w:val="19"/>
              </w:rPr>
            </w:pPr>
            <w:r w:rsidRPr="006432FA">
              <w:rPr>
                <w:sz w:val="19"/>
              </w:rPr>
              <w:t>-</w:t>
            </w:r>
          </w:p>
        </w:tc>
        <w:tc>
          <w:tcPr>
            <w:tcW w:w="1276" w:type="dxa"/>
            <w:vAlign w:val="center"/>
          </w:tcPr>
          <w:p w14:paraId="6002390E" w14:textId="5DB78D17" w:rsidR="002F1DCC" w:rsidRPr="006432FA" w:rsidRDefault="00211D57" w:rsidP="0081245D">
            <w:pPr>
              <w:pStyle w:val="TableParagraph"/>
              <w:spacing w:line="201" w:lineRule="exact"/>
              <w:ind w:right="223"/>
              <w:jc w:val="right"/>
              <w:rPr>
                <w:sz w:val="19"/>
              </w:rPr>
            </w:pPr>
            <w:r w:rsidRPr="006432FA">
              <w:rPr>
                <w:sz w:val="19"/>
              </w:rPr>
              <w:t>-</w:t>
            </w:r>
          </w:p>
        </w:tc>
        <w:tc>
          <w:tcPr>
            <w:tcW w:w="1134" w:type="dxa"/>
            <w:vAlign w:val="center"/>
          </w:tcPr>
          <w:p w14:paraId="5053B902" w14:textId="65AC9A53" w:rsidR="002F1DCC" w:rsidRPr="006432FA" w:rsidRDefault="0036725F" w:rsidP="0081245D">
            <w:pPr>
              <w:pStyle w:val="TableParagraph"/>
              <w:spacing w:before="1" w:line="199" w:lineRule="exact"/>
              <w:ind w:right="45"/>
              <w:jc w:val="right"/>
              <w:rPr>
                <w:b/>
                <w:sz w:val="19"/>
              </w:rPr>
            </w:pPr>
            <w:r w:rsidRPr="006432FA">
              <w:rPr>
                <w:b/>
                <w:sz w:val="19"/>
              </w:rPr>
              <w:t>-</w:t>
            </w:r>
          </w:p>
        </w:tc>
      </w:tr>
      <w:tr w:rsidR="002F1DCC" w:rsidRPr="002400D8" w14:paraId="350B21C2" w14:textId="77777777" w:rsidTr="0081245D">
        <w:trPr>
          <w:trHeight w:val="215"/>
          <w:jc w:val="center"/>
        </w:trPr>
        <w:tc>
          <w:tcPr>
            <w:tcW w:w="4286" w:type="dxa"/>
          </w:tcPr>
          <w:p w14:paraId="4C06AE07" w14:textId="77777777" w:rsidR="002F1DCC" w:rsidRPr="002400D8" w:rsidRDefault="002F1DCC" w:rsidP="0081245D">
            <w:pPr>
              <w:pStyle w:val="TableParagraph"/>
              <w:spacing w:line="196" w:lineRule="exact"/>
              <w:ind w:left="50"/>
              <w:rPr>
                <w:sz w:val="19"/>
              </w:rPr>
            </w:pPr>
            <w:r w:rsidRPr="002400D8">
              <w:rPr>
                <w:sz w:val="19"/>
              </w:rPr>
              <w:t>Finanční nástroje a jiná</w:t>
            </w:r>
            <w:r w:rsidRPr="002400D8">
              <w:rPr>
                <w:spacing w:val="-8"/>
                <w:sz w:val="19"/>
              </w:rPr>
              <w:t xml:space="preserve"> </w:t>
            </w:r>
            <w:r w:rsidRPr="002400D8">
              <w:rPr>
                <w:sz w:val="19"/>
              </w:rPr>
              <w:t>Finanční</w:t>
            </w:r>
            <w:r w:rsidRPr="002400D8">
              <w:rPr>
                <w:spacing w:val="-1"/>
                <w:sz w:val="19"/>
              </w:rPr>
              <w:t xml:space="preserve"> </w:t>
            </w:r>
            <w:r w:rsidRPr="002400D8">
              <w:rPr>
                <w:sz w:val="19"/>
              </w:rPr>
              <w:t>aktiva</w:t>
            </w:r>
          </w:p>
        </w:tc>
        <w:tc>
          <w:tcPr>
            <w:tcW w:w="1384" w:type="dxa"/>
            <w:tcBorders>
              <w:bottom w:val="single" w:sz="4" w:space="0" w:color="auto"/>
            </w:tcBorders>
            <w:vAlign w:val="center"/>
          </w:tcPr>
          <w:p w14:paraId="374F1976" w14:textId="157CB4C1" w:rsidR="002F1DCC" w:rsidRPr="006432FA" w:rsidRDefault="006432FA" w:rsidP="0081245D">
            <w:pPr>
              <w:pStyle w:val="TableParagraph"/>
              <w:spacing w:line="201" w:lineRule="exact"/>
              <w:ind w:right="223"/>
              <w:jc w:val="right"/>
              <w:rPr>
                <w:sz w:val="19"/>
              </w:rPr>
            </w:pPr>
            <w:r w:rsidRPr="006432FA">
              <w:rPr>
                <w:sz w:val="19"/>
              </w:rPr>
              <w:t>30 452</w:t>
            </w:r>
          </w:p>
        </w:tc>
        <w:tc>
          <w:tcPr>
            <w:tcW w:w="1276" w:type="dxa"/>
            <w:tcBorders>
              <w:bottom w:val="single" w:sz="4" w:space="0" w:color="auto"/>
            </w:tcBorders>
            <w:vAlign w:val="center"/>
          </w:tcPr>
          <w:p w14:paraId="70909251" w14:textId="77777777" w:rsidR="002F1DCC" w:rsidRPr="006432FA" w:rsidRDefault="002F1DCC" w:rsidP="0081245D">
            <w:pPr>
              <w:pStyle w:val="TableParagraph"/>
              <w:spacing w:line="201" w:lineRule="exact"/>
              <w:ind w:right="223"/>
              <w:jc w:val="right"/>
              <w:rPr>
                <w:sz w:val="19"/>
              </w:rPr>
            </w:pPr>
            <w:r w:rsidRPr="006432FA">
              <w:rPr>
                <w:sz w:val="19"/>
              </w:rPr>
              <w:t>-</w:t>
            </w:r>
          </w:p>
        </w:tc>
        <w:tc>
          <w:tcPr>
            <w:tcW w:w="1134" w:type="dxa"/>
            <w:tcBorders>
              <w:bottom w:val="single" w:sz="4" w:space="0" w:color="auto"/>
            </w:tcBorders>
            <w:vAlign w:val="center"/>
          </w:tcPr>
          <w:p w14:paraId="754A0E15" w14:textId="011D3560" w:rsidR="002F1DCC" w:rsidRPr="006432FA" w:rsidRDefault="006432FA" w:rsidP="0081245D">
            <w:pPr>
              <w:pStyle w:val="TableParagraph"/>
              <w:spacing w:line="196" w:lineRule="exact"/>
              <w:ind w:right="45"/>
              <w:jc w:val="right"/>
              <w:rPr>
                <w:b/>
                <w:sz w:val="19"/>
              </w:rPr>
            </w:pPr>
            <w:r w:rsidRPr="006432FA">
              <w:rPr>
                <w:b/>
                <w:sz w:val="19"/>
              </w:rPr>
              <w:t>30 452</w:t>
            </w:r>
          </w:p>
        </w:tc>
      </w:tr>
      <w:tr w:rsidR="002F1DCC" w:rsidRPr="002400D8" w14:paraId="1416A920" w14:textId="77777777" w:rsidTr="0081245D">
        <w:trPr>
          <w:trHeight w:val="215"/>
          <w:jc w:val="center"/>
        </w:trPr>
        <w:tc>
          <w:tcPr>
            <w:tcW w:w="4286" w:type="dxa"/>
          </w:tcPr>
          <w:p w14:paraId="071AD923" w14:textId="25F826B5" w:rsidR="002F1DCC" w:rsidRPr="002400D8" w:rsidRDefault="00100BC8" w:rsidP="0081245D">
            <w:pPr>
              <w:pStyle w:val="TableParagraph"/>
              <w:spacing w:line="196" w:lineRule="exact"/>
              <w:ind w:left="50"/>
              <w:rPr>
                <w:sz w:val="19"/>
              </w:rPr>
            </w:pPr>
            <w:r>
              <w:rPr>
                <w:sz w:val="19"/>
              </w:rPr>
              <w:t>C</w:t>
            </w:r>
            <w:r w:rsidR="002F1DCC" w:rsidRPr="002400D8">
              <w:rPr>
                <w:sz w:val="19"/>
              </w:rPr>
              <w:t xml:space="preserve">elkem </w:t>
            </w:r>
          </w:p>
        </w:tc>
        <w:tc>
          <w:tcPr>
            <w:tcW w:w="1384" w:type="dxa"/>
            <w:tcBorders>
              <w:top w:val="single" w:sz="4" w:space="0" w:color="auto"/>
              <w:bottom w:val="double" w:sz="4" w:space="0" w:color="auto"/>
            </w:tcBorders>
            <w:vAlign w:val="center"/>
          </w:tcPr>
          <w:p w14:paraId="2C08B609" w14:textId="4BEDA17F" w:rsidR="002F1DCC" w:rsidRPr="006432FA" w:rsidRDefault="006432FA" w:rsidP="0081245D">
            <w:pPr>
              <w:pStyle w:val="TableParagraph"/>
              <w:spacing w:line="201" w:lineRule="exact"/>
              <w:ind w:right="223"/>
              <w:jc w:val="right"/>
              <w:rPr>
                <w:b/>
                <w:bCs/>
                <w:sz w:val="19"/>
              </w:rPr>
            </w:pPr>
            <w:r w:rsidRPr="006432FA">
              <w:rPr>
                <w:b/>
                <w:bCs/>
                <w:sz w:val="19"/>
              </w:rPr>
              <w:t>30 452</w:t>
            </w:r>
          </w:p>
        </w:tc>
        <w:tc>
          <w:tcPr>
            <w:tcW w:w="1276" w:type="dxa"/>
            <w:tcBorders>
              <w:top w:val="single" w:sz="4" w:space="0" w:color="auto"/>
              <w:bottom w:val="double" w:sz="4" w:space="0" w:color="auto"/>
            </w:tcBorders>
            <w:vAlign w:val="bottom"/>
          </w:tcPr>
          <w:p w14:paraId="653C3216" w14:textId="0B968052" w:rsidR="002F1DCC" w:rsidRPr="006432FA" w:rsidRDefault="006432FA" w:rsidP="0081245D">
            <w:pPr>
              <w:pStyle w:val="TableParagraph"/>
              <w:spacing w:line="201" w:lineRule="exact"/>
              <w:ind w:right="223"/>
              <w:jc w:val="right"/>
              <w:rPr>
                <w:b/>
                <w:bCs/>
                <w:sz w:val="19"/>
              </w:rPr>
            </w:pPr>
            <w:r w:rsidRPr="006432FA">
              <w:rPr>
                <w:b/>
                <w:bCs/>
                <w:sz w:val="19"/>
              </w:rPr>
              <w:t>16</w:t>
            </w:r>
          </w:p>
        </w:tc>
        <w:tc>
          <w:tcPr>
            <w:tcW w:w="1134" w:type="dxa"/>
            <w:tcBorders>
              <w:top w:val="single" w:sz="4" w:space="0" w:color="auto"/>
              <w:bottom w:val="double" w:sz="4" w:space="0" w:color="auto"/>
            </w:tcBorders>
            <w:vAlign w:val="center"/>
          </w:tcPr>
          <w:p w14:paraId="515A6662" w14:textId="00F43E4C" w:rsidR="002F1DCC" w:rsidRPr="006432FA" w:rsidRDefault="006432FA" w:rsidP="0081245D">
            <w:pPr>
              <w:pStyle w:val="TableParagraph"/>
              <w:spacing w:line="196" w:lineRule="exact"/>
              <w:ind w:right="45"/>
              <w:jc w:val="right"/>
              <w:rPr>
                <w:b/>
                <w:bCs/>
                <w:sz w:val="19"/>
              </w:rPr>
            </w:pPr>
            <w:r w:rsidRPr="006432FA">
              <w:rPr>
                <w:b/>
                <w:bCs/>
                <w:sz w:val="19"/>
              </w:rPr>
              <w:t>30 468</w:t>
            </w:r>
            <w:r w:rsidR="002F1DCC" w:rsidRPr="006432FA">
              <w:rPr>
                <w:b/>
                <w:bCs/>
                <w:sz w:val="19"/>
              </w:rPr>
              <w:t xml:space="preserve"> </w:t>
            </w:r>
          </w:p>
        </w:tc>
      </w:tr>
    </w:tbl>
    <w:p w14:paraId="495ADAB1" w14:textId="62B612E4" w:rsidR="005819B4" w:rsidRDefault="005819B4">
      <w:pPr>
        <w:spacing w:before="1"/>
        <w:ind w:left="1841"/>
        <w:rPr>
          <w:b/>
          <w:highlight w:val="yellow"/>
        </w:rPr>
      </w:pPr>
    </w:p>
    <w:tbl>
      <w:tblPr>
        <w:tblStyle w:val="TableNormal1"/>
        <w:tblW w:w="8080" w:type="dxa"/>
        <w:jc w:val="center"/>
        <w:tblLayout w:type="fixed"/>
        <w:tblLook w:val="01E0" w:firstRow="1" w:lastRow="1" w:firstColumn="1" w:lastColumn="1" w:noHBand="0" w:noVBand="0"/>
      </w:tblPr>
      <w:tblGrid>
        <w:gridCol w:w="4286"/>
        <w:gridCol w:w="1384"/>
        <w:gridCol w:w="1276"/>
        <w:gridCol w:w="1134"/>
      </w:tblGrid>
      <w:tr w:rsidR="007A5C13" w:rsidRPr="002400D8" w14:paraId="410201E7" w14:textId="77777777" w:rsidTr="006230DF">
        <w:trPr>
          <w:trHeight w:val="649"/>
          <w:jc w:val="center"/>
        </w:trPr>
        <w:tc>
          <w:tcPr>
            <w:tcW w:w="4286" w:type="dxa"/>
          </w:tcPr>
          <w:p w14:paraId="098A087C" w14:textId="781EAFDA" w:rsidR="007A5C13" w:rsidRPr="002400D8" w:rsidRDefault="007A5C13" w:rsidP="007A5C13">
            <w:pPr>
              <w:pStyle w:val="TableParagraph"/>
              <w:spacing w:before="59" w:line="217" w:lineRule="exact"/>
              <w:ind w:left="65"/>
              <w:rPr>
                <w:b/>
                <w:sz w:val="19"/>
              </w:rPr>
            </w:pPr>
            <w:bookmarkStart w:id="48" w:name="_Hlk39407861"/>
            <w:r w:rsidRPr="002400D8">
              <w:rPr>
                <w:b/>
                <w:sz w:val="19"/>
              </w:rPr>
              <w:t>K</w:t>
            </w:r>
            <w:r>
              <w:rPr>
                <w:b/>
                <w:sz w:val="19"/>
              </w:rPr>
              <w:t> </w:t>
            </w:r>
            <w:r w:rsidRPr="002400D8">
              <w:rPr>
                <w:b/>
                <w:sz w:val="19"/>
              </w:rPr>
              <w:t>3</w:t>
            </w:r>
            <w:r>
              <w:rPr>
                <w:b/>
                <w:sz w:val="19"/>
              </w:rPr>
              <w:t>1. prosinci 202</w:t>
            </w:r>
            <w:r w:rsidR="00860873">
              <w:rPr>
                <w:b/>
                <w:sz w:val="19"/>
              </w:rPr>
              <w:t>3</w:t>
            </w:r>
          </w:p>
          <w:p w14:paraId="6F043374" w14:textId="0F743745" w:rsidR="007A5C13" w:rsidRPr="00EE2557" w:rsidRDefault="007A5C13" w:rsidP="007A5C13">
            <w:pPr>
              <w:pStyle w:val="TableParagraph"/>
              <w:spacing w:line="217" w:lineRule="exact"/>
              <w:ind w:left="50"/>
              <w:rPr>
                <w:i/>
                <w:sz w:val="19"/>
                <w:highlight w:val="yellow"/>
              </w:rPr>
            </w:pPr>
            <w:r w:rsidRPr="002400D8">
              <w:rPr>
                <w:i/>
                <w:sz w:val="19"/>
              </w:rPr>
              <w:t>v tisících EUR</w:t>
            </w:r>
          </w:p>
        </w:tc>
        <w:tc>
          <w:tcPr>
            <w:tcW w:w="1384" w:type="dxa"/>
          </w:tcPr>
          <w:p w14:paraId="569CCE3E" w14:textId="77777777" w:rsidR="007A5C13" w:rsidRPr="002400D8" w:rsidRDefault="007A5C13" w:rsidP="007A5C13">
            <w:pPr>
              <w:pStyle w:val="TableParagraph"/>
              <w:spacing w:before="1"/>
              <w:rPr>
                <w:i/>
                <w:sz w:val="24"/>
              </w:rPr>
            </w:pPr>
          </w:p>
          <w:p w14:paraId="4743F67E" w14:textId="58A1108A" w:rsidR="007A5C13" w:rsidRPr="002400D8" w:rsidRDefault="007A5C13" w:rsidP="007A5C13">
            <w:pPr>
              <w:pStyle w:val="TableParagraph"/>
              <w:spacing w:before="1"/>
              <w:ind w:right="224"/>
              <w:jc w:val="right"/>
              <w:rPr>
                <w:b/>
                <w:sz w:val="19"/>
              </w:rPr>
            </w:pPr>
            <w:r w:rsidRPr="002400D8">
              <w:rPr>
                <w:b/>
                <w:w w:val="110"/>
                <w:sz w:val="19"/>
              </w:rPr>
              <w:t xml:space="preserve">Podniky </w:t>
            </w:r>
            <w:r w:rsidRPr="002400D8">
              <w:rPr>
                <w:b/>
                <w:w w:val="110"/>
                <w:sz w:val="19"/>
              </w:rPr>
              <w:br/>
              <w:t>(nefinanční instituce)</w:t>
            </w:r>
          </w:p>
        </w:tc>
        <w:tc>
          <w:tcPr>
            <w:tcW w:w="1276" w:type="dxa"/>
          </w:tcPr>
          <w:p w14:paraId="62DD3887" w14:textId="77777777" w:rsidR="007A5C13" w:rsidRPr="002400D8" w:rsidRDefault="007A5C13" w:rsidP="007A5C13">
            <w:pPr>
              <w:pStyle w:val="TableParagraph"/>
              <w:spacing w:before="1"/>
              <w:rPr>
                <w:i/>
                <w:sz w:val="24"/>
              </w:rPr>
            </w:pPr>
          </w:p>
          <w:p w14:paraId="57FCBB79" w14:textId="5BCE836F" w:rsidR="007A5C13" w:rsidRPr="002400D8" w:rsidRDefault="007A5C13" w:rsidP="007A5C13">
            <w:pPr>
              <w:pStyle w:val="TableParagraph"/>
              <w:spacing w:before="1"/>
              <w:ind w:right="141"/>
              <w:jc w:val="right"/>
              <w:rPr>
                <w:b/>
                <w:sz w:val="19"/>
              </w:rPr>
            </w:pPr>
            <w:r w:rsidRPr="002400D8">
              <w:rPr>
                <w:b/>
                <w:sz w:val="19"/>
              </w:rPr>
              <w:t>Banky/stát</w:t>
            </w:r>
          </w:p>
        </w:tc>
        <w:tc>
          <w:tcPr>
            <w:tcW w:w="1134" w:type="dxa"/>
          </w:tcPr>
          <w:p w14:paraId="20B36569" w14:textId="77777777" w:rsidR="007A5C13" w:rsidRPr="002400D8" w:rsidRDefault="007A5C13" w:rsidP="007A5C13">
            <w:pPr>
              <w:pStyle w:val="TableParagraph"/>
              <w:spacing w:before="1"/>
              <w:rPr>
                <w:i/>
                <w:sz w:val="24"/>
              </w:rPr>
            </w:pPr>
          </w:p>
          <w:p w14:paraId="3E439042" w14:textId="1D46390D" w:rsidR="007A5C13" w:rsidRPr="002400D8" w:rsidRDefault="007A5C13" w:rsidP="007A5C13">
            <w:pPr>
              <w:pStyle w:val="TableParagraph"/>
              <w:spacing w:before="1"/>
              <w:ind w:right="46"/>
              <w:jc w:val="right"/>
              <w:rPr>
                <w:b/>
                <w:sz w:val="19"/>
              </w:rPr>
            </w:pPr>
            <w:r w:rsidRPr="002400D8">
              <w:rPr>
                <w:b/>
                <w:sz w:val="19"/>
              </w:rPr>
              <w:t>Celkem</w:t>
            </w:r>
          </w:p>
        </w:tc>
      </w:tr>
      <w:tr w:rsidR="007A5C13" w:rsidRPr="002400D8" w14:paraId="0BF2AD5F" w14:textId="77777777" w:rsidTr="006230DF">
        <w:trPr>
          <w:trHeight w:val="557"/>
          <w:jc w:val="center"/>
        </w:trPr>
        <w:tc>
          <w:tcPr>
            <w:tcW w:w="4286" w:type="dxa"/>
          </w:tcPr>
          <w:p w14:paraId="050FD12A" w14:textId="634EF8DA" w:rsidR="007A5C13" w:rsidRPr="002400D8" w:rsidRDefault="007A5C13" w:rsidP="007A5C13">
            <w:pPr>
              <w:pStyle w:val="TableParagraph"/>
              <w:spacing w:before="121" w:line="217" w:lineRule="exact"/>
              <w:ind w:left="50"/>
              <w:rPr>
                <w:b/>
                <w:i/>
                <w:sz w:val="19"/>
              </w:rPr>
            </w:pPr>
            <w:r w:rsidRPr="002400D8">
              <w:rPr>
                <w:b/>
                <w:i/>
                <w:sz w:val="19"/>
              </w:rPr>
              <w:t xml:space="preserve">Aktiva </w:t>
            </w:r>
          </w:p>
        </w:tc>
        <w:tc>
          <w:tcPr>
            <w:tcW w:w="1384" w:type="dxa"/>
          </w:tcPr>
          <w:p w14:paraId="4AD7EE5B" w14:textId="77777777" w:rsidR="007A5C13" w:rsidRPr="002400D8" w:rsidRDefault="007A5C13" w:rsidP="007A5C13">
            <w:pPr>
              <w:pStyle w:val="TableParagraph"/>
              <w:spacing w:before="3"/>
              <w:rPr>
                <w:i/>
                <w:sz w:val="29"/>
              </w:rPr>
            </w:pPr>
          </w:p>
        </w:tc>
        <w:tc>
          <w:tcPr>
            <w:tcW w:w="1276" w:type="dxa"/>
          </w:tcPr>
          <w:p w14:paraId="58DFF871" w14:textId="77777777" w:rsidR="007A5C13" w:rsidRPr="002400D8" w:rsidRDefault="007A5C13" w:rsidP="007A5C13">
            <w:pPr>
              <w:pStyle w:val="TableParagraph"/>
              <w:spacing w:before="3"/>
              <w:rPr>
                <w:i/>
                <w:sz w:val="29"/>
              </w:rPr>
            </w:pPr>
          </w:p>
        </w:tc>
        <w:tc>
          <w:tcPr>
            <w:tcW w:w="1134" w:type="dxa"/>
          </w:tcPr>
          <w:p w14:paraId="234AE9A9" w14:textId="77777777" w:rsidR="007A5C13" w:rsidRPr="002400D8" w:rsidRDefault="007A5C13" w:rsidP="007A5C13">
            <w:pPr>
              <w:pStyle w:val="TableParagraph"/>
              <w:spacing w:before="5"/>
              <w:rPr>
                <w:i/>
                <w:sz w:val="29"/>
              </w:rPr>
            </w:pPr>
          </w:p>
        </w:tc>
      </w:tr>
      <w:tr w:rsidR="00860873" w:rsidRPr="002400D8" w14:paraId="2A127A7A" w14:textId="77777777" w:rsidTr="006230DF">
        <w:trPr>
          <w:trHeight w:val="80"/>
          <w:jc w:val="center"/>
        </w:trPr>
        <w:tc>
          <w:tcPr>
            <w:tcW w:w="4286" w:type="dxa"/>
          </w:tcPr>
          <w:p w14:paraId="77F1D918" w14:textId="79E72BF2" w:rsidR="00860873" w:rsidRPr="002400D8" w:rsidRDefault="00860873" w:rsidP="00860873">
            <w:pPr>
              <w:pStyle w:val="TableParagraph"/>
              <w:spacing w:line="200" w:lineRule="exact"/>
              <w:ind w:left="50"/>
              <w:rPr>
                <w:sz w:val="19"/>
              </w:rPr>
            </w:pPr>
            <w:r w:rsidRPr="002400D8">
              <w:rPr>
                <w:sz w:val="19"/>
              </w:rPr>
              <w:t>Peníze a peněžní ekvivalenty</w:t>
            </w:r>
          </w:p>
        </w:tc>
        <w:tc>
          <w:tcPr>
            <w:tcW w:w="1384" w:type="dxa"/>
            <w:vAlign w:val="center"/>
          </w:tcPr>
          <w:p w14:paraId="142267C8" w14:textId="2DDBC8EC" w:rsidR="00860873" w:rsidRPr="002400D8" w:rsidRDefault="00860873" w:rsidP="00860873">
            <w:pPr>
              <w:pStyle w:val="TableParagraph"/>
              <w:spacing w:line="201" w:lineRule="exact"/>
              <w:ind w:right="223"/>
              <w:jc w:val="right"/>
              <w:rPr>
                <w:sz w:val="19"/>
              </w:rPr>
            </w:pPr>
            <w:r>
              <w:rPr>
                <w:sz w:val="19"/>
              </w:rPr>
              <w:t>-</w:t>
            </w:r>
          </w:p>
        </w:tc>
        <w:tc>
          <w:tcPr>
            <w:tcW w:w="1276" w:type="dxa"/>
            <w:vAlign w:val="center"/>
          </w:tcPr>
          <w:p w14:paraId="06F41317" w14:textId="208A3642" w:rsidR="00860873" w:rsidRPr="002400D8" w:rsidRDefault="00860873" w:rsidP="00860873">
            <w:pPr>
              <w:pStyle w:val="TableParagraph"/>
              <w:spacing w:line="201" w:lineRule="exact"/>
              <w:ind w:right="223"/>
              <w:jc w:val="right"/>
              <w:rPr>
                <w:sz w:val="19"/>
              </w:rPr>
            </w:pPr>
            <w:r>
              <w:rPr>
                <w:sz w:val="19"/>
              </w:rPr>
              <w:t>37</w:t>
            </w:r>
          </w:p>
        </w:tc>
        <w:tc>
          <w:tcPr>
            <w:tcW w:w="1134" w:type="dxa"/>
            <w:vAlign w:val="center"/>
          </w:tcPr>
          <w:p w14:paraId="5C8D0C01" w14:textId="2E028A99" w:rsidR="00860873" w:rsidRPr="002400D8" w:rsidRDefault="00860873" w:rsidP="00860873">
            <w:pPr>
              <w:pStyle w:val="TableParagraph"/>
              <w:spacing w:before="1" w:line="199" w:lineRule="exact"/>
              <w:ind w:right="45"/>
              <w:jc w:val="right"/>
              <w:rPr>
                <w:b/>
                <w:sz w:val="19"/>
              </w:rPr>
            </w:pPr>
            <w:r>
              <w:rPr>
                <w:b/>
                <w:sz w:val="19"/>
              </w:rPr>
              <w:t>37</w:t>
            </w:r>
          </w:p>
        </w:tc>
      </w:tr>
      <w:tr w:rsidR="00860873" w:rsidRPr="002400D8" w14:paraId="4F1B4D0B" w14:textId="77777777" w:rsidTr="006230DF">
        <w:trPr>
          <w:trHeight w:val="80"/>
          <w:jc w:val="center"/>
        </w:trPr>
        <w:tc>
          <w:tcPr>
            <w:tcW w:w="4286" w:type="dxa"/>
          </w:tcPr>
          <w:p w14:paraId="11CCD6BF" w14:textId="67D377F1" w:rsidR="00860873" w:rsidRPr="002400D8" w:rsidRDefault="00860873" w:rsidP="00860873">
            <w:pPr>
              <w:pStyle w:val="TableParagraph"/>
              <w:spacing w:line="200" w:lineRule="exact"/>
              <w:ind w:left="50"/>
              <w:rPr>
                <w:sz w:val="19"/>
              </w:rPr>
            </w:pPr>
            <w:r>
              <w:rPr>
                <w:sz w:val="19"/>
              </w:rPr>
              <w:t>Pohledávky z obchodních vztahů a jiná aktiva</w:t>
            </w:r>
          </w:p>
        </w:tc>
        <w:tc>
          <w:tcPr>
            <w:tcW w:w="1384" w:type="dxa"/>
            <w:vAlign w:val="center"/>
          </w:tcPr>
          <w:p w14:paraId="7A570CD0" w14:textId="39AC86C1" w:rsidR="00860873" w:rsidRPr="002400D8" w:rsidRDefault="00860873" w:rsidP="00860873">
            <w:pPr>
              <w:pStyle w:val="TableParagraph"/>
              <w:spacing w:line="201" w:lineRule="exact"/>
              <w:ind w:right="223"/>
              <w:jc w:val="right"/>
              <w:rPr>
                <w:sz w:val="19"/>
              </w:rPr>
            </w:pPr>
            <w:r>
              <w:rPr>
                <w:sz w:val="19"/>
              </w:rPr>
              <w:t>-</w:t>
            </w:r>
          </w:p>
        </w:tc>
        <w:tc>
          <w:tcPr>
            <w:tcW w:w="1276" w:type="dxa"/>
            <w:vAlign w:val="center"/>
          </w:tcPr>
          <w:p w14:paraId="789386F0" w14:textId="4F919735" w:rsidR="00860873" w:rsidRPr="002400D8" w:rsidRDefault="00860873" w:rsidP="00860873">
            <w:pPr>
              <w:pStyle w:val="TableParagraph"/>
              <w:spacing w:line="201" w:lineRule="exact"/>
              <w:ind w:right="223"/>
              <w:jc w:val="right"/>
              <w:rPr>
                <w:sz w:val="19"/>
              </w:rPr>
            </w:pPr>
            <w:r>
              <w:rPr>
                <w:sz w:val="19"/>
              </w:rPr>
              <w:t>-</w:t>
            </w:r>
          </w:p>
        </w:tc>
        <w:tc>
          <w:tcPr>
            <w:tcW w:w="1134" w:type="dxa"/>
            <w:vAlign w:val="center"/>
          </w:tcPr>
          <w:p w14:paraId="4EAC9D4C" w14:textId="263FFBC1" w:rsidR="00860873" w:rsidRPr="002400D8" w:rsidRDefault="00860873" w:rsidP="00860873">
            <w:pPr>
              <w:pStyle w:val="TableParagraph"/>
              <w:spacing w:before="1" w:line="199" w:lineRule="exact"/>
              <w:ind w:right="45"/>
              <w:jc w:val="right"/>
              <w:rPr>
                <w:b/>
                <w:sz w:val="19"/>
              </w:rPr>
            </w:pPr>
            <w:r>
              <w:rPr>
                <w:b/>
                <w:sz w:val="19"/>
              </w:rPr>
              <w:t>-</w:t>
            </w:r>
          </w:p>
        </w:tc>
      </w:tr>
      <w:tr w:rsidR="00860873" w:rsidRPr="002400D8" w14:paraId="56E53ED9" w14:textId="77777777" w:rsidTr="006230DF">
        <w:trPr>
          <w:trHeight w:val="215"/>
          <w:jc w:val="center"/>
        </w:trPr>
        <w:tc>
          <w:tcPr>
            <w:tcW w:w="4286" w:type="dxa"/>
          </w:tcPr>
          <w:p w14:paraId="464B87B9" w14:textId="06740F50" w:rsidR="00860873" w:rsidRPr="002400D8" w:rsidRDefault="00860873" w:rsidP="00860873">
            <w:pPr>
              <w:pStyle w:val="TableParagraph"/>
              <w:spacing w:line="196" w:lineRule="exact"/>
              <w:ind w:left="50"/>
              <w:rPr>
                <w:sz w:val="19"/>
              </w:rPr>
            </w:pPr>
            <w:r w:rsidRPr="002400D8">
              <w:rPr>
                <w:sz w:val="19"/>
              </w:rPr>
              <w:t>Finanční nástroje a jiná</w:t>
            </w:r>
            <w:r w:rsidRPr="002400D8">
              <w:rPr>
                <w:spacing w:val="-8"/>
                <w:sz w:val="19"/>
              </w:rPr>
              <w:t xml:space="preserve"> </w:t>
            </w:r>
            <w:r w:rsidRPr="002400D8">
              <w:rPr>
                <w:sz w:val="19"/>
              </w:rPr>
              <w:t>Finanční</w:t>
            </w:r>
            <w:r w:rsidRPr="002400D8">
              <w:rPr>
                <w:spacing w:val="-1"/>
                <w:sz w:val="19"/>
              </w:rPr>
              <w:t xml:space="preserve"> </w:t>
            </w:r>
            <w:r w:rsidRPr="002400D8">
              <w:rPr>
                <w:sz w:val="19"/>
              </w:rPr>
              <w:t>aktiva</w:t>
            </w:r>
          </w:p>
        </w:tc>
        <w:tc>
          <w:tcPr>
            <w:tcW w:w="1384" w:type="dxa"/>
            <w:tcBorders>
              <w:bottom w:val="single" w:sz="4" w:space="0" w:color="auto"/>
            </w:tcBorders>
            <w:vAlign w:val="center"/>
          </w:tcPr>
          <w:p w14:paraId="5AA2AEAE" w14:textId="34E514CC" w:rsidR="00860873" w:rsidRPr="002400D8" w:rsidRDefault="00860873" w:rsidP="00860873">
            <w:pPr>
              <w:pStyle w:val="TableParagraph"/>
              <w:spacing w:line="201" w:lineRule="exact"/>
              <w:ind w:right="223"/>
              <w:jc w:val="right"/>
              <w:rPr>
                <w:sz w:val="19"/>
              </w:rPr>
            </w:pPr>
            <w:r>
              <w:rPr>
                <w:sz w:val="19"/>
              </w:rPr>
              <w:t>29 739</w:t>
            </w:r>
          </w:p>
        </w:tc>
        <w:tc>
          <w:tcPr>
            <w:tcW w:w="1276" w:type="dxa"/>
            <w:tcBorders>
              <w:bottom w:val="single" w:sz="4" w:space="0" w:color="auto"/>
            </w:tcBorders>
            <w:vAlign w:val="center"/>
          </w:tcPr>
          <w:p w14:paraId="2E142753" w14:textId="7F9C4D65" w:rsidR="00860873" w:rsidRPr="002400D8" w:rsidRDefault="00860873" w:rsidP="00860873">
            <w:pPr>
              <w:pStyle w:val="TableParagraph"/>
              <w:spacing w:line="201" w:lineRule="exact"/>
              <w:ind w:right="223"/>
              <w:jc w:val="right"/>
              <w:rPr>
                <w:sz w:val="19"/>
              </w:rPr>
            </w:pPr>
            <w:r>
              <w:rPr>
                <w:sz w:val="19"/>
              </w:rPr>
              <w:t>-</w:t>
            </w:r>
          </w:p>
        </w:tc>
        <w:tc>
          <w:tcPr>
            <w:tcW w:w="1134" w:type="dxa"/>
            <w:tcBorders>
              <w:bottom w:val="single" w:sz="4" w:space="0" w:color="auto"/>
            </w:tcBorders>
            <w:vAlign w:val="center"/>
          </w:tcPr>
          <w:p w14:paraId="56355406" w14:textId="294A45DB" w:rsidR="00860873" w:rsidRPr="002400D8" w:rsidRDefault="00860873" w:rsidP="00860873">
            <w:pPr>
              <w:pStyle w:val="TableParagraph"/>
              <w:spacing w:line="196" w:lineRule="exact"/>
              <w:ind w:right="45"/>
              <w:jc w:val="right"/>
              <w:rPr>
                <w:b/>
                <w:sz w:val="19"/>
              </w:rPr>
            </w:pPr>
            <w:r>
              <w:rPr>
                <w:b/>
                <w:sz w:val="19"/>
              </w:rPr>
              <w:t>29 739</w:t>
            </w:r>
          </w:p>
        </w:tc>
      </w:tr>
      <w:tr w:rsidR="00860873" w:rsidRPr="002400D8" w14:paraId="2A6870F6" w14:textId="77777777" w:rsidTr="006230DF">
        <w:trPr>
          <w:trHeight w:val="215"/>
          <w:jc w:val="center"/>
        </w:trPr>
        <w:tc>
          <w:tcPr>
            <w:tcW w:w="4286" w:type="dxa"/>
          </w:tcPr>
          <w:p w14:paraId="33A8EE6A" w14:textId="154C16FA" w:rsidR="00860873" w:rsidRPr="002400D8" w:rsidRDefault="00860873" w:rsidP="00860873">
            <w:pPr>
              <w:pStyle w:val="TableParagraph"/>
              <w:spacing w:line="196" w:lineRule="exact"/>
              <w:ind w:left="50"/>
              <w:rPr>
                <w:sz w:val="19"/>
              </w:rPr>
            </w:pPr>
            <w:r>
              <w:rPr>
                <w:sz w:val="19"/>
              </w:rPr>
              <w:t>C</w:t>
            </w:r>
            <w:r w:rsidRPr="002400D8">
              <w:rPr>
                <w:sz w:val="19"/>
              </w:rPr>
              <w:t xml:space="preserve">elkem </w:t>
            </w:r>
          </w:p>
        </w:tc>
        <w:tc>
          <w:tcPr>
            <w:tcW w:w="1384" w:type="dxa"/>
            <w:tcBorders>
              <w:top w:val="single" w:sz="4" w:space="0" w:color="auto"/>
              <w:bottom w:val="double" w:sz="4" w:space="0" w:color="auto"/>
            </w:tcBorders>
            <w:vAlign w:val="center"/>
          </w:tcPr>
          <w:p w14:paraId="72CF1B57" w14:textId="7BAFD9BC" w:rsidR="00860873" w:rsidRPr="002400D8" w:rsidRDefault="00860873" w:rsidP="00860873">
            <w:pPr>
              <w:pStyle w:val="TableParagraph"/>
              <w:spacing w:line="201" w:lineRule="exact"/>
              <w:ind w:right="223"/>
              <w:jc w:val="right"/>
              <w:rPr>
                <w:b/>
                <w:bCs/>
                <w:sz w:val="19"/>
              </w:rPr>
            </w:pPr>
            <w:r>
              <w:rPr>
                <w:b/>
                <w:bCs/>
                <w:sz w:val="19"/>
              </w:rPr>
              <w:t>29 739</w:t>
            </w:r>
          </w:p>
        </w:tc>
        <w:tc>
          <w:tcPr>
            <w:tcW w:w="1276" w:type="dxa"/>
            <w:tcBorders>
              <w:top w:val="single" w:sz="4" w:space="0" w:color="auto"/>
              <w:bottom w:val="double" w:sz="4" w:space="0" w:color="auto"/>
            </w:tcBorders>
            <w:vAlign w:val="bottom"/>
          </w:tcPr>
          <w:p w14:paraId="0E58D9B6" w14:textId="6B9E8BEF" w:rsidR="00860873" w:rsidRPr="002400D8" w:rsidRDefault="00860873" w:rsidP="00860873">
            <w:pPr>
              <w:pStyle w:val="TableParagraph"/>
              <w:spacing w:line="201" w:lineRule="exact"/>
              <w:ind w:right="223"/>
              <w:jc w:val="right"/>
              <w:rPr>
                <w:b/>
                <w:bCs/>
                <w:sz w:val="19"/>
              </w:rPr>
            </w:pPr>
            <w:r>
              <w:rPr>
                <w:b/>
                <w:bCs/>
                <w:sz w:val="19"/>
              </w:rPr>
              <w:t>37</w:t>
            </w:r>
          </w:p>
        </w:tc>
        <w:tc>
          <w:tcPr>
            <w:tcW w:w="1134" w:type="dxa"/>
            <w:tcBorders>
              <w:top w:val="single" w:sz="4" w:space="0" w:color="auto"/>
              <w:bottom w:val="double" w:sz="4" w:space="0" w:color="auto"/>
            </w:tcBorders>
            <w:vAlign w:val="center"/>
          </w:tcPr>
          <w:p w14:paraId="01A4CD66" w14:textId="78FBB01E" w:rsidR="00860873" w:rsidRPr="002400D8" w:rsidRDefault="00860873" w:rsidP="00860873">
            <w:pPr>
              <w:pStyle w:val="TableParagraph"/>
              <w:spacing w:line="196" w:lineRule="exact"/>
              <w:ind w:right="45"/>
              <w:jc w:val="right"/>
              <w:rPr>
                <w:b/>
                <w:bCs/>
                <w:sz w:val="19"/>
              </w:rPr>
            </w:pPr>
            <w:r>
              <w:rPr>
                <w:b/>
                <w:bCs/>
                <w:sz w:val="19"/>
              </w:rPr>
              <w:t xml:space="preserve">29 776 </w:t>
            </w:r>
          </w:p>
        </w:tc>
      </w:tr>
      <w:bookmarkEnd w:id="48"/>
    </w:tbl>
    <w:p w14:paraId="42E089A2" w14:textId="77777777" w:rsidR="000517BA" w:rsidRDefault="000517BA" w:rsidP="00C474D0">
      <w:pPr>
        <w:ind w:left="567"/>
        <w:rPr>
          <w:b/>
        </w:rPr>
      </w:pPr>
    </w:p>
    <w:p w14:paraId="2FE8E7F0" w14:textId="7D51B6D8" w:rsidR="004E6138" w:rsidRDefault="00053F52" w:rsidP="00C474D0">
      <w:pPr>
        <w:ind w:left="567"/>
        <w:rPr>
          <w:b/>
        </w:rPr>
      </w:pPr>
      <w:r w:rsidRPr="00C75F09">
        <w:rPr>
          <w:b/>
        </w:rPr>
        <w:t>Úvěrové</w:t>
      </w:r>
      <w:r w:rsidR="00356D23" w:rsidRPr="00C75F09">
        <w:rPr>
          <w:b/>
        </w:rPr>
        <w:t xml:space="preserve"> riziko podle ratingového </w:t>
      </w:r>
      <w:r w:rsidRPr="00C75F09">
        <w:rPr>
          <w:b/>
        </w:rPr>
        <w:t>stupně</w:t>
      </w:r>
      <w:r w:rsidR="00356D23" w:rsidRPr="00C75F09">
        <w:rPr>
          <w:b/>
        </w:rPr>
        <w:t xml:space="preserve"> protistran</w:t>
      </w:r>
    </w:p>
    <w:p w14:paraId="5E3441E4" w14:textId="6149733F" w:rsidR="00E94C56" w:rsidRDefault="00E94C56" w:rsidP="00E94C56">
      <w:pPr>
        <w:rPr>
          <w:bCs/>
        </w:rPr>
      </w:pPr>
      <w:r>
        <w:rPr>
          <w:b/>
        </w:rPr>
        <w:tab/>
      </w:r>
      <w:r>
        <w:rPr>
          <w:bCs/>
        </w:rPr>
        <w:t xml:space="preserve">Společnost pro hodnocení úvěrového rizika nepoužívá vlastní ratingové stupně protistrany. </w:t>
      </w:r>
    </w:p>
    <w:p w14:paraId="50419279" w14:textId="77777777" w:rsidR="000E0DBF" w:rsidRDefault="000E0DBF" w:rsidP="00E94C56">
      <w:pPr>
        <w:rPr>
          <w:bCs/>
        </w:rPr>
      </w:pPr>
    </w:p>
    <w:p w14:paraId="40ACCB78" w14:textId="51350744" w:rsidR="00B17C24" w:rsidRPr="0036725F" w:rsidRDefault="00B17C24" w:rsidP="00B17C24">
      <w:pPr>
        <w:ind w:firstLine="851"/>
        <w:rPr>
          <w:b/>
        </w:rPr>
      </w:pPr>
      <w:r w:rsidRPr="0036725F">
        <w:rPr>
          <w:b/>
          <w:bCs/>
          <w:sz w:val="19"/>
        </w:rPr>
        <w:t>K</w:t>
      </w:r>
      <w:r w:rsidR="00860873">
        <w:rPr>
          <w:b/>
          <w:bCs/>
          <w:sz w:val="19"/>
        </w:rPr>
        <w:t> 30. červnu</w:t>
      </w:r>
      <w:r w:rsidR="00F24EB1" w:rsidRPr="0036725F">
        <w:rPr>
          <w:b/>
          <w:bCs/>
          <w:sz w:val="19"/>
        </w:rPr>
        <w:t xml:space="preserve"> 202</w:t>
      </w:r>
      <w:r w:rsidR="00860873">
        <w:rPr>
          <w:b/>
          <w:bCs/>
          <w:sz w:val="19"/>
        </w:rPr>
        <w:t>4</w:t>
      </w:r>
    </w:p>
    <w:tbl>
      <w:tblPr>
        <w:tblStyle w:val="TableNormal1"/>
        <w:tblW w:w="8221" w:type="dxa"/>
        <w:tblInd w:w="851" w:type="dxa"/>
        <w:tblLayout w:type="fixed"/>
        <w:tblLook w:val="01E0" w:firstRow="1" w:lastRow="1" w:firstColumn="1" w:lastColumn="1" w:noHBand="0" w:noVBand="0"/>
      </w:tblPr>
      <w:tblGrid>
        <w:gridCol w:w="3828"/>
        <w:gridCol w:w="1559"/>
        <w:gridCol w:w="1701"/>
        <w:gridCol w:w="1133"/>
      </w:tblGrid>
      <w:tr w:rsidR="00211D57" w:rsidRPr="0036725F" w14:paraId="0BA4A5F0" w14:textId="7F1B8A6E" w:rsidTr="00FF7C75">
        <w:trPr>
          <w:trHeight w:val="198"/>
        </w:trPr>
        <w:tc>
          <w:tcPr>
            <w:tcW w:w="3828" w:type="dxa"/>
          </w:tcPr>
          <w:p w14:paraId="400698EE" w14:textId="77777777" w:rsidR="00211D57" w:rsidRPr="0036725F" w:rsidRDefault="00211D57" w:rsidP="0081245D">
            <w:pPr>
              <w:pStyle w:val="TableParagraph"/>
              <w:spacing w:line="199" w:lineRule="exact"/>
              <w:jc w:val="both"/>
              <w:rPr>
                <w:i/>
                <w:sz w:val="18"/>
              </w:rPr>
            </w:pPr>
            <w:r w:rsidRPr="0036725F">
              <w:rPr>
                <w:i/>
                <w:sz w:val="18"/>
              </w:rPr>
              <w:t>v tisících EUR</w:t>
            </w:r>
          </w:p>
        </w:tc>
        <w:tc>
          <w:tcPr>
            <w:tcW w:w="1559" w:type="dxa"/>
          </w:tcPr>
          <w:p w14:paraId="5825B03C" w14:textId="77777777" w:rsidR="00211D57" w:rsidRPr="00FF7C75" w:rsidRDefault="00211D57" w:rsidP="0081245D">
            <w:pPr>
              <w:pStyle w:val="TableParagraph"/>
              <w:spacing w:line="216" w:lineRule="exact"/>
              <w:ind w:left="4"/>
              <w:jc w:val="right"/>
              <w:rPr>
                <w:b/>
                <w:sz w:val="19"/>
              </w:rPr>
            </w:pPr>
          </w:p>
        </w:tc>
        <w:tc>
          <w:tcPr>
            <w:tcW w:w="1701" w:type="dxa"/>
          </w:tcPr>
          <w:p w14:paraId="38E6DC77" w14:textId="77777777" w:rsidR="00211D57" w:rsidRPr="00FF7C75" w:rsidRDefault="00211D57" w:rsidP="0081245D">
            <w:pPr>
              <w:pStyle w:val="TableParagraph"/>
              <w:spacing w:line="216" w:lineRule="exact"/>
              <w:ind w:left="4"/>
              <w:jc w:val="right"/>
              <w:rPr>
                <w:b/>
                <w:sz w:val="19"/>
              </w:rPr>
            </w:pPr>
          </w:p>
        </w:tc>
        <w:tc>
          <w:tcPr>
            <w:tcW w:w="1133" w:type="dxa"/>
          </w:tcPr>
          <w:p w14:paraId="5E9A9E76" w14:textId="77777777" w:rsidR="00211D57" w:rsidRPr="00FF7C75" w:rsidRDefault="00211D57" w:rsidP="0081245D">
            <w:pPr>
              <w:pStyle w:val="TableParagraph"/>
              <w:spacing w:line="216" w:lineRule="exact"/>
              <w:ind w:left="4"/>
              <w:jc w:val="right"/>
              <w:rPr>
                <w:b/>
                <w:sz w:val="19"/>
              </w:rPr>
            </w:pPr>
          </w:p>
        </w:tc>
      </w:tr>
      <w:tr w:rsidR="00211D57" w:rsidRPr="0036725F" w14:paraId="387522E7" w14:textId="6CBE027C" w:rsidTr="00FF7C75">
        <w:trPr>
          <w:trHeight w:val="257"/>
        </w:trPr>
        <w:tc>
          <w:tcPr>
            <w:tcW w:w="3828" w:type="dxa"/>
          </w:tcPr>
          <w:p w14:paraId="467EA075" w14:textId="77777777" w:rsidR="00211D57" w:rsidRPr="00FF7C75" w:rsidRDefault="00211D57" w:rsidP="0081245D">
            <w:pPr>
              <w:pStyle w:val="TableParagraph"/>
              <w:spacing w:before="128"/>
              <w:ind w:left="50"/>
              <w:rPr>
                <w:sz w:val="19"/>
              </w:rPr>
            </w:pPr>
            <w:r w:rsidRPr="0036725F">
              <w:rPr>
                <w:b/>
                <w:i/>
                <w:sz w:val="19"/>
              </w:rPr>
              <w:t>Aktiva</w:t>
            </w:r>
          </w:p>
        </w:tc>
        <w:tc>
          <w:tcPr>
            <w:tcW w:w="1559" w:type="dxa"/>
          </w:tcPr>
          <w:p w14:paraId="02DE9228" w14:textId="77777777" w:rsidR="00211D57" w:rsidRPr="0036725F" w:rsidRDefault="00211D57" w:rsidP="0081245D">
            <w:pPr>
              <w:pStyle w:val="TableParagraph"/>
              <w:spacing w:before="128"/>
              <w:ind w:right="287"/>
              <w:jc w:val="right"/>
              <w:rPr>
                <w:b/>
                <w:bCs/>
                <w:color w:val="000000"/>
                <w:sz w:val="19"/>
                <w:szCs w:val="19"/>
                <w:lang w:eastAsia="cs-CZ"/>
              </w:rPr>
            </w:pPr>
            <w:r w:rsidRPr="0036725F">
              <w:rPr>
                <w:b/>
                <w:bCs/>
                <w:color w:val="000000"/>
                <w:sz w:val="19"/>
                <w:szCs w:val="19"/>
                <w:lang w:eastAsia="cs-CZ"/>
              </w:rPr>
              <w:t>Rozsah PD</w:t>
            </w:r>
          </w:p>
        </w:tc>
        <w:tc>
          <w:tcPr>
            <w:tcW w:w="1701" w:type="dxa"/>
            <w:tcBorders>
              <w:bottom w:val="single" w:sz="4" w:space="0" w:color="auto"/>
            </w:tcBorders>
          </w:tcPr>
          <w:p w14:paraId="2F99C05B" w14:textId="475C8F11" w:rsidR="00211D57" w:rsidRPr="0036725F" w:rsidRDefault="00211D57" w:rsidP="0081245D">
            <w:pPr>
              <w:pStyle w:val="TableParagraph"/>
              <w:spacing w:before="128"/>
              <w:ind w:right="287"/>
              <w:jc w:val="right"/>
              <w:rPr>
                <w:b/>
                <w:bCs/>
                <w:sz w:val="19"/>
              </w:rPr>
            </w:pPr>
            <w:r w:rsidRPr="0036725F">
              <w:rPr>
                <w:b/>
                <w:bCs/>
                <w:color w:val="000000"/>
                <w:sz w:val="19"/>
                <w:szCs w:val="19"/>
                <w:lang w:eastAsia="cs-CZ"/>
              </w:rPr>
              <w:t>Fáze 1</w:t>
            </w:r>
          </w:p>
        </w:tc>
        <w:tc>
          <w:tcPr>
            <w:tcW w:w="1133" w:type="dxa"/>
            <w:tcBorders>
              <w:bottom w:val="single" w:sz="4" w:space="0" w:color="auto"/>
            </w:tcBorders>
          </w:tcPr>
          <w:p w14:paraId="50724548" w14:textId="6DF45B4B" w:rsidR="00211D57" w:rsidRPr="0036725F" w:rsidRDefault="00211D57" w:rsidP="0081245D">
            <w:pPr>
              <w:pStyle w:val="TableParagraph"/>
              <w:spacing w:before="128"/>
              <w:ind w:right="287"/>
              <w:jc w:val="right"/>
              <w:rPr>
                <w:b/>
                <w:bCs/>
                <w:color w:val="000000"/>
                <w:sz w:val="19"/>
                <w:szCs w:val="19"/>
                <w:lang w:eastAsia="cs-CZ"/>
              </w:rPr>
            </w:pPr>
            <w:r w:rsidRPr="0036725F">
              <w:rPr>
                <w:b/>
                <w:bCs/>
                <w:color w:val="000000"/>
                <w:sz w:val="19"/>
                <w:szCs w:val="19"/>
                <w:lang w:eastAsia="cs-CZ"/>
              </w:rPr>
              <w:t>Fáze 2</w:t>
            </w:r>
          </w:p>
        </w:tc>
      </w:tr>
      <w:tr w:rsidR="00211D57" w:rsidRPr="0036725F" w14:paraId="7BCBDD2D" w14:textId="4AD8CD46" w:rsidTr="00FF7C75">
        <w:trPr>
          <w:trHeight w:val="70"/>
        </w:trPr>
        <w:tc>
          <w:tcPr>
            <w:tcW w:w="3828" w:type="dxa"/>
          </w:tcPr>
          <w:p w14:paraId="00C8B91C" w14:textId="77777777" w:rsidR="00211D57" w:rsidRPr="0036725F" w:rsidRDefault="00211D57" w:rsidP="0081245D">
            <w:pPr>
              <w:pStyle w:val="TableParagraph"/>
              <w:spacing w:before="128"/>
              <w:ind w:left="50"/>
              <w:rPr>
                <w:sz w:val="19"/>
              </w:rPr>
            </w:pPr>
            <w:r w:rsidRPr="0036725F">
              <w:rPr>
                <w:sz w:val="19"/>
              </w:rPr>
              <w:t>Ostatní aktiva neklasifikovaná</w:t>
            </w:r>
          </w:p>
        </w:tc>
        <w:tc>
          <w:tcPr>
            <w:tcW w:w="1559" w:type="dxa"/>
          </w:tcPr>
          <w:p w14:paraId="2F721BB3" w14:textId="77777777" w:rsidR="00211D57" w:rsidRPr="0036725F" w:rsidRDefault="00211D57" w:rsidP="0081245D">
            <w:pPr>
              <w:pStyle w:val="TableParagraph"/>
              <w:spacing w:before="128"/>
              <w:ind w:right="287"/>
              <w:jc w:val="right"/>
              <w:rPr>
                <w:sz w:val="19"/>
              </w:rPr>
            </w:pPr>
            <w:r w:rsidRPr="0036725F">
              <w:rPr>
                <w:sz w:val="19"/>
              </w:rPr>
              <w:t>-</w:t>
            </w:r>
          </w:p>
        </w:tc>
        <w:tc>
          <w:tcPr>
            <w:tcW w:w="1701" w:type="dxa"/>
            <w:tcBorders>
              <w:top w:val="single" w:sz="4" w:space="0" w:color="auto"/>
            </w:tcBorders>
          </w:tcPr>
          <w:p w14:paraId="479D622B" w14:textId="7D05601B" w:rsidR="00211D57" w:rsidRPr="006432FA" w:rsidRDefault="006432FA" w:rsidP="0081245D">
            <w:pPr>
              <w:pStyle w:val="TableParagraph"/>
              <w:spacing w:before="128"/>
              <w:ind w:right="287"/>
              <w:jc w:val="right"/>
              <w:rPr>
                <w:sz w:val="19"/>
              </w:rPr>
            </w:pPr>
            <w:r w:rsidRPr="006432FA">
              <w:rPr>
                <w:sz w:val="19"/>
              </w:rPr>
              <w:t>16</w:t>
            </w:r>
          </w:p>
        </w:tc>
        <w:tc>
          <w:tcPr>
            <w:tcW w:w="1133" w:type="dxa"/>
            <w:tcBorders>
              <w:top w:val="single" w:sz="4" w:space="0" w:color="auto"/>
            </w:tcBorders>
          </w:tcPr>
          <w:p w14:paraId="7A47C267" w14:textId="530A0B63" w:rsidR="00211D57" w:rsidRPr="006432FA" w:rsidRDefault="00211D57" w:rsidP="0081245D">
            <w:pPr>
              <w:pStyle w:val="TableParagraph"/>
              <w:spacing w:before="128"/>
              <w:ind w:right="287"/>
              <w:jc w:val="right"/>
              <w:rPr>
                <w:sz w:val="19"/>
              </w:rPr>
            </w:pPr>
            <w:r w:rsidRPr="006432FA">
              <w:rPr>
                <w:sz w:val="19"/>
              </w:rPr>
              <w:t>-</w:t>
            </w:r>
          </w:p>
        </w:tc>
      </w:tr>
      <w:tr w:rsidR="00211D57" w:rsidRPr="0036725F" w14:paraId="76A323CA" w14:textId="2DF9F0AA" w:rsidTr="00FF7C75">
        <w:trPr>
          <w:trHeight w:val="285"/>
        </w:trPr>
        <w:tc>
          <w:tcPr>
            <w:tcW w:w="3828" w:type="dxa"/>
          </w:tcPr>
          <w:p w14:paraId="56F10FDE" w14:textId="77777777" w:rsidR="00211D57" w:rsidRPr="0036725F" w:rsidRDefault="00211D57" w:rsidP="0081245D">
            <w:pPr>
              <w:pStyle w:val="TableParagraph"/>
              <w:spacing w:before="18"/>
              <w:ind w:left="50"/>
              <w:rPr>
                <w:sz w:val="19"/>
              </w:rPr>
            </w:pPr>
            <w:r w:rsidRPr="0036725F">
              <w:rPr>
                <w:sz w:val="19"/>
              </w:rPr>
              <w:t>Finanční nástroje a jiná</w:t>
            </w:r>
            <w:r w:rsidRPr="0036725F">
              <w:rPr>
                <w:spacing w:val="-8"/>
                <w:sz w:val="19"/>
              </w:rPr>
              <w:t xml:space="preserve"> </w:t>
            </w:r>
            <w:r w:rsidRPr="0036725F">
              <w:rPr>
                <w:sz w:val="19"/>
              </w:rPr>
              <w:t>Finanční</w:t>
            </w:r>
            <w:r w:rsidRPr="0036725F">
              <w:rPr>
                <w:spacing w:val="-1"/>
                <w:sz w:val="19"/>
              </w:rPr>
              <w:t xml:space="preserve"> </w:t>
            </w:r>
            <w:r w:rsidRPr="0036725F">
              <w:rPr>
                <w:sz w:val="19"/>
              </w:rPr>
              <w:t>aktiva - neklasifikovaná</w:t>
            </w:r>
          </w:p>
        </w:tc>
        <w:tc>
          <w:tcPr>
            <w:tcW w:w="1559" w:type="dxa"/>
          </w:tcPr>
          <w:p w14:paraId="78FA8FB0" w14:textId="77777777" w:rsidR="00211D57" w:rsidRPr="0036725F" w:rsidRDefault="00211D57" w:rsidP="0081245D">
            <w:pPr>
              <w:pStyle w:val="TableParagraph"/>
              <w:spacing w:before="18"/>
              <w:ind w:right="287"/>
              <w:jc w:val="right"/>
              <w:rPr>
                <w:sz w:val="19"/>
              </w:rPr>
            </w:pPr>
            <w:r w:rsidRPr="0036725F">
              <w:rPr>
                <w:sz w:val="19"/>
              </w:rPr>
              <w:t>-</w:t>
            </w:r>
          </w:p>
        </w:tc>
        <w:tc>
          <w:tcPr>
            <w:tcW w:w="1701" w:type="dxa"/>
          </w:tcPr>
          <w:p w14:paraId="3F673D30" w14:textId="7AC0EB1D" w:rsidR="00211D57" w:rsidRPr="006432FA" w:rsidRDefault="006432FA" w:rsidP="0081245D">
            <w:pPr>
              <w:pStyle w:val="TableParagraph"/>
              <w:spacing w:before="18"/>
              <w:ind w:right="287"/>
              <w:jc w:val="right"/>
              <w:rPr>
                <w:sz w:val="19"/>
              </w:rPr>
            </w:pPr>
            <w:r w:rsidRPr="006432FA">
              <w:rPr>
                <w:sz w:val="19"/>
              </w:rPr>
              <w:t>30 633</w:t>
            </w:r>
          </w:p>
        </w:tc>
        <w:tc>
          <w:tcPr>
            <w:tcW w:w="1133" w:type="dxa"/>
          </w:tcPr>
          <w:p w14:paraId="68927E5A" w14:textId="21344ADB" w:rsidR="00211D57" w:rsidRPr="006432FA" w:rsidRDefault="005C200E" w:rsidP="0081245D">
            <w:pPr>
              <w:pStyle w:val="TableParagraph"/>
              <w:spacing w:before="18"/>
              <w:ind w:right="287"/>
              <w:jc w:val="right"/>
              <w:rPr>
                <w:sz w:val="19"/>
              </w:rPr>
            </w:pPr>
            <w:r w:rsidRPr="006432FA">
              <w:rPr>
                <w:sz w:val="19"/>
              </w:rPr>
              <w:t>-</w:t>
            </w:r>
          </w:p>
        </w:tc>
      </w:tr>
      <w:tr w:rsidR="00211D57" w:rsidRPr="0036725F" w14:paraId="24512C23" w14:textId="57061F4E" w:rsidTr="00FF7C75">
        <w:trPr>
          <w:trHeight w:val="237"/>
        </w:trPr>
        <w:tc>
          <w:tcPr>
            <w:tcW w:w="3828" w:type="dxa"/>
            <w:vAlign w:val="center"/>
          </w:tcPr>
          <w:p w14:paraId="6BA0F5EA" w14:textId="77777777" w:rsidR="00211D57" w:rsidRPr="0036725F" w:rsidRDefault="00211D57" w:rsidP="0081245D">
            <w:pPr>
              <w:pStyle w:val="TableParagraph"/>
              <w:spacing w:before="1"/>
              <w:ind w:left="50"/>
              <w:rPr>
                <w:b/>
                <w:sz w:val="19"/>
              </w:rPr>
            </w:pPr>
            <w:r w:rsidRPr="0036725F">
              <w:rPr>
                <w:b/>
                <w:sz w:val="19"/>
              </w:rPr>
              <w:t>Brutto hodnota</w:t>
            </w:r>
          </w:p>
        </w:tc>
        <w:tc>
          <w:tcPr>
            <w:tcW w:w="1559" w:type="dxa"/>
          </w:tcPr>
          <w:p w14:paraId="190703D4" w14:textId="77777777" w:rsidR="00211D57" w:rsidRPr="0036725F" w:rsidRDefault="00211D57" w:rsidP="0081245D">
            <w:pPr>
              <w:pStyle w:val="TableParagraph"/>
              <w:spacing w:before="1"/>
              <w:ind w:right="287"/>
              <w:jc w:val="right"/>
              <w:rPr>
                <w:b/>
                <w:sz w:val="19"/>
              </w:rPr>
            </w:pPr>
          </w:p>
        </w:tc>
        <w:tc>
          <w:tcPr>
            <w:tcW w:w="1701" w:type="dxa"/>
            <w:tcBorders>
              <w:top w:val="single" w:sz="4" w:space="0" w:color="auto"/>
            </w:tcBorders>
          </w:tcPr>
          <w:p w14:paraId="3D2A8C32" w14:textId="65BF42CA" w:rsidR="00211D57" w:rsidRPr="006432FA" w:rsidRDefault="006432FA" w:rsidP="0081245D">
            <w:pPr>
              <w:pStyle w:val="TableParagraph"/>
              <w:spacing w:before="1"/>
              <w:ind w:right="287"/>
              <w:jc w:val="right"/>
              <w:rPr>
                <w:b/>
                <w:sz w:val="19"/>
              </w:rPr>
            </w:pPr>
            <w:r w:rsidRPr="006432FA">
              <w:rPr>
                <w:b/>
                <w:sz w:val="19"/>
              </w:rPr>
              <w:t>30 649</w:t>
            </w:r>
          </w:p>
        </w:tc>
        <w:tc>
          <w:tcPr>
            <w:tcW w:w="1133" w:type="dxa"/>
            <w:tcBorders>
              <w:top w:val="single" w:sz="4" w:space="0" w:color="auto"/>
            </w:tcBorders>
          </w:tcPr>
          <w:p w14:paraId="20EBE0A9" w14:textId="45B256BB" w:rsidR="00211D57" w:rsidRPr="006432FA" w:rsidRDefault="005C200E" w:rsidP="0081245D">
            <w:pPr>
              <w:pStyle w:val="TableParagraph"/>
              <w:spacing w:before="1"/>
              <w:ind w:right="287"/>
              <w:jc w:val="right"/>
              <w:rPr>
                <w:b/>
                <w:sz w:val="19"/>
              </w:rPr>
            </w:pPr>
            <w:r w:rsidRPr="006432FA">
              <w:rPr>
                <w:b/>
                <w:sz w:val="19"/>
              </w:rPr>
              <w:t>-</w:t>
            </w:r>
          </w:p>
        </w:tc>
      </w:tr>
      <w:tr w:rsidR="00211D57" w:rsidRPr="0036725F" w14:paraId="5333D4C5" w14:textId="14166766" w:rsidTr="00FF7C75">
        <w:trPr>
          <w:trHeight w:val="237"/>
        </w:trPr>
        <w:tc>
          <w:tcPr>
            <w:tcW w:w="3828" w:type="dxa"/>
            <w:vAlign w:val="center"/>
          </w:tcPr>
          <w:p w14:paraId="5917099D" w14:textId="77777777" w:rsidR="00211D57" w:rsidRPr="0036725F" w:rsidRDefault="00211D57" w:rsidP="0081245D">
            <w:pPr>
              <w:pStyle w:val="TableParagraph"/>
              <w:spacing w:before="1"/>
              <w:ind w:left="50"/>
              <w:rPr>
                <w:b/>
                <w:sz w:val="19"/>
              </w:rPr>
            </w:pPr>
            <w:r w:rsidRPr="0036725F">
              <w:rPr>
                <w:b/>
                <w:sz w:val="19"/>
              </w:rPr>
              <w:t xml:space="preserve">Opravné položky </w:t>
            </w:r>
          </w:p>
        </w:tc>
        <w:tc>
          <w:tcPr>
            <w:tcW w:w="1559" w:type="dxa"/>
          </w:tcPr>
          <w:p w14:paraId="63D8B023" w14:textId="77777777" w:rsidR="00211D57" w:rsidRPr="0036725F" w:rsidRDefault="00211D57" w:rsidP="0081245D">
            <w:pPr>
              <w:pStyle w:val="TableParagraph"/>
              <w:spacing w:before="1"/>
              <w:ind w:right="287"/>
              <w:jc w:val="right"/>
              <w:rPr>
                <w:b/>
                <w:sz w:val="19"/>
              </w:rPr>
            </w:pPr>
          </w:p>
        </w:tc>
        <w:tc>
          <w:tcPr>
            <w:tcW w:w="1701" w:type="dxa"/>
            <w:tcBorders>
              <w:bottom w:val="single" w:sz="4" w:space="0" w:color="auto"/>
            </w:tcBorders>
            <w:vAlign w:val="center"/>
          </w:tcPr>
          <w:p w14:paraId="0AEA2255" w14:textId="65B60E1C" w:rsidR="00211D57" w:rsidRPr="006432FA" w:rsidRDefault="005C200E" w:rsidP="0081245D">
            <w:pPr>
              <w:pStyle w:val="TableParagraph"/>
              <w:spacing w:before="1"/>
              <w:ind w:right="287"/>
              <w:jc w:val="right"/>
              <w:rPr>
                <w:b/>
                <w:sz w:val="19"/>
              </w:rPr>
            </w:pPr>
            <w:r w:rsidRPr="006432FA">
              <w:rPr>
                <w:b/>
                <w:sz w:val="19"/>
              </w:rPr>
              <w:t>(181)</w:t>
            </w:r>
          </w:p>
        </w:tc>
        <w:tc>
          <w:tcPr>
            <w:tcW w:w="1133" w:type="dxa"/>
            <w:tcBorders>
              <w:bottom w:val="single" w:sz="4" w:space="0" w:color="auto"/>
            </w:tcBorders>
          </w:tcPr>
          <w:p w14:paraId="3A8969C7" w14:textId="144841A2" w:rsidR="00211D57" w:rsidRPr="006432FA" w:rsidRDefault="005C200E" w:rsidP="0081245D">
            <w:pPr>
              <w:pStyle w:val="TableParagraph"/>
              <w:spacing w:before="1"/>
              <w:ind w:right="287"/>
              <w:jc w:val="right"/>
              <w:rPr>
                <w:b/>
                <w:sz w:val="19"/>
              </w:rPr>
            </w:pPr>
            <w:r w:rsidRPr="006432FA">
              <w:rPr>
                <w:b/>
                <w:sz w:val="19"/>
              </w:rPr>
              <w:t>-</w:t>
            </w:r>
          </w:p>
        </w:tc>
      </w:tr>
      <w:tr w:rsidR="00211D57" w:rsidRPr="0036725F" w14:paraId="7E3C1047" w14:textId="44ABDA33" w:rsidTr="00FF7C75">
        <w:trPr>
          <w:trHeight w:val="237"/>
        </w:trPr>
        <w:tc>
          <w:tcPr>
            <w:tcW w:w="3828" w:type="dxa"/>
            <w:vAlign w:val="center"/>
          </w:tcPr>
          <w:p w14:paraId="067664C2" w14:textId="77777777" w:rsidR="00211D57" w:rsidRPr="0036725F" w:rsidRDefault="00211D57" w:rsidP="0081245D">
            <w:pPr>
              <w:pStyle w:val="TableParagraph"/>
              <w:spacing w:before="1"/>
              <w:ind w:left="50"/>
              <w:rPr>
                <w:b/>
                <w:sz w:val="19"/>
              </w:rPr>
            </w:pPr>
            <w:r w:rsidRPr="0036725F">
              <w:rPr>
                <w:b/>
                <w:sz w:val="19"/>
              </w:rPr>
              <w:t xml:space="preserve">Netto hodnota </w:t>
            </w:r>
          </w:p>
        </w:tc>
        <w:tc>
          <w:tcPr>
            <w:tcW w:w="1559" w:type="dxa"/>
          </w:tcPr>
          <w:p w14:paraId="07041C21" w14:textId="77777777" w:rsidR="00211D57" w:rsidRPr="0036725F" w:rsidRDefault="00211D57" w:rsidP="0081245D">
            <w:pPr>
              <w:pStyle w:val="TableParagraph"/>
              <w:spacing w:before="1"/>
              <w:ind w:right="287"/>
              <w:jc w:val="right"/>
              <w:rPr>
                <w:b/>
                <w:sz w:val="19"/>
              </w:rPr>
            </w:pPr>
          </w:p>
        </w:tc>
        <w:tc>
          <w:tcPr>
            <w:tcW w:w="1701" w:type="dxa"/>
            <w:tcBorders>
              <w:top w:val="single" w:sz="4" w:space="0" w:color="auto"/>
              <w:bottom w:val="double" w:sz="4" w:space="0" w:color="auto"/>
            </w:tcBorders>
            <w:vAlign w:val="center"/>
          </w:tcPr>
          <w:p w14:paraId="43B7D390" w14:textId="58DC3AFF" w:rsidR="00211D57" w:rsidRPr="006432FA" w:rsidRDefault="006432FA" w:rsidP="0081245D">
            <w:pPr>
              <w:pStyle w:val="TableParagraph"/>
              <w:spacing w:before="1"/>
              <w:ind w:right="287"/>
              <w:jc w:val="right"/>
              <w:rPr>
                <w:b/>
                <w:sz w:val="19"/>
              </w:rPr>
            </w:pPr>
            <w:r w:rsidRPr="006432FA">
              <w:rPr>
                <w:b/>
                <w:sz w:val="19"/>
              </w:rPr>
              <w:t>30 468</w:t>
            </w:r>
          </w:p>
        </w:tc>
        <w:tc>
          <w:tcPr>
            <w:tcW w:w="1133" w:type="dxa"/>
            <w:tcBorders>
              <w:top w:val="single" w:sz="4" w:space="0" w:color="auto"/>
              <w:bottom w:val="double" w:sz="4" w:space="0" w:color="auto"/>
            </w:tcBorders>
          </w:tcPr>
          <w:p w14:paraId="0FDEA761" w14:textId="326D733A" w:rsidR="00211D57" w:rsidRPr="006432FA" w:rsidRDefault="005C200E" w:rsidP="0081245D">
            <w:pPr>
              <w:pStyle w:val="TableParagraph"/>
              <w:spacing w:before="1"/>
              <w:ind w:right="287"/>
              <w:jc w:val="right"/>
              <w:rPr>
                <w:b/>
                <w:sz w:val="19"/>
              </w:rPr>
            </w:pPr>
            <w:r w:rsidRPr="006432FA">
              <w:rPr>
                <w:b/>
                <w:sz w:val="19"/>
              </w:rPr>
              <w:t>-</w:t>
            </w:r>
          </w:p>
        </w:tc>
      </w:tr>
    </w:tbl>
    <w:p w14:paraId="1617396E" w14:textId="77777777" w:rsidR="00F24EB1" w:rsidRPr="0036725F" w:rsidRDefault="00F24EB1" w:rsidP="004E6138">
      <w:pPr>
        <w:ind w:firstLine="851"/>
        <w:rPr>
          <w:b/>
          <w:bCs/>
          <w:sz w:val="19"/>
        </w:rPr>
      </w:pPr>
    </w:p>
    <w:p w14:paraId="231A6B15" w14:textId="244F52BF" w:rsidR="000E0DBF" w:rsidRPr="0036725F" w:rsidRDefault="000E0DBF" w:rsidP="000E0DBF">
      <w:pPr>
        <w:ind w:firstLine="851"/>
        <w:rPr>
          <w:b/>
        </w:rPr>
      </w:pPr>
      <w:r w:rsidRPr="0036725F">
        <w:rPr>
          <w:b/>
          <w:bCs/>
          <w:sz w:val="19"/>
        </w:rPr>
        <w:t>K 31. prosinci 202</w:t>
      </w:r>
      <w:r w:rsidR="00860873">
        <w:rPr>
          <w:b/>
          <w:bCs/>
          <w:sz w:val="19"/>
        </w:rPr>
        <w:t>3</w:t>
      </w:r>
    </w:p>
    <w:tbl>
      <w:tblPr>
        <w:tblStyle w:val="TableNormal1"/>
        <w:tblW w:w="8221" w:type="dxa"/>
        <w:tblInd w:w="851" w:type="dxa"/>
        <w:tblLayout w:type="fixed"/>
        <w:tblLook w:val="01E0" w:firstRow="1" w:lastRow="1" w:firstColumn="1" w:lastColumn="1" w:noHBand="0" w:noVBand="0"/>
      </w:tblPr>
      <w:tblGrid>
        <w:gridCol w:w="3828"/>
        <w:gridCol w:w="1559"/>
        <w:gridCol w:w="1701"/>
        <w:gridCol w:w="1133"/>
      </w:tblGrid>
      <w:tr w:rsidR="000E0DBF" w:rsidRPr="0036725F" w14:paraId="297FCF7D" w14:textId="77777777" w:rsidTr="0081245D">
        <w:trPr>
          <w:trHeight w:val="198"/>
        </w:trPr>
        <w:tc>
          <w:tcPr>
            <w:tcW w:w="3828" w:type="dxa"/>
          </w:tcPr>
          <w:p w14:paraId="478ABFF9" w14:textId="77777777" w:rsidR="000E0DBF" w:rsidRPr="0036725F" w:rsidRDefault="000E0DBF" w:rsidP="0081245D">
            <w:pPr>
              <w:pStyle w:val="TableParagraph"/>
              <w:spacing w:line="199" w:lineRule="exact"/>
              <w:jc w:val="both"/>
              <w:rPr>
                <w:i/>
                <w:sz w:val="18"/>
              </w:rPr>
            </w:pPr>
            <w:r w:rsidRPr="0036725F">
              <w:rPr>
                <w:i/>
                <w:sz w:val="18"/>
              </w:rPr>
              <w:t>v tisících EUR</w:t>
            </w:r>
          </w:p>
        </w:tc>
        <w:tc>
          <w:tcPr>
            <w:tcW w:w="1559" w:type="dxa"/>
          </w:tcPr>
          <w:p w14:paraId="30F387E7" w14:textId="77777777" w:rsidR="000E0DBF" w:rsidRPr="00FF7C75" w:rsidRDefault="000E0DBF" w:rsidP="0081245D">
            <w:pPr>
              <w:pStyle w:val="TableParagraph"/>
              <w:spacing w:line="216" w:lineRule="exact"/>
              <w:ind w:left="4"/>
              <w:jc w:val="right"/>
              <w:rPr>
                <w:b/>
                <w:sz w:val="19"/>
              </w:rPr>
            </w:pPr>
          </w:p>
        </w:tc>
        <w:tc>
          <w:tcPr>
            <w:tcW w:w="1701" w:type="dxa"/>
          </w:tcPr>
          <w:p w14:paraId="09B17799" w14:textId="77777777" w:rsidR="000E0DBF" w:rsidRPr="00FF7C75" w:rsidRDefault="000E0DBF" w:rsidP="0081245D">
            <w:pPr>
              <w:pStyle w:val="TableParagraph"/>
              <w:spacing w:line="216" w:lineRule="exact"/>
              <w:ind w:left="4"/>
              <w:jc w:val="right"/>
              <w:rPr>
                <w:b/>
                <w:sz w:val="19"/>
              </w:rPr>
            </w:pPr>
          </w:p>
        </w:tc>
        <w:tc>
          <w:tcPr>
            <w:tcW w:w="1133" w:type="dxa"/>
          </w:tcPr>
          <w:p w14:paraId="7845D16A" w14:textId="77777777" w:rsidR="000E0DBF" w:rsidRPr="00FF7C75" w:rsidRDefault="000E0DBF" w:rsidP="0081245D">
            <w:pPr>
              <w:pStyle w:val="TableParagraph"/>
              <w:spacing w:line="216" w:lineRule="exact"/>
              <w:ind w:left="4"/>
              <w:jc w:val="right"/>
              <w:rPr>
                <w:b/>
                <w:sz w:val="19"/>
              </w:rPr>
            </w:pPr>
          </w:p>
        </w:tc>
      </w:tr>
      <w:tr w:rsidR="000E0DBF" w:rsidRPr="0036725F" w14:paraId="2FBA1FC7" w14:textId="77777777" w:rsidTr="0081245D">
        <w:trPr>
          <w:trHeight w:val="257"/>
        </w:trPr>
        <w:tc>
          <w:tcPr>
            <w:tcW w:w="3828" w:type="dxa"/>
          </w:tcPr>
          <w:p w14:paraId="2747AB2E" w14:textId="77777777" w:rsidR="000E0DBF" w:rsidRPr="00FF7C75" w:rsidRDefault="000E0DBF" w:rsidP="0081245D">
            <w:pPr>
              <w:pStyle w:val="TableParagraph"/>
              <w:spacing w:before="128"/>
              <w:ind w:left="50"/>
              <w:rPr>
                <w:sz w:val="19"/>
              </w:rPr>
            </w:pPr>
            <w:r w:rsidRPr="0036725F">
              <w:rPr>
                <w:b/>
                <w:i/>
                <w:sz w:val="19"/>
              </w:rPr>
              <w:t>Aktiva</w:t>
            </w:r>
          </w:p>
        </w:tc>
        <w:tc>
          <w:tcPr>
            <w:tcW w:w="1559" w:type="dxa"/>
          </w:tcPr>
          <w:p w14:paraId="037EC31B" w14:textId="77777777" w:rsidR="000E0DBF" w:rsidRPr="0036725F" w:rsidRDefault="000E0DBF" w:rsidP="0081245D">
            <w:pPr>
              <w:pStyle w:val="TableParagraph"/>
              <w:spacing w:before="128"/>
              <w:ind w:right="287"/>
              <w:jc w:val="right"/>
              <w:rPr>
                <w:b/>
                <w:bCs/>
                <w:color w:val="000000"/>
                <w:sz w:val="19"/>
                <w:szCs w:val="19"/>
                <w:lang w:eastAsia="cs-CZ"/>
              </w:rPr>
            </w:pPr>
            <w:r w:rsidRPr="0036725F">
              <w:rPr>
                <w:b/>
                <w:bCs/>
                <w:color w:val="000000"/>
                <w:sz w:val="19"/>
                <w:szCs w:val="19"/>
                <w:lang w:eastAsia="cs-CZ"/>
              </w:rPr>
              <w:t>Rozsah PD</w:t>
            </w:r>
          </w:p>
        </w:tc>
        <w:tc>
          <w:tcPr>
            <w:tcW w:w="1701" w:type="dxa"/>
            <w:tcBorders>
              <w:bottom w:val="single" w:sz="4" w:space="0" w:color="auto"/>
            </w:tcBorders>
          </w:tcPr>
          <w:p w14:paraId="310F898C" w14:textId="2BEA4DDD" w:rsidR="000E0DBF" w:rsidRPr="0036725F" w:rsidRDefault="000E0DBF" w:rsidP="0081245D">
            <w:pPr>
              <w:pStyle w:val="TableParagraph"/>
              <w:spacing w:before="128"/>
              <w:ind w:right="287"/>
              <w:jc w:val="right"/>
              <w:rPr>
                <w:b/>
                <w:bCs/>
                <w:sz w:val="19"/>
              </w:rPr>
            </w:pPr>
            <w:r w:rsidRPr="0036725F">
              <w:rPr>
                <w:b/>
                <w:bCs/>
                <w:color w:val="000000"/>
                <w:sz w:val="19"/>
                <w:szCs w:val="19"/>
                <w:lang w:eastAsia="cs-CZ"/>
              </w:rPr>
              <w:t>Fáze 1</w:t>
            </w:r>
          </w:p>
        </w:tc>
        <w:tc>
          <w:tcPr>
            <w:tcW w:w="1133" w:type="dxa"/>
            <w:tcBorders>
              <w:bottom w:val="single" w:sz="4" w:space="0" w:color="auto"/>
            </w:tcBorders>
          </w:tcPr>
          <w:p w14:paraId="3C1C962D" w14:textId="77777777" w:rsidR="000E0DBF" w:rsidRPr="0036725F" w:rsidRDefault="000E0DBF" w:rsidP="0081245D">
            <w:pPr>
              <w:pStyle w:val="TableParagraph"/>
              <w:spacing w:before="128"/>
              <w:ind w:right="287"/>
              <w:jc w:val="right"/>
              <w:rPr>
                <w:b/>
                <w:bCs/>
                <w:color w:val="000000"/>
                <w:sz w:val="19"/>
                <w:szCs w:val="19"/>
                <w:lang w:eastAsia="cs-CZ"/>
              </w:rPr>
            </w:pPr>
            <w:r w:rsidRPr="0036725F">
              <w:rPr>
                <w:b/>
                <w:bCs/>
                <w:color w:val="000000"/>
                <w:sz w:val="19"/>
                <w:szCs w:val="19"/>
                <w:lang w:eastAsia="cs-CZ"/>
              </w:rPr>
              <w:t>Fáze 2</w:t>
            </w:r>
          </w:p>
        </w:tc>
      </w:tr>
      <w:tr w:rsidR="00860873" w:rsidRPr="0036725F" w14:paraId="2CAF3378" w14:textId="77777777" w:rsidTr="0081245D">
        <w:trPr>
          <w:trHeight w:val="70"/>
        </w:trPr>
        <w:tc>
          <w:tcPr>
            <w:tcW w:w="3828" w:type="dxa"/>
          </w:tcPr>
          <w:p w14:paraId="1261F08F" w14:textId="77777777" w:rsidR="00860873" w:rsidRPr="0036725F" w:rsidRDefault="00860873" w:rsidP="00860873">
            <w:pPr>
              <w:pStyle w:val="TableParagraph"/>
              <w:spacing w:before="128"/>
              <w:ind w:left="50"/>
              <w:rPr>
                <w:sz w:val="19"/>
              </w:rPr>
            </w:pPr>
            <w:r w:rsidRPr="0036725F">
              <w:rPr>
                <w:sz w:val="19"/>
              </w:rPr>
              <w:lastRenderedPageBreak/>
              <w:t>Ostatní aktiva neklasifikovaná</w:t>
            </w:r>
          </w:p>
        </w:tc>
        <w:tc>
          <w:tcPr>
            <w:tcW w:w="1559" w:type="dxa"/>
          </w:tcPr>
          <w:p w14:paraId="52565A91" w14:textId="77777777" w:rsidR="00860873" w:rsidRPr="0036725F" w:rsidRDefault="00860873" w:rsidP="00860873">
            <w:pPr>
              <w:pStyle w:val="TableParagraph"/>
              <w:spacing w:before="128"/>
              <w:ind w:right="287"/>
              <w:jc w:val="right"/>
              <w:rPr>
                <w:sz w:val="19"/>
              </w:rPr>
            </w:pPr>
            <w:r w:rsidRPr="0036725F">
              <w:rPr>
                <w:sz w:val="19"/>
              </w:rPr>
              <w:t>-</w:t>
            </w:r>
          </w:p>
        </w:tc>
        <w:tc>
          <w:tcPr>
            <w:tcW w:w="1701" w:type="dxa"/>
            <w:tcBorders>
              <w:top w:val="single" w:sz="4" w:space="0" w:color="auto"/>
            </w:tcBorders>
          </w:tcPr>
          <w:p w14:paraId="55DD447E" w14:textId="5444716B" w:rsidR="00860873" w:rsidRPr="0036725F" w:rsidRDefault="00860873" w:rsidP="00860873">
            <w:pPr>
              <w:pStyle w:val="TableParagraph"/>
              <w:spacing w:before="128"/>
              <w:ind w:right="287"/>
              <w:jc w:val="right"/>
              <w:rPr>
                <w:sz w:val="19"/>
              </w:rPr>
            </w:pPr>
            <w:r>
              <w:rPr>
                <w:sz w:val="19"/>
              </w:rPr>
              <w:t>37</w:t>
            </w:r>
          </w:p>
        </w:tc>
        <w:tc>
          <w:tcPr>
            <w:tcW w:w="1133" w:type="dxa"/>
            <w:tcBorders>
              <w:top w:val="single" w:sz="4" w:space="0" w:color="auto"/>
            </w:tcBorders>
          </w:tcPr>
          <w:p w14:paraId="24996B1E" w14:textId="408F5171" w:rsidR="00860873" w:rsidRPr="0036725F" w:rsidRDefault="00860873" w:rsidP="00860873">
            <w:pPr>
              <w:pStyle w:val="TableParagraph"/>
              <w:spacing w:before="128"/>
              <w:ind w:right="287"/>
              <w:jc w:val="right"/>
              <w:rPr>
                <w:sz w:val="19"/>
              </w:rPr>
            </w:pPr>
            <w:r w:rsidRPr="0036725F">
              <w:rPr>
                <w:sz w:val="19"/>
              </w:rPr>
              <w:t>-</w:t>
            </w:r>
          </w:p>
        </w:tc>
      </w:tr>
      <w:tr w:rsidR="00860873" w:rsidRPr="0036725F" w14:paraId="293280D0" w14:textId="77777777" w:rsidTr="0081245D">
        <w:trPr>
          <w:trHeight w:val="285"/>
        </w:trPr>
        <w:tc>
          <w:tcPr>
            <w:tcW w:w="3828" w:type="dxa"/>
          </w:tcPr>
          <w:p w14:paraId="585646B4" w14:textId="77777777" w:rsidR="00860873" w:rsidRPr="0036725F" w:rsidRDefault="00860873" w:rsidP="00860873">
            <w:pPr>
              <w:pStyle w:val="TableParagraph"/>
              <w:spacing w:before="18"/>
              <w:ind w:left="50"/>
              <w:rPr>
                <w:sz w:val="19"/>
              </w:rPr>
            </w:pPr>
            <w:r w:rsidRPr="0036725F">
              <w:rPr>
                <w:sz w:val="19"/>
              </w:rPr>
              <w:t>Finanční nástroje a jiná</w:t>
            </w:r>
            <w:r w:rsidRPr="0036725F">
              <w:rPr>
                <w:spacing w:val="-8"/>
                <w:sz w:val="19"/>
              </w:rPr>
              <w:t xml:space="preserve"> </w:t>
            </w:r>
            <w:r w:rsidRPr="0036725F">
              <w:rPr>
                <w:sz w:val="19"/>
              </w:rPr>
              <w:t>Finanční</w:t>
            </w:r>
            <w:r w:rsidRPr="0036725F">
              <w:rPr>
                <w:spacing w:val="-1"/>
                <w:sz w:val="19"/>
              </w:rPr>
              <w:t xml:space="preserve"> </w:t>
            </w:r>
            <w:r w:rsidRPr="0036725F">
              <w:rPr>
                <w:sz w:val="19"/>
              </w:rPr>
              <w:t>aktiva - neklasifikovaná</w:t>
            </w:r>
          </w:p>
        </w:tc>
        <w:tc>
          <w:tcPr>
            <w:tcW w:w="1559" w:type="dxa"/>
          </w:tcPr>
          <w:p w14:paraId="00E34581" w14:textId="77777777" w:rsidR="00860873" w:rsidRPr="0036725F" w:rsidRDefault="00860873" w:rsidP="00860873">
            <w:pPr>
              <w:pStyle w:val="TableParagraph"/>
              <w:spacing w:before="18"/>
              <w:ind w:right="287"/>
              <w:jc w:val="right"/>
              <w:rPr>
                <w:sz w:val="19"/>
              </w:rPr>
            </w:pPr>
            <w:r w:rsidRPr="0036725F">
              <w:rPr>
                <w:sz w:val="19"/>
              </w:rPr>
              <w:t>-</w:t>
            </w:r>
          </w:p>
        </w:tc>
        <w:tc>
          <w:tcPr>
            <w:tcW w:w="1701" w:type="dxa"/>
          </w:tcPr>
          <w:p w14:paraId="29EE1EBC" w14:textId="4EA281E5" w:rsidR="00860873" w:rsidRPr="0036725F" w:rsidRDefault="00860873" w:rsidP="00860873">
            <w:pPr>
              <w:pStyle w:val="TableParagraph"/>
              <w:spacing w:before="18"/>
              <w:ind w:right="287"/>
              <w:jc w:val="right"/>
              <w:rPr>
                <w:sz w:val="19"/>
              </w:rPr>
            </w:pPr>
            <w:r>
              <w:rPr>
                <w:sz w:val="19"/>
              </w:rPr>
              <w:t>29 920</w:t>
            </w:r>
          </w:p>
        </w:tc>
        <w:tc>
          <w:tcPr>
            <w:tcW w:w="1133" w:type="dxa"/>
          </w:tcPr>
          <w:p w14:paraId="2F1DE6F8" w14:textId="7515C228" w:rsidR="00860873" w:rsidRPr="0036725F" w:rsidRDefault="00860873" w:rsidP="00860873">
            <w:pPr>
              <w:pStyle w:val="TableParagraph"/>
              <w:spacing w:before="18"/>
              <w:ind w:right="287"/>
              <w:jc w:val="right"/>
              <w:rPr>
                <w:sz w:val="19"/>
              </w:rPr>
            </w:pPr>
            <w:r>
              <w:rPr>
                <w:sz w:val="19"/>
              </w:rPr>
              <w:t>-</w:t>
            </w:r>
          </w:p>
        </w:tc>
      </w:tr>
      <w:tr w:rsidR="00860873" w:rsidRPr="0036725F" w14:paraId="6483DB41" w14:textId="77777777" w:rsidTr="0081245D">
        <w:trPr>
          <w:trHeight w:val="237"/>
        </w:trPr>
        <w:tc>
          <w:tcPr>
            <w:tcW w:w="3828" w:type="dxa"/>
            <w:vAlign w:val="center"/>
          </w:tcPr>
          <w:p w14:paraId="11847D0D" w14:textId="77777777" w:rsidR="00860873" w:rsidRPr="0036725F" w:rsidRDefault="00860873" w:rsidP="00860873">
            <w:pPr>
              <w:pStyle w:val="TableParagraph"/>
              <w:spacing w:before="1"/>
              <w:ind w:left="50"/>
              <w:rPr>
                <w:b/>
                <w:sz w:val="19"/>
              </w:rPr>
            </w:pPr>
            <w:r w:rsidRPr="0036725F">
              <w:rPr>
                <w:b/>
                <w:sz w:val="19"/>
              </w:rPr>
              <w:t>Brutto hodnota</w:t>
            </w:r>
          </w:p>
        </w:tc>
        <w:tc>
          <w:tcPr>
            <w:tcW w:w="1559" w:type="dxa"/>
          </w:tcPr>
          <w:p w14:paraId="22BE1083" w14:textId="77777777" w:rsidR="00860873" w:rsidRPr="0036725F" w:rsidRDefault="00860873" w:rsidP="00860873">
            <w:pPr>
              <w:pStyle w:val="TableParagraph"/>
              <w:spacing w:before="1"/>
              <w:ind w:right="287"/>
              <w:jc w:val="right"/>
              <w:rPr>
                <w:b/>
                <w:sz w:val="19"/>
              </w:rPr>
            </w:pPr>
          </w:p>
        </w:tc>
        <w:tc>
          <w:tcPr>
            <w:tcW w:w="1701" w:type="dxa"/>
            <w:tcBorders>
              <w:top w:val="single" w:sz="4" w:space="0" w:color="auto"/>
            </w:tcBorders>
          </w:tcPr>
          <w:p w14:paraId="708C36EF" w14:textId="7DA86656" w:rsidR="00860873" w:rsidRPr="0036725F" w:rsidRDefault="00860873" w:rsidP="00860873">
            <w:pPr>
              <w:pStyle w:val="TableParagraph"/>
              <w:spacing w:before="1"/>
              <w:ind w:right="287"/>
              <w:jc w:val="right"/>
              <w:rPr>
                <w:b/>
                <w:sz w:val="19"/>
              </w:rPr>
            </w:pPr>
            <w:r>
              <w:rPr>
                <w:b/>
                <w:sz w:val="19"/>
              </w:rPr>
              <w:t>29 957</w:t>
            </w:r>
          </w:p>
        </w:tc>
        <w:tc>
          <w:tcPr>
            <w:tcW w:w="1133" w:type="dxa"/>
            <w:tcBorders>
              <w:top w:val="single" w:sz="4" w:space="0" w:color="auto"/>
            </w:tcBorders>
          </w:tcPr>
          <w:p w14:paraId="4E246001" w14:textId="600B679D" w:rsidR="00860873" w:rsidRPr="0036725F" w:rsidRDefault="00860873" w:rsidP="00860873">
            <w:pPr>
              <w:pStyle w:val="TableParagraph"/>
              <w:spacing w:before="1"/>
              <w:ind w:right="287"/>
              <w:jc w:val="right"/>
              <w:rPr>
                <w:b/>
                <w:sz w:val="19"/>
              </w:rPr>
            </w:pPr>
            <w:r>
              <w:rPr>
                <w:b/>
                <w:sz w:val="19"/>
              </w:rPr>
              <w:t>-</w:t>
            </w:r>
          </w:p>
        </w:tc>
      </w:tr>
      <w:tr w:rsidR="00860873" w:rsidRPr="0036725F" w14:paraId="31193510" w14:textId="77777777" w:rsidTr="0081245D">
        <w:trPr>
          <w:trHeight w:val="237"/>
        </w:trPr>
        <w:tc>
          <w:tcPr>
            <w:tcW w:w="3828" w:type="dxa"/>
            <w:vAlign w:val="center"/>
          </w:tcPr>
          <w:p w14:paraId="317F4519" w14:textId="77777777" w:rsidR="00860873" w:rsidRPr="0036725F" w:rsidRDefault="00860873" w:rsidP="00860873">
            <w:pPr>
              <w:pStyle w:val="TableParagraph"/>
              <w:spacing w:before="1"/>
              <w:ind w:left="50"/>
              <w:rPr>
                <w:b/>
                <w:sz w:val="19"/>
              </w:rPr>
            </w:pPr>
            <w:r w:rsidRPr="0036725F">
              <w:rPr>
                <w:b/>
                <w:sz w:val="19"/>
              </w:rPr>
              <w:t xml:space="preserve">Opravné položky </w:t>
            </w:r>
          </w:p>
        </w:tc>
        <w:tc>
          <w:tcPr>
            <w:tcW w:w="1559" w:type="dxa"/>
          </w:tcPr>
          <w:p w14:paraId="7A8AACEA" w14:textId="77777777" w:rsidR="00860873" w:rsidRPr="0036725F" w:rsidRDefault="00860873" w:rsidP="00860873">
            <w:pPr>
              <w:pStyle w:val="TableParagraph"/>
              <w:spacing w:before="1"/>
              <w:ind w:right="287"/>
              <w:jc w:val="right"/>
              <w:rPr>
                <w:b/>
                <w:sz w:val="19"/>
              </w:rPr>
            </w:pPr>
          </w:p>
        </w:tc>
        <w:tc>
          <w:tcPr>
            <w:tcW w:w="1701" w:type="dxa"/>
            <w:tcBorders>
              <w:bottom w:val="single" w:sz="4" w:space="0" w:color="auto"/>
            </w:tcBorders>
            <w:vAlign w:val="center"/>
          </w:tcPr>
          <w:p w14:paraId="35188F3C" w14:textId="0BD7B436" w:rsidR="00860873" w:rsidRPr="0036725F" w:rsidRDefault="00860873" w:rsidP="00860873">
            <w:pPr>
              <w:pStyle w:val="TableParagraph"/>
              <w:spacing w:before="1"/>
              <w:ind w:right="287"/>
              <w:jc w:val="right"/>
              <w:rPr>
                <w:b/>
                <w:sz w:val="19"/>
              </w:rPr>
            </w:pPr>
            <w:r>
              <w:rPr>
                <w:b/>
                <w:sz w:val="19"/>
              </w:rPr>
              <w:t>(181)</w:t>
            </w:r>
          </w:p>
        </w:tc>
        <w:tc>
          <w:tcPr>
            <w:tcW w:w="1133" w:type="dxa"/>
            <w:tcBorders>
              <w:bottom w:val="single" w:sz="4" w:space="0" w:color="auto"/>
            </w:tcBorders>
          </w:tcPr>
          <w:p w14:paraId="0A3BBEF3" w14:textId="62D7BCAB" w:rsidR="00860873" w:rsidRPr="0036725F" w:rsidRDefault="00860873" w:rsidP="00860873">
            <w:pPr>
              <w:pStyle w:val="TableParagraph"/>
              <w:spacing w:before="1"/>
              <w:ind w:right="287"/>
              <w:jc w:val="right"/>
              <w:rPr>
                <w:b/>
                <w:sz w:val="19"/>
              </w:rPr>
            </w:pPr>
            <w:r>
              <w:rPr>
                <w:b/>
                <w:sz w:val="19"/>
              </w:rPr>
              <w:t>-</w:t>
            </w:r>
          </w:p>
        </w:tc>
      </w:tr>
      <w:tr w:rsidR="00860873" w:rsidRPr="0036725F" w14:paraId="6A582A37" w14:textId="77777777" w:rsidTr="0081245D">
        <w:trPr>
          <w:trHeight w:val="237"/>
        </w:trPr>
        <w:tc>
          <w:tcPr>
            <w:tcW w:w="3828" w:type="dxa"/>
            <w:vAlign w:val="center"/>
          </w:tcPr>
          <w:p w14:paraId="2F1576EA" w14:textId="77777777" w:rsidR="00860873" w:rsidRPr="0036725F" w:rsidRDefault="00860873" w:rsidP="00860873">
            <w:pPr>
              <w:pStyle w:val="TableParagraph"/>
              <w:spacing w:before="1"/>
              <w:ind w:left="50"/>
              <w:rPr>
                <w:b/>
                <w:sz w:val="19"/>
              </w:rPr>
            </w:pPr>
            <w:r w:rsidRPr="0036725F">
              <w:rPr>
                <w:b/>
                <w:sz w:val="19"/>
              </w:rPr>
              <w:t xml:space="preserve">Netto hodnota </w:t>
            </w:r>
          </w:p>
        </w:tc>
        <w:tc>
          <w:tcPr>
            <w:tcW w:w="1559" w:type="dxa"/>
          </w:tcPr>
          <w:p w14:paraId="657FA926" w14:textId="77777777" w:rsidR="00860873" w:rsidRPr="0036725F" w:rsidRDefault="00860873" w:rsidP="00860873">
            <w:pPr>
              <w:pStyle w:val="TableParagraph"/>
              <w:spacing w:before="1"/>
              <w:ind w:right="287"/>
              <w:jc w:val="right"/>
              <w:rPr>
                <w:b/>
                <w:sz w:val="19"/>
              </w:rPr>
            </w:pPr>
          </w:p>
        </w:tc>
        <w:tc>
          <w:tcPr>
            <w:tcW w:w="1701" w:type="dxa"/>
            <w:tcBorders>
              <w:top w:val="single" w:sz="4" w:space="0" w:color="auto"/>
              <w:bottom w:val="double" w:sz="4" w:space="0" w:color="auto"/>
            </w:tcBorders>
            <w:vAlign w:val="center"/>
          </w:tcPr>
          <w:p w14:paraId="6D891535" w14:textId="57FC0A3D" w:rsidR="00860873" w:rsidRPr="0036725F" w:rsidRDefault="00860873" w:rsidP="00860873">
            <w:pPr>
              <w:pStyle w:val="TableParagraph"/>
              <w:spacing w:before="1"/>
              <w:ind w:right="287"/>
              <w:jc w:val="right"/>
              <w:rPr>
                <w:b/>
                <w:sz w:val="19"/>
              </w:rPr>
            </w:pPr>
            <w:r>
              <w:rPr>
                <w:b/>
                <w:sz w:val="19"/>
              </w:rPr>
              <w:t>29 776</w:t>
            </w:r>
          </w:p>
        </w:tc>
        <w:tc>
          <w:tcPr>
            <w:tcW w:w="1133" w:type="dxa"/>
            <w:tcBorders>
              <w:top w:val="single" w:sz="4" w:space="0" w:color="auto"/>
              <w:bottom w:val="double" w:sz="4" w:space="0" w:color="auto"/>
            </w:tcBorders>
          </w:tcPr>
          <w:p w14:paraId="3EFF7C81" w14:textId="55BE9DC1" w:rsidR="00860873" w:rsidRPr="0036725F" w:rsidRDefault="00860873" w:rsidP="00860873">
            <w:pPr>
              <w:pStyle w:val="TableParagraph"/>
              <w:spacing w:before="1"/>
              <w:ind w:right="287"/>
              <w:jc w:val="right"/>
              <w:rPr>
                <w:b/>
                <w:sz w:val="19"/>
              </w:rPr>
            </w:pPr>
            <w:r>
              <w:rPr>
                <w:b/>
                <w:sz w:val="19"/>
              </w:rPr>
              <w:t>-</w:t>
            </w:r>
          </w:p>
        </w:tc>
      </w:tr>
    </w:tbl>
    <w:p w14:paraId="7FBDFC3E" w14:textId="7866B2B1" w:rsidR="00774CAE" w:rsidRDefault="00774CAE" w:rsidP="00774CAE">
      <w:pPr>
        <w:ind w:left="720"/>
        <w:jc w:val="both"/>
        <w:rPr>
          <w:i/>
          <w:iCs/>
          <w:sz w:val="20"/>
          <w:szCs w:val="20"/>
        </w:rPr>
      </w:pPr>
    </w:p>
    <w:p w14:paraId="16E2275D" w14:textId="77777777" w:rsidR="00E94C56" w:rsidRDefault="00E94C56" w:rsidP="00774CAE">
      <w:pPr>
        <w:ind w:left="720"/>
        <w:jc w:val="both"/>
        <w:rPr>
          <w:i/>
          <w:iCs/>
          <w:sz w:val="20"/>
          <w:szCs w:val="20"/>
        </w:rPr>
      </w:pPr>
    </w:p>
    <w:p w14:paraId="2BE59125" w14:textId="456446E0" w:rsidR="004C3FEC" w:rsidRDefault="004C3FEC" w:rsidP="00C474D0">
      <w:pPr>
        <w:ind w:left="567"/>
        <w:rPr>
          <w:b/>
        </w:rPr>
      </w:pPr>
      <w:r w:rsidRPr="004C3FEC">
        <w:rPr>
          <w:b/>
        </w:rPr>
        <w:t>Úvěrové riziko podle teritoria protistrany</w:t>
      </w:r>
    </w:p>
    <w:tbl>
      <w:tblPr>
        <w:tblStyle w:val="TableNormal1"/>
        <w:tblW w:w="0" w:type="auto"/>
        <w:tblInd w:w="851" w:type="dxa"/>
        <w:tblLayout w:type="fixed"/>
        <w:tblLook w:val="04A0" w:firstRow="1" w:lastRow="0" w:firstColumn="1" w:lastColumn="0" w:noHBand="0" w:noVBand="1"/>
      </w:tblPr>
      <w:tblGrid>
        <w:gridCol w:w="3686"/>
        <w:gridCol w:w="992"/>
        <w:gridCol w:w="1134"/>
        <w:gridCol w:w="993"/>
      </w:tblGrid>
      <w:tr w:rsidR="00B17C24" w:rsidRPr="00EE6DB1" w14:paraId="0868A2C9" w14:textId="77777777" w:rsidTr="00B17C24">
        <w:trPr>
          <w:trHeight w:val="649"/>
        </w:trPr>
        <w:tc>
          <w:tcPr>
            <w:tcW w:w="3686" w:type="dxa"/>
          </w:tcPr>
          <w:p w14:paraId="480B9571" w14:textId="174530FD" w:rsidR="00B17C24" w:rsidRPr="00EE6DB1" w:rsidRDefault="00B17C24" w:rsidP="0081245D">
            <w:pPr>
              <w:pStyle w:val="TableParagraph"/>
              <w:spacing w:before="59" w:line="217" w:lineRule="exact"/>
              <w:ind w:left="65"/>
              <w:rPr>
                <w:b/>
                <w:sz w:val="19"/>
              </w:rPr>
            </w:pPr>
            <w:r w:rsidRPr="00EE6DB1">
              <w:rPr>
                <w:b/>
                <w:sz w:val="19"/>
              </w:rPr>
              <w:t>K</w:t>
            </w:r>
            <w:r w:rsidR="00860873">
              <w:rPr>
                <w:b/>
                <w:sz w:val="19"/>
              </w:rPr>
              <w:t> </w:t>
            </w:r>
            <w:r w:rsidRPr="00EE6DB1">
              <w:rPr>
                <w:b/>
                <w:sz w:val="19"/>
              </w:rPr>
              <w:t>3</w:t>
            </w:r>
            <w:r w:rsidR="00860873">
              <w:rPr>
                <w:b/>
                <w:sz w:val="19"/>
              </w:rPr>
              <w:t>0. červnu 2024</w:t>
            </w:r>
          </w:p>
          <w:p w14:paraId="7F70DE6C" w14:textId="77777777" w:rsidR="00B17C24" w:rsidRPr="00EE6DB1" w:rsidRDefault="00B17C24" w:rsidP="0081245D">
            <w:pPr>
              <w:pStyle w:val="TableParagraph"/>
              <w:spacing w:line="217" w:lineRule="exact"/>
              <w:ind w:left="50"/>
              <w:rPr>
                <w:i/>
                <w:sz w:val="19"/>
              </w:rPr>
            </w:pPr>
            <w:r w:rsidRPr="00EE6DB1">
              <w:rPr>
                <w:i/>
                <w:sz w:val="19"/>
              </w:rPr>
              <w:t>v tisících EUR</w:t>
            </w:r>
          </w:p>
        </w:tc>
        <w:tc>
          <w:tcPr>
            <w:tcW w:w="992" w:type="dxa"/>
          </w:tcPr>
          <w:p w14:paraId="2811D54A" w14:textId="77777777" w:rsidR="00B17C24" w:rsidRPr="00EE6DB1" w:rsidRDefault="00B17C24" w:rsidP="0081245D">
            <w:pPr>
              <w:pStyle w:val="TableParagraph"/>
              <w:spacing w:before="1"/>
              <w:jc w:val="right"/>
              <w:rPr>
                <w:i/>
                <w:sz w:val="24"/>
              </w:rPr>
            </w:pPr>
          </w:p>
          <w:p w14:paraId="4F303BB1" w14:textId="77777777" w:rsidR="00B17C24" w:rsidRPr="00EE6DB1" w:rsidRDefault="00B17C24" w:rsidP="0081245D">
            <w:pPr>
              <w:pStyle w:val="TableParagraph"/>
              <w:spacing w:before="1"/>
              <w:ind w:right="224"/>
              <w:jc w:val="right"/>
              <w:rPr>
                <w:b/>
                <w:sz w:val="19"/>
              </w:rPr>
            </w:pPr>
            <w:r w:rsidRPr="00EE6DB1">
              <w:rPr>
                <w:b/>
                <w:w w:val="110"/>
                <w:sz w:val="19"/>
              </w:rPr>
              <w:t>ČR</w:t>
            </w:r>
          </w:p>
        </w:tc>
        <w:tc>
          <w:tcPr>
            <w:tcW w:w="1134" w:type="dxa"/>
          </w:tcPr>
          <w:p w14:paraId="086EDDE8" w14:textId="77777777" w:rsidR="00B17C24" w:rsidRPr="00EE6DB1" w:rsidRDefault="00B17C24" w:rsidP="0081245D">
            <w:pPr>
              <w:pStyle w:val="TableParagraph"/>
              <w:spacing w:before="1"/>
              <w:jc w:val="right"/>
              <w:rPr>
                <w:i/>
                <w:sz w:val="24"/>
              </w:rPr>
            </w:pPr>
          </w:p>
          <w:p w14:paraId="2043B046" w14:textId="77777777" w:rsidR="00B17C24" w:rsidRPr="00EE6DB1" w:rsidRDefault="00B17C24" w:rsidP="0081245D">
            <w:pPr>
              <w:pStyle w:val="TableParagraph"/>
              <w:spacing w:before="1"/>
              <w:ind w:right="141"/>
              <w:jc w:val="right"/>
              <w:rPr>
                <w:b/>
                <w:sz w:val="19"/>
              </w:rPr>
            </w:pPr>
            <w:r>
              <w:rPr>
                <w:b/>
                <w:sz w:val="19"/>
              </w:rPr>
              <w:t>Slovensko</w:t>
            </w:r>
          </w:p>
        </w:tc>
        <w:tc>
          <w:tcPr>
            <w:tcW w:w="993" w:type="dxa"/>
          </w:tcPr>
          <w:p w14:paraId="5FCE4099" w14:textId="77777777" w:rsidR="00B17C24" w:rsidRPr="00EE6DB1" w:rsidRDefault="00B17C24" w:rsidP="0081245D">
            <w:pPr>
              <w:pStyle w:val="TableParagraph"/>
              <w:spacing w:before="1"/>
              <w:jc w:val="right"/>
              <w:rPr>
                <w:i/>
                <w:sz w:val="24"/>
              </w:rPr>
            </w:pPr>
          </w:p>
          <w:p w14:paraId="06911F41" w14:textId="77777777" w:rsidR="00B17C24" w:rsidRPr="00EE6DB1" w:rsidRDefault="00B17C24" w:rsidP="0081245D">
            <w:pPr>
              <w:pStyle w:val="TableParagraph"/>
              <w:spacing w:before="1"/>
              <w:ind w:right="46"/>
              <w:jc w:val="right"/>
              <w:rPr>
                <w:b/>
                <w:sz w:val="19"/>
              </w:rPr>
            </w:pPr>
            <w:r w:rsidRPr="00EE6DB1">
              <w:rPr>
                <w:b/>
                <w:sz w:val="19"/>
              </w:rPr>
              <w:t>Celkem</w:t>
            </w:r>
          </w:p>
        </w:tc>
      </w:tr>
      <w:tr w:rsidR="00B17C24" w:rsidRPr="00EE6DB1" w14:paraId="74E732E8" w14:textId="77777777" w:rsidTr="00B17C24">
        <w:trPr>
          <w:trHeight w:val="464"/>
        </w:trPr>
        <w:tc>
          <w:tcPr>
            <w:tcW w:w="3686" w:type="dxa"/>
          </w:tcPr>
          <w:p w14:paraId="3139A5E7" w14:textId="77777777" w:rsidR="00B17C24" w:rsidRPr="00EE6DB1" w:rsidRDefault="00B17C24" w:rsidP="0081245D">
            <w:pPr>
              <w:pStyle w:val="TableParagraph"/>
              <w:spacing w:before="121" w:line="217" w:lineRule="exact"/>
              <w:rPr>
                <w:b/>
                <w:i/>
                <w:sz w:val="19"/>
              </w:rPr>
            </w:pPr>
            <w:r w:rsidRPr="00EE6DB1">
              <w:rPr>
                <w:b/>
                <w:i/>
                <w:sz w:val="19"/>
              </w:rPr>
              <w:t>Aktiva</w:t>
            </w:r>
          </w:p>
        </w:tc>
        <w:tc>
          <w:tcPr>
            <w:tcW w:w="992" w:type="dxa"/>
          </w:tcPr>
          <w:p w14:paraId="0B9E6131" w14:textId="77777777" w:rsidR="00B17C24" w:rsidRPr="00860873" w:rsidRDefault="00B17C24" w:rsidP="0081245D">
            <w:pPr>
              <w:pStyle w:val="TableParagraph"/>
              <w:spacing w:before="3"/>
              <w:jc w:val="right"/>
              <w:rPr>
                <w:i/>
                <w:sz w:val="29"/>
                <w:highlight w:val="yellow"/>
              </w:rPr>
            </w:pPr>
          </w:p>
        </w:tc>
        <w:tc>
          <w:tcPr>
            <w:tcW w:w="1134" w:type="dxa"/>
          </w:tcPr>
          <w:p w14:paraId="56035936" w14:textId="77777777" w:rsidR="00B17C24" w:rsidRPr="00860873" w:rsidRDefault="00B17C24" w:rsidP="0081245D">
            <w:pPr>
              <w:pStyle w:val="TableParagraph"/>
              <w:spacing w:before="3"/>
              <w:jc w:val="right"/>
              <w:rPr>
                <w:i/>
                <w:sz w:val="29"/>
                <w:highlight w:val="yellow"/>
              </w:rPr>
            </w:pPr>
          </w:p>
        </w:tc>
        <w:tc>
          <w:tcPr>
            <w:tcW w:w="993" w:type="dxa"/>
          </w:tcPr>
          <w:p w14:paraId="5982403C" w14:textId="77777777" w:rsidR="00B17C24" w:rsidRPr="00860873" w:rsidRDefault="00B17C24" w:rsidP="0081245D">
            <w:pPr>
              <w:pStyle w:val="TableParagraph"/>
              <w:spacing w:before="5"/>
              <w:jc w:val="right"/>
              <w:rPr>
                <w:i/>
                <w:sz w:val="29"/>
                <w:highlight w:val="yellow"/>
              </w:rPr>
            </w:pPr>
          </w:p>
        </w:tc>
      </w:tr>
      <w:tr w:rsidR="00B17C24" w:rsidRPr="00EE6DB1" w14:paraId="38724D55" w14:textId="77777777" w:rsidTr="00B17C24">
        <w:trPr>
          <w:trHeight w:val="188"/>
        </w:trPr>
        <w:tc>
          <w:tcPr>
            <w:tcW w:w="3686" w:type="dxa"/>
          </w:tcPr>
          <w:p w14:paraId="6498EACF" w14:textId="77777777" w:rsidR="00B17C24" w:rsidRPr="00EE6DB1" w:rsidRDefault="00B17C24" w:rsidP="0081245D">
            <w:pPr>
              <w:pStyle w:val="TableParagraph"/>
              <w:spacing w:line="200" w:lineRule="exact"/>
              <w:ind w:left="50"/>
              <w:rPr>
                <w:sz w:val="19"/>
              </w:rPr>
            </w:pPr>
            <w:r w:rsidRPr="00EE6DB1">
              <w:rPr>
                <w:sz w:val="19"/>
              </w:rPr>
              <w:t>Peníze a peněžní ekvivalenty</w:t>
            </w:r>
          </w:p>
        </w:tc>
        <w:tc>
          <w:tcPr>
            <w:tcW w:w="992" w:type="dxa"/>
          </w:tcPr>
          <w:p w14:paraId="59750334" w14:textId="4657BC18" w:rsidR="00B17C24" w:rsidRPr="006432FA" w:rsidRDefault="006432FA" w:rsidP="0081245D">
            <w:pPr>
              <w:pStyle w:val="TableParagraph"/>
              <w:spacing w:line="201" w:lineRule="exact"/>
              <w:ind w:right="223"/>
              <w:jc w:val="right"/>
              <w:rPr>
                <w:sz w:val="19"/>
              </w:rPr>
            </w:pPr>
            <w:r w:rsidRPr="006432FA">
              <w:rPr>
                <w:sz w:val="19"/>
              </w:rPr>
              <w:t>16</w:t>
            </w:r>
          </w:p>
        </w:tc>
        <w:tc>
          <w:tcPr>
            <w:tcW w:w="1134" w:type="dxa"/>
          </w:tcPr>
          <w:p w14:paraId="7908D354" w14:textId="77777777" w:rsidR="00B17C24" w:rsidRPr="006432FA" w:rsidRDefault="00B17C24" w:rsidP="0081245D">
            <w:pPr>
              <w:pStyle w:val="TableParagraph"/>
              <w:spacing w:line="201" w:lineRule="exact"/>
              <w:ind w:right="142"/>
              <w:jc w:val="right"/>
              <w:rPr>
                <w:sz w:val="19"/>
              </w:rPr>
            </w:pPr>
            <w:r w:rsidRPr="006432FA">
              <w:rPr>
                <w:sz w:val="19"/>
              </w:rPr>
              <w:t>-</w:t>
            </w:r>
          </w:p>
        </w:tc>
        <w:tc>
          <w:tcPr>
            <w:tcW w:w="993" w:type="dxa"/>
          </w:tcPr>
          <w:p w14:paraId="62A03DDE" w14:textId="68606DDA" w:rsidR="00B17C24" w:rsidRPr="006432FA" w:rsidRDefault="006432FA" w:rsidP="0081245D">
            <w:pPr>
              <w:pStyle w:val="TableParagraph"/>
              <w:spacing w:before="1" w:line="199" w:lineRule="exact"/>
              <w:ind w:right="45"/>
              <w:jc w:val="right"/>
              <w:rPr>
                <w:b/>
                <w:sz w:val="19"/>
              </w:rPr>
            </w:pPr>
            <w:r w:rsidRPr="006432FA">
              <w:rPr>
                <w:b/>
                <w:sz w:val="19"/>
              </w:rPr>
              <w:t>16</w:t>
            </w:r>
          </w:p>
        </w:tc>
      </w:tr>
      <w:tr w:rsidR="00B17C24" w:rsidRPr="00EE6DB1" w14:paraId="6EC6526E" w14:textId="77777777" w:rsidTr="00B17C24">
        <w:trPr>
          <w:trHeight w:val="218"/>
        </w:trPr>
        <w:tc>
          <w:tcPr>
            <w:tcW w:w="3686" w:type="dxa"/>
          </w:tcPr>
          <w:p w14:paraId="140D8DFF" w14:textId="77777777" w:rsidR="00B17C24" w:rsidRPr="00EE6DB1" w:rsidRDefault="00B17C24" w:rsidP="0081245D">
            <w:pPr>
              <w:pStyle w:val="TableParagraph"/>
              <w:spacing w:line="198" w:lineRule="exact"/>
              <w:ind w:left="50"/>
              <w:rPr>
                <w:sz w:val="19"/>
              </w:rPr>
            </w:pPr>
            <w:r w:rsidRPr="00EE6DB1">
              <w:rPr>
                <w:sz w:val="19"/>
              </w:rPr>
              <w:t>Pohledávky z obchodních vztahů a jiná aktiva</w:t>
            </w:r>
          </w:p>
        </w:tc>
        <w:tc>
          <w:tcPr>
            <w:tcW w:w="992" w:type="dxa"/>
          </w:tcPr>
          <w:p w14:paraId="670D3A7D" w14:textId="4792CA05" w:rsidR="00B17C24" w:rsidRPr="006432FA" w:rsidRDefault="0046776A" w:rsidP="0081245D">
            <w:pPr>
              <w:pStyle w:val="TableParagraph"/>
              <w:spacing w:line="198" w:lineRule="exact"/>
              <w:ind w:right="223"/>
              <w:jc w:val="right"/>
              <w:rPr>
                <w:sz w:val="19"/>
              </w:rPr>
            </w:pPr>
            <w:r w:rsidRPr="006432FA">
              <w:rPr>
                <w:sz w:val="19"/>
              </w:rPr>
              <w:t>-</w:t>
            </w:r>
          </w:p>
        </w:tc>
        <w:tc>
          <w:tcPr>
            <w:tcW w:w="1134" w:type="dxa"/>
          </w:tcPr>
          <w:p w14:paraId="0189B8DD" w14:textId="655CEA6C" w:rsidR="00B17C24" w:rsidRPr="006432FA" w:rsidRDefault="0036725F" w:rsidP="0081245D">
            <w:pPr>
              <w:pStyle w:val="TableParagraph"/>
              <w:spacing w:line="198" w:lineRule="exact"/>
              <w:ind w:right="142"/>
              <w:jc w:val="right"/>
              <w:rPr>
                <w:sz w:val="19"/>
              </w:rPr>
            </w:pPr>
            <w:r w:rsidRPr="006432FA">
              <w:rPr>
                <w:sz w:val="19"/>
              </w:rPr>
              <w:t>-</w:t>
            </w:r>
          </w:p>
        </w:tc>
        <w:tc>
          <w:tcPr>
            <w:tcW w:w="993" w:type="dxa"/>
          </w:tcPr>
          <w:p w14:paraId="1B859588" w14:textId="389A0B73" w:rsidR="00B17C24" w:rsidRPr="006432FA" w:rsidRDefault="0036725F" w:rsidP="0081245D">
            <w:pPr>
              <w:pStyle w:val="TableParagraph"/>
              <w:spacing w:line="198" w:lineRule="exact"/>
              <w:ind w:right="45"/>
              <w:jc w:val="right"/>
              <w:rPr>
                <w:b/>
                <w:sz w:val="19"/>
              </w:rPr>
            </w:pPr>
            <w:r w:rsidRPr="006432FA">
              <w:rPr>
                <w:b/>
                <w:sz w:val="19"/>
              </w:rPr>
              <w:t>-</w:t>
            </w:r>
          </w:p>
        </w:tc>
      </w:tr>
      <w:tr w:rsidR="00B17C24" w:rsidRPr="00EE6DB1" w14:paraId="7A9EFE07" w14:textId="77777777" w:rsidTr="000E0DBF">
        <w:trPr>
          <w:trHeight w:val="215"/>
        </w:trPr>
        <w:tc>
          <w:tcPr>
            <w:tcW w:w="3686" w:type="dxa"/>
          </w:tcPr>
          <w:p w14:paraId="49552B00" w14:textId="77777777" w:rsidR="00B17C24" w:rsidRPr="00EE6DB1" w:rsidRDefault="00B17C24" w:rsidP="0081245D">
            <w:pPr>
              <w:pStyle w:val="TableParagraph"/>
              <w:spacing w:line="196" w:lineRule="exact"/>
              <w:ind w:left="50"/>
              <w:rPr>
                <w:sz w:val="19"/>
              </w:rPr>
            </w:pPr>
            <w:r w:rsidRPr="00EE6DB1">
              <w:rPr>
                <w:sz w:val="19"/>
              </w:rPr>
              <w:t xml:space="preserve">Finanční nástroje a jiná finanční aktiva </w:t>
            </w:r>
          </w:p>
        </w:tc>
        <w:tc>
          <w:tcPr>
            <w:tcW w:w="992" w:type="dxa"/>
            <w:tcBorders>
              <w:bottom w:val="single" w:sz="4" w:space="0" w:color="auto"/>
            </w:tcBorders>
          </w:tcPr>
          <w:p w14:paraId="635F89EC" w14:textId="77777777" w:rsidR="00B17C24" w:rsidRPr="006432FA" w:rsidRDefault="00B17C24" w:rsidP="0081245D">
            <w:pPr>
              <w:pStyle w:val="TableParagraph"/>
              <w:spacing w:line="196" w:lineRule="exact"/>
              <w:ind w:right="223"/>
              <w:jc w:val="right"/>
              <w:rPr>
                <w:sz w:val="19"/>
              </w:rPr>
            </w:pPr>
            <w:r w:rsidRPr="006432FA">
              <w:rPr>
                <w:sz w:val="19"/>
              </w:rPr>
              <w:t>-</w:t>
            </w:r>
          </w:p>
        </w:tc>
        <w:tc>
          <w:tcPr>
            <w:tcW w:w="1134" w:type="dxa"/>
            <w:tcBorders>
              <w:bottom w:val="single" w:sz="4" w:space="0" w:color="auto"/>
            </w:tcBorders>
          </w:tcPr>
          <w:p w14:paraId="633B044A" w14:textId="6694E243" w:rsidR="00B17C24" w:rsidRPr="006432FA" w:rsidRDefault="006432FA" w:rsidP="0081245D">
            <w:pPr>
              <w:pStyle w:val="TableParagraph"/>
              <w:spacing w:line="198" w:lineRule="exact"/>
              <w:ind w:right="142"/>
              <w:jc w:val="right"/>
              <w:rPr>
                <w:sz w:val="19"/>
              </w:rPr>
            </w:pPr>
            <w:r w:rsidRPr="006432FA">
              <w:rPr>
                <w:sz w:val="19"/>
              </w:rPr>
              <w:t>30 452</w:t>
            </w:r>
          </w:p>
        </w:tc>
        <w:tc>
          <w:tcPr>
            <w:tcW w:w="993" w:type="dxa"/>
            <w:tcBorders>
              <w:bottom w:val="single" w:sz="4" w:space="0" w:color="auto"/>
            </w:tcBorders>
          </w:tcPr>
          <w:p w14:paraId="6A2077C0" w14:textId="4E234CBD" w:rsidR="00B17C24" w:rsidRPr="006432FA" w:rsidRDefault="006432FA" w:rsidP="0081245D">
            <w:pPr>
              <w:pStyle w:val="TableParagraph"/>
              <w:spacing w:line="196" w:lineRule="exact"/>
              <w:ind w:right="45"/>
              <w:jc w:val="right"/>
              <w:rPr>
                <w:b/>
                <w:sz w:val="19"/>
              </w:rPr>
            </w:pPr>
            <w:r w:rsidRPr="006432FA">
              <w:rPr>
                <w:b/>
                <w:sz w:val="19"/>
              </w:rPr>
              <w:t>30 452</w:t>
            </w:r>
          </w:p>
        </w:tc>
      </w:tr>
      <w:tr w:rsidR="000E0DBF" w:rsidRPr="00EE6DB1" w14:paraId="3CD325BF" w14:textId="77777777" w:rsidTr="000E0DBF">
        <w:trPr>
          <w:trHeight w:val="215"/>
        </w:trPr>
        <w:tc>
          <w:tcPr>
            <w:tcW w:w="3686" w:type="dxa"/>
          </w:tcPr>
          <w:p w14:paraId="4084475B" w14:textId="77777777" w:rsidR="000E0DBF" w:rsidRPr="00EE6DB1" w:rsidRDefault="000E0DBF" w:rsidP="000E0DBF">
            <w:pPr>
              <w:pStyle w:val="TableParagraph"/>
              <w:spacing w:line="196" w:lineRule="exact"/>
              <w:ind w:left="50"/>
              <w:rPr>
                <w:sz w:val="19"/>
              </w:rPr>
            </w:pPr>
            <w:r w:rsidRPr="00EE6DB1">
              <w:rPr>
                <w:sz w:val="19"/>
              </w:rPr>
              <w:t xml:space="preserve">Celkem </w:t>
            </w:r>
          </w:p>
        </w:tc>
        <w:tc>
          <w:tcPr>
            <w:tcW w:w="992" w:type="dxa"/>
            <w:tcBorders>
              <w:top w:val="single" w:sz="4" w:space="0" w:color="auto"/>
              <w:bottom w:val="double" w:sz="4" w:space="0" w:color="auto"/>
            </w:tcBorders>
          </w:tcPr>
          <w:p w14:paraId="2DB24ECB" w14:textId="6AAEC3D0" w:rsidR="000E0DBF" w:rsidRPr="006432FA" w:rsidRDefault="006432FA" w:rsidP="000E0DBF">
            <w:pPr>
              <w:pStyle w:val="TableParagraph"/>
              <w:spacing w:line="196" w:lineRule="exact"/>
              <w:ind w:right="223"/>
              <w:jc w:val="right"/>
              <w:rPr>
                <w:b/>
                <w:bCs/>
                <w:sz w:val="19"/>
              </w:rPr>
            </w:pPr>
            <w:r w:rsidRPr="006432FA">
              <w:rPr>
                <w:b/>
                <w:bCs/>
                <w:sz w:val="19"/>
              </w:rPr>
              <w:t>16</w:t>
            </w:r>
          </w:p>
        </w:tc>
        <w:tc>
          <w:tcPr>
            <w:tcW w:w="1134" w:type="dxa"/>
            <w:tcBorders>
              <w:top w:val="single" w:sz="4" w:space="0" w:color="auto"/>
              <w:bottom w:val="double" w:sz="4" w:space="0" w:color="auto"/>
            </w:tcBorders>
          </w:tcPr>
          <w:p w14:paraId="2C858854" w14:textId="393A4621" w:rsidR="000E0DBF" w:rsidRPr="006432FA" w:rsidRDefault="006432FA" w:rsidP="000E0DBF">
            <w:pPr>
              <w:pStyle w:val="TableParagraph"/>
              <w:spacing w:line="198" w:lineRule="exact"/>
              <w:ind w:right="142"/>
              <w:jc w:val="right"/>
              <w:rPr>
                <w:b/>
                <w:bCs/>
                <w:sz w:val="19"/>
              </w:rPr>
            </w:pPr>
            <w:r w:rsidRPr="006432FA">
              <w:rPr>
                <w:b/>
                <w:bCs/>
                <w:sz w:val="19"/>
              </w:rPr>
              <w:t>30 452</w:t>
            </w:r>
          </w:p>
        </w:tc>
        <w:tc>
          <w:tcPr>
            <w:tcW w:w="993" w:type="dxa"/>
            <w:tcBorders>
              <w:top w:val="single" w:sz="4" w:space="0" w:color="auto"/>
              <w:bottom w:val="double" w:sz="4" w:space="0" w:color="auto"/>
            </w:tcBorders>
          </w:tcPr>
          <w:p w14:paraId="19CBDC67" w14:textId="5B304128" w:rsidR="000E0DBF" w:rsidRPr="006432FA" w:rsidRDefault="006432FA" w:rsidP="000E0DBF">
            <w:pPr>
              <w:pStyle w:val="TableParagraph"/>
              <w:spacing w:line="196" w:lineRule="exact"/>
              <w:ind w:right="45"/>
              <w:jc w:val="right"/>
              <w:rPr>
                <w:b/>
                <w:bCs/>
                <w:sz w:val="19"/>
              </w:rPr>
            </w:pPr>
            <w:r w:rsidRPr="006432FA">
              <w:rPr>
                <w:b/>
                <w:bCs/>
                <w:sz w:val="19"/>
              </w:rPr>
              <w:t>30 468</w:t>
            </w:r>
          </w:p>
        </w:tc>
      </w:tr>
      <w:tr w:rsidR="000E0DBF" w:rsidRPr="00EE6DB1" w14:paraId="37B40D91" w14:textId="77777777" w:rsidTr="000E0DBF">
        <w:tblPrEx>
          <w:tblLook w:val="01E0" w:firstRow="1" w:lastRow="1" w:firstColumn="1" w:lastColumn="1" w:noHBand="0" w:noVBand="0"/>
        </w:tblPrEx>
        <w:trPr>
          <w:trHeight w:val="649"/>
        </w:trPr>
        <w:tc>
          <w:tcPr>
            <w:tcW w:w="3686" w:type="dxa"/>
            <w:shd w:val="clear" w:color="auto" w:fill="auto"/>
          </w:tcPr>
          <w:p w14:paraId="19C5B07E" w14:textId="77777777" w:rsidR="000E0DBF" w:rsidRDefault="000E0DBF" w:rsidP="000E0DBF">
            <w:pPr>
              <w:pStyle w:val="TableParagraph"/>
              <w:spacing w:before="59" w:line="217" w:lineRule="exact"/>
              <w:ind w:left="65"/>
              <w:rPr>
                <w:b/>
                <w:sz w:val="19"/>
              </w:rPr>
            </w:pPr>
            <w:bookmarkStart w:id="49" w:name="_Hlk68858441"/>
          </w:p>
          <w:p w14:paraId="145036C7" w14:textId="5EBD9AD3" w:rsidR="000E0DBF" w:rsidRPr="00EE6DB1" w:rsidRDefault="000E0DBF" w:rsidP="000E0DBF">
            <w:pPr>
              <w:pStyle w:val="TableParagraph"/>
              <w:spacing w:before="59" w:line="217" w:lineRule="exact"/>
              <w:ind w:left="65"/>
              <w:rPr>
                <w:b/>
                <w:sz w:val="19"/>
              </w:rPr>
            </w:pPr>
            <w:r w:rsidRPr="00EE6DB1">
              <w:rPr>
                <w:b/>
                <w:sz w:val="19"/>
              </w:rPr>
              <w:t>K</w:t>
            </w:r>
            <w:r>
              <w:rPr>
                <w:b/>
                <w:sz w:val="19"/>
              </w:rPr>
              <w:t> </w:t>
            </w:r>
            <w:r w:rsidRPr="00EE6DB1">
              <w:rPr>
                <w:b/>
                <w:sz w:val="19"/>
              </w:rPr>
              <w:t>3</w:t>
            </w:r>
            <w:r>
              <w:rPr>
                <w:b/>
                <w:sz w:val="19"/>
              </w:rPr>
              <w:t>1. prosinci 202</w:t>
            </w:r>
            <w:r w:rsidR="00860873">
              <w:rPr>
                <w:b/>
                <w:sz w:val="19"/>
              </w:rPr>
              <w:t>3</w:t>
            </w:r>
          </w:p>
          <w:p w14:paraId="437A6D90" w14:textId="64522351" w:rsidR="000E0DBF" w:rsidRPr="00EE6DB1" w:rsidRDefault="000E0DBF" w:rsidP="000E0DBF">
            <w:pPr>
              <w:pStyle w:val="TableParagraph"/>
              <w:spacing w:line="217" w:lineRule="exact"/>
              <w:ind w:left="50"/>
              <w:rPr>
                <w:i/>
                <w:sz w:val="19"/>
              </w:rPr>
            </w:pPr>
            <w:r w:rsidRPr="00EE6DB1">
              <w:rPr>
                <w:i/>
                <w:sz w:val="19"/>
              </w:rPr>
              <w:t>v tisících EUR</w:t>
            </w:r>
          </w:p>
        </w:tc>
        <w:tc>
          <w:tcPr>
            <w:tcW w:w="992" w:type="dxa"/>
            <w:tcBorders>
              <w:top w:val="double" w:sz="4" w:space="0" w:color="auto"/>
            </w:tcBorders>
            <w:shd w:val="clear" w:color="auto" w:fill="auto"/>
          </w:tcPr>
          <w:p w14:paraId="320F9835" w14:textId="77777777" w:rsidR="000E0DBF" w:rsidRPr="00EE6DB1" w:rsidRDefault="000E0DBF" w:rsidP="000E0DBF">
            <w:pPr>
              <w:pStyle w:val="TableParagraph"/>
              <w:spacing w:before="1"/>
              <w:jc w:val="right"/>
              <w:rPr>
                <w:i/>
                <w:sz w:val="24"/>
              </w:rPr>
            </w:pPr>
          </w:p>
          <w:p w14:paraId="4256424A" w14:textId="1B4EF53C" w:rsidR="000E0DBF" w:rsidRPr="00EE6DB1" w:rsidRDefault="000E0DBF" w:rsidP="000E0DBF">
            <w:pPr>
              <w:pStyle w:val="TableParagraph"/>
              <w:spacing w:before="1"/>
              <w:ind w:right="224"/>
              <w:jc w:val="right"/>
              <w:rPr>
                <w:b/>
                <w:sz w:val="19"/>
              </w:rPr>
            </w:pPr>
            <w:r w:rsidRPr="00EE6DB1">
              <w:rPr>
                <w:b/>
                <w:w w:val="110"/>
                <w:sz w:val="19"/>
              </w:rPr>
              <w:t>ČR</w:t>
            </w:r>
          </w:p>
        </w:tc>
        <w:tc>
          <w:tcPr>
            <w:tcW w:w="1134" w:type="dxa"/>
            <w:tcBorders>
              <w:top w:val="double" w:sz="4" w:space="0" w:color="auto"/>
            </w:tcBorders>
            <w:shd w:val="clear" w:color="auto" w:fill="auto"/>
          </w:tcPr>
          <w:p w14:paraId="322C2CF2" w14:textId="77777777" w:rsidR="000E0DBF" w:rsidRPr="00EE6DB1" w:rsidRDefault="000E0DBF" w:rsidP="000E0DBF">
            <w:pPr>
              <w:pStyle w:val="TableParagraph"/>
              <w:spacing w:before="1"/>
              <w:jc w:val="right"/>
              <w:rPr>
                <w:i/>
                <w:sz w:val="24"/>
              </w:rPr>
            </w:pPr>
          </w:p>
          <w:p w14:paraId="03DA4247" w14:textId="63C5158E" w:rsidR="000E0DBF" w:rsidRPr="00EE6DB1" w:rsidRDefault="000E0DBF" w:rsidP="000E0DBF">
            <w:pPr>
              <w:pStyle w:val="TableParagraph"/>
              <w:spacing w:before="1"/>
              <w:ind w:right="141"/>
              <w:jc w:val="right"/>
              <w:rPr>
                <w:b/>
                <w:sz w:val="19"/>
              </w:rPr>
            </w:pPr>
            <w:r>
              <w:rPr>
                <w:b/>
                <w:sz w:val="19"/>
              </w:rPr>
              <w:t>Slovensko</w:t>
            </w:r>
          </w:p>
        </w:tc>
        <w:tc>
          <w:tcPr>
            <w:tcW w:w="993" w:type="dxa"/>
            <w:tcBorders>
              <w:top w:val="double" w:sz="4" w:space="0" w:color="auto"/>
            </w:tcBorders>
            <w:shd w:val="clear" w:color="auto" w:fill="auto"/>
          </w:tcPr>
          <w:p w14:paraId="0C311889" w14:textId="77777777" w:rsidR="000E0DBF" w:rsidRPr="00EE6DB1" w:rsidRDefault="000E0DBF" w:rsidP="000E0DBF">
            <w:pPr>
              <w:pStyle w:val="TableParagraph"/>
              <w:spacing w:before="1"/>
              <w:jc w:val="right"/>
              <w:rPr>
                <w:i/>
                <w:sz w:val="24"/>
              </w:rPr>
            </w:pPr>
          </w:p>
          <w:p w14:paraId="5980A7D9" w14:textId="5286F904" w:rsidR="000E0DBF" w:rsidRPr="00EE6DB1" w:rsidRDefault="000E0DBF" w:rsidP="000E0DBF">
            <w:pPr>
              <w:pStyle w:val="TableParagraph"/>
              <w:spacing w:before="1"/>
              <w:ind w:right="46"/>
              <w:jc w:val="right"/>
              <w:rPr>
                <w:b/>
                <w:sz w:val="19"/>
              </w:rPr>
            </w:pPr>
            <w:r w:rsidRPr="00EE6DB1">
              <w:rPr>
                <w:b/>
                <w:sz w:val="19"/>
              </w:rPr>
              <w:t>Celkem</w:t>
            </w:r>
          </w:p>
        </w:tc>
      </w:tr>
      <w:tr w:rsidR="00860873" w:rsidRPr="00EE6DB1" w14:paraId="376544CC" w14:textId="77777777" w:rsidTr="0081245D">
        <w:tblPrEx>
          <w:tblLook w:val="01E0" w:firstRow="1" w:lastRow="1" w:firstColumn="1" w:lastColumn="1" w:noHBand="0" w:noVBand="0"/>
        </w:tblPrEx>
        <w:trPr>
          <w:trHeight w:val="464"/>
        </w:trPr>
        <w:tc>
          <w:tcPr>
            <w:tcW w:w="3686" w:type="dxa"/>
            <w:shd w:val="clear" w:color="auto" w:fill="auto"/>
          </w:tcPr>
          <w:p w14:paraId="470AA7A3" w14:textId="258DE5EC" w:rsidR="00860873" w:rsidRPr="00EE6DB1" w:rsidRDefault="00860873" w:rsidP="00860873">
            <w:pPr>
              <w:pStyle w:val="TableParagraph"/>
              <w:spacing w:before="121" w:line="217" w:lineRule="exact"/>
              <w:rPr>
                <w:b/>
                <w:i/>
                <w:sz w:val="19"/>
              </w:rPr>
            </w:pPr>
            <w:r w:rsidRPr="00EE6DB1">
              <w:rPr>
                <w:b/>
                <w:i/>
                <w:sz w:val="19"/>
              </w:rPr>
              <w:t>Aktiva</w:t>
            </w:r>
          </w:p>
        </w:tc>
        <w:tc>
          <w:tcPr>
            <w:tcW w:w="992" w:type="dxa"/>
            <w:shd w:val="clear" w:color="auto" w:fill="auto"/>
          </w:tcPr>
          <w:p w14:paraId="7ECDE9E2" w14:textId="77777777" w:rsidR="00860873" w:rsidRPr="00EE6DB1" w:rsidRDefault="00860873" w:rsidP="00860873">
            <w:pPr>
              <w:pStyle w:val="TableParagraph"/>
              <w:spacing w:before="3"/>
              <w:jc w:val="right"/>
              <w:rPr>
                <w:i/>
                <w:sz w:val="29"/>
              </w:rPr>
            </w:pPr>
          </w:p>
        </w:tc>
        <w:tc>
          <w:tcPr>
            <w:tcW w:w="1134" w:type="dxa"/>
            <w:shd w:val="clear" w:color="auto" w:fill="auto"/>
          </w:tcPr>
          <w:p w14:paraId="3C9282DB" w14:textId="77777777" w:rsidR="00860873" w:rsidRPr="00EE6DB1" w:rsidRDefault="00860873" w:rsidP="00860873">
            <w:pPr>
              <w:pStyle w:val="TableParagraph"/>
              <w:spacing w:before="3"/>
              <w:jc w:val="right"/>
              <w:rPr>
                <w:i/>
                <w:sz w:val="29"/>
              </w:rPr>
            </w:pPr>
          </w:p>
        </w:tc>
        <w:tc>
          <w:tcPr>
            <w:tcW w:w="993" w:type="dxa"/>
            <w:shd w:val="clear" w:color="auto" w:fill="auto"/>
          </w:tcPr>
          <w:p w14:paraId="775C9FA4" w14:textId="77777777" w:rsidR="00860873" w:rsidRPr="00EE6DB1" w:rsidRDefault="00860873" w:rsidP="00860873">
            <w:pPr>
              <w:pStyle w:val="TableParagraph"/>
              <w:spacing w:before="5"/>
              <w:jc w:val="right"/>
              <w:rPr>
                <w:i/>
                <w:sz w:val="29"/>
              </w:rPr>
            </w:pPr>
          </w:p>
        </w:tc>
      </w:tr>
      <w:tr w:rsidR="00860873" w:rsidRPr="00EE6DB1" w14:paraId="4736D8B4" w14:textId="77777777" w:rsidTr="0081245D">
        <w:tblPrEx>
          <w:tblLook w:val="01E0" w:firstRow="1" w:lastRow="1" w:firstColumn="1" w:lastColumn="1" w:noHBand="0" w:noVBand="0"/>
        </w:tblPrEx>
        <w:trPr>
          <w:trHeight w:val="188"/>
        </w:trPr>
        <w:tc>
          <w:tcPr>
            <w:tcW w:w="3686" w:type="dxa"/>
            <w:shd w:val="clear" w:color="auto" w:fill="auto"/>
          </w:tcPr>
          <w:p w14:paraId="76F5A33B" w14:textId="3A20058B" w:rsidR="00860873" w:rsidRPr="00EE6DB1" w:rsidRDefault="00860873" w:rsidP="00860873">
            <w:pPr>
              <w:pStyle w:val="TableParagraph"/>
              <w:spacing w:line="200" w:lineRule="exact"/>
              <w:ind w:left="50"/>
              <w:rPr>
                <w:sz w:val="19"/>
              </w:rPr>
            </w:pPr>
            <w:r w:rsidRPr="00EE6DB1">
              <w:rPr>
                <w:sz w:val="19"/>
              </w:rPr>
              <w:t>Peníze a peněžní ekvivalenty</w:t>
            </w:r>
          </w:p>
        </w:tc>
        <w:tc>
          <w:tcPr>
            <w:tcW w:w="992" w:type="dxa"/>
            <w:shd w:val="clear" w:color="auto" w:fill="auto"/>
          </w:tcPr>
          <w:p w14:paraId="0E602750" w14:textId="4C0FC202" w:rsidR="00860873" w:rsidRPr="00EE6DB1" w:rsidRDefault="00860873" w:rsidP="00860873">
            <w:pPr>
              <w:pStyle w:val="TableParagraph"/>
              <w:spacing w:line="201" w:lineRule="exact"/>
              <w:ind w:right="223"/>
              <w:jc w:val="right"/>
              <w:rPr>
                <w:sz w:val="19"/>
              </w:rPr>
            </w:pPr>
            <w:r>
              <w:rPr>
                <w:sz w:val="19"/>
              </w:rPr>
              <w:t>37</w:t>
            </w:r>
          </w:p>
        </w:tc>
        <w:tc>
          <w:tcPr>
            <w:tcW w:w="1134" w:type="dxa"/>
            <w:shd w:val="clear" w:color="auto" w:fill="auto"/>
          </w:tcPr>
          <w:p w14:paraId="7AD6C212" w14:textId="7BF5A308" w:rsidR="00860873" w:rsidRPr="00EE6DB1" w:rsidRDefault="00860873" w:rsidP="00860873">
            <w:pPr>
              <w:pStyle w:val="TableParagraph"/>
              <w:spacing w:line="201" w:lineRule="exact"/>
              <w:ind w:right="142"/>
              <w:jc w:val="right"/>
              <w:rPr>
                <w:sz w:val="19"/>
              </w:rPr>
            </w:pPr>
            <w:r>
              <w:rPr>
                <w:sz w:val="19"/>
              </w:rPr>
              <w:t>-</w:t>
            </w:r>
          </w:p>
        </w:tc>
        <w:tc>
          <w:tcPr>
            <w:tcW w:w="993" w:type="dxa"/>
            <w:shd w:val="clear" w:color="auto" w:fill="auto"/>
          </w:tcPr>
          <w:p w14:paraId="43379AB5" w14:textId="5675351B" w:rsidR="00860873" w:rsidRPr="00EE6DB1" w:rsidRDefault="00860873" w:rsidP="00860873">
            <w:pPr>
              <w:pStyle w:val="TableParagraph"/>
              <w:spacing w:before="1" w:line="199" w:lineRule="exact"/>
              <w:ind w:right="45"/>
              <w:jc w:val="right"/>
              <w:rPr>
                <w:b/>
                <w:sz w:val="19"/>
              </w:rPr>
            </w:pPr>
            <w:r>
              <w:rPr>
                <w:b/>
                <w:sz w:val="19"/>
              </w:rPr>
              <w:t>37</w:t>
            </w:r>
          </w:p>
        </w:tc>
      </w:tr>
      <w:tr w:rsidR="00860873" w:rsidRPr="00EE6DB1" w14:paraId="529D720E" w14:textId="77777777" w:rsidTr="0081245D">
        <w:tblPrEx>
          <w:tblLook w:val="01E0" w:firstRow="1" w:lastRow="1" w:firstColumn="1" w:lastColumn="1" w:noHBand="0" w:noVBand="0"/>
        </w:tblPrEx>
        <w:trPr>
          <w:trHeight w:val="218"/>
        </w:trPr>
        <w:tc>
          <w:tcPr>
            <w:tcW w:w="3686" w:type="dxa"/>
            <w:shd w:val="clear" w:color="auto" w:fill="auto"/>
          </w:tcPr>
          <w:p w14:paraId="1E243C79" w14:textId="0919CB93" w:rsidR="00860873" w:rsidRPr="00EE6DB1" w:rsidRDefault="00860873" w:rsidP="00860873">
            <w:pPr>
              <w:pStyle w:val="TableParagraph"/>
              <w:spacing w:line="198" w:lineRule="exact"/>
              <w:ind w:left="50"/>
              <w:rPr>
                <w:sz w:val="19"/>
              </w:rPr>
            </w:pPr>
            <w:r w:rsidRPr="00EE6DB1">
              <w:rPr>
                <w:sz w:val="19"/>
              </w:rPr>
              <w:t>Pohledávky z obchodních vztahů a jiná aktiva</w:t>
            </w:r>
          </w:p>
        </w:tc>
        <w:tc>
          <w:tcPr>
            <w:tcW w:w="992" w:type="dxa"/>
            <w:shd w:val="clear" w:color="auto" w:fill="auto"/>
          </w:tcPr>
          <w:p w14:paraId="6F30A194" w14:textId="689C5265" w:rsidR="00860873" w:rsidRPr="00EE6DB1" w:rsidRDefault="00860873" w:rsidP="00860873">
            <w:pPr>
              <w:pStyle w:val="TableParagraph"/>
              <w:spacing w:line="198" w:lineRule="exact"/>
              <w:ind w:right="223"/>
              <w:jc w:val="right"/>
              <w:rPr>
                <w:sz w:val="19"/>
              </w:rPr>
            </w:pPr>
            <w:r>
              <w:rPr>
                <w:sz w:val="19"/>
              </w:rPr>
              <w:t>-</w:t>
            </w:r>
          </w:p>
        </w:tc>
        <w:tc>
          <w:tcPr>
            <w:tcW w:w="1134" w:type="dxa"/>
            <w:shd w:val="clear" w:color="auto" w:fill="auto"/>
          </w:tcPr>
          <w:p w14:paraId="37B3B0BD" w14:textId="590D9222" w:rsidR="00860873" w:rsidRPr="00EE6DB1" w:rsidRDefault="00860873" w:rsidP="00860873">
            <w:pPr>
              <w:pStyle w:val="TableParagraph"/>
              <w:spacing w:line="198" w:lineRule="exact"/>
              <w:ind w:right="142"/>
              <w:jc w:val="right"/>
              <w:rPr>
                <w:sz w:val="19"/>
              </w:rPr>
            </w:pPr>
            <w:r>
              <w:rPr>
                <w:sz w:val="19"/>
              </w:rPr>
              <w:t>-</w:t>
            </w:r>
          </w:p>
        </w:tc>
        <w:tc>
          <w:tcPr>
            <w:tcW w:w="993" w:type="dxa"/>
            <w:shd w:val="clear" w:color="auto" w:fill="auto"/>
          </w:tcPr>
          <w:p w14:paraId="4954BB2C" w14:textId="78EE15DC" w:rsidR="00860873" w:rsidRPr="00EE6DB1" w:rsidRDefault="00860873" w:rsidP="00860873">
            <w:pPr>
              <w:pStyle w:val="TableParagraph"/>
              <w:spacing w:line="198" w:lineRule="exact"/>
              <w:ind w:right="45"/>
              <w:jc w:val="right"/>
              <w:rPr>
                <w:b/>
                <w:sz w:val="19"/>
              </w:rPr>
            </w:pPr>
            <w:r>
              <w:rPr>
                <w:b/>
                <w:sz w:val="19"/>
              </w:rPr>
              <w:t>-</w:t>
            </w:r>
          </w:p>
        </w:tc>
      </w:tr>
      <w:tr w:rsidR="00860873" w:rsidRPr="00EE6DB1" w14:paraId="668C43EF" w14:textId="77777777" w:rsidTr="0081245D">
        <w:tblPrEx>
          <w:tblLook w:val="01E0" w:firstRow="1" w:lastRow="1" w:firstColumn="1" w:lastColumn="1" w:noHBand="0" w:noVBand="0"/>
        </w:tblPrEx>
        <w:trPr>
          <w:trHeight w:val="215"/>
        </w:trPr>
        <w:tc>
          <w:tcPr>
            <w:tcW w:w="3686" w:type="dxa"/>
            <w:shd w:val="clear" w:color="auto" w:fill="auto"/>
          </w:tcPr>
          <w:p w14:paraId="2313F0E5" w14:textId="05A1C50E" w:rsidR="00860873" w:rsidRPr="00EE6DB1" w:rsidRDefault="00860873" w:rsidP="00860873">
            <w:pPr>
              <w:pStyle w:val="TableParagraph"/>
              <w:spacing w:line="196" w:lineRule="exact"/>
              <w:ind w:left="50"/>
              <w:rPr>
                <w:sz w:val="19"/>
              </w:rPr>
            </w:pPr>
            <w:r w:rsidRPr="00EE6DB1">
              <w:rPr>
                <w:sz w:val="19"/>
              </w:rPr>
              <w:t xml:space="preserve">Finanční nástroje a jiná finanční aktiva </w:t>
            </w:r>
          </w:p>
        </w:tc>
        <w:tc>
          <w:tcPr>
            <w:tcW w:w="992" w:type="dxa"/>
            <w:tcBorders>
              <w:bottom w:val="single" w:sz="4" w:space="0" w:color="auto"/>
            </w:tcBorders>
            <w:shd w:val="clear" w:color="auto" w:fill="auto"/>
          </w:tcPr>
          <w:p w14:paraId="4F0D3497" w14:textId="2D105FE5" w:rsidR="00860873" w:rsidRPr="00EE6DB1" w:rsidRDefault="00860873" w:rsidP="00860873">
            <w:pPr>
              <w:pStyle w:val="TableParagraph"/>
              <w:spacing w:line="196" w:lineRule="exact"/>
              <w:ind w:right="223"/>
              <w:jc w:val="right"/>
              <w:rPr>
                <w:sz w:val="19"/>
              </w:rPr>
            </w:pPr>
            <w:r>
              <w:rPr>
                <w:sz w:val="19"/>
              </w:rPr>
              <w:t>-</w:t>
            </w:r>
          </w:p>
        </w:tc>
        <w:tc>
          <w:tcPr>
            <w:tcW w:w="1134" w:type="dxa"/>
            <w:tcBorders>
              <w:bottom w:val="single" w:sz="4" w:space="0" w:color="auto"/>
            </w:tcBorders>
            <w:shd w:val="clear" w:color="auto" w:fill="auto"/>
          </w:tcPr>
          <w:p w14:paraId="48A775EC" w14:textId="54765BBE" w:rsidR="00860873" w:rsidRPr="00EE6DB1" w:rsidRDefault="00860873" w:rsidP="00860873">
            <w:pPr>
              <w:pStyle w:val="TableParagraph"/>
              <w:spacing w:line="198" w:lineRule="exact"/>
              <w:ind w:right="142"/>
              <w:jc w:val="right"/>
              <w:rPr>
                <w:sz w:val="19"/>
              </w:rPr>
            </w:pPr>
            <w:r>
              <w:rPr>
                <w:sz w:val="19"/>
              </w:rPr>
              <w:t>29 739</w:t>
            </w:r>
          </w:p>
        </w:tc>
        <w:tc>
          <w:tcPr>
            <w:tcW w:w="993" w:type="dxa"/>
            <w:tcBorders>
              <w:bottom w:val="single" w:sz="4" w:space="0" w:color="auto"/>
            </w:tcBorders>
            <w:shd w:val="clear" w:color="auto" w:fill="auto"/>
          </w:tcPr>
          <w:p w14:paraId="1C398ABD" w14:textId="32370FEF" w:rsidR="00860873" w:rsidRPr="00EE6DB1" w:rsidRDefault="00860873" w:rsidP="00860873">
            <w:pPr>
              <w:pStyle w:val="TableParagraph"/>
              <w:spacing w:line="196" w:lineRule="exact"/>
              <w:ind w:right="45"/>
              <w:jc w:val="right"/>
              <w:rPr>
                <w:b/>
                <w:sz w:val="19"/>
              </w:rPr>
            </w:pPr>
            <w:r>
              <w:rPr>
                <w:b/>
                <w:sz w:val="19"/>
              </w:rPr>
              <w:t>29 739</w:t>
            </w:r>
          </w:p>
        </w:tc>
      </w:tr>
      <w:tr w:rsidR="00860873" w:rsidRPr="00EE2557" w14:paraId="200D55D3" w14:textId="77777777" w:rsidTr="0081245D">
        <w:tblPrEx>
          <w:tblLook w:val="01E0" w:firstRow="1" w:lastRow="1" w:firstColumn="1" w:lastColumn="1" w:noHBand="0" w:noVBand="0"/>
        </w:tblPrEx>
        <w:trPr>
          <w:trHeight w:val="215"/>
        </w:trPr>
        <w:tc>
          <w:tcPr>
            <w:tcW w:w="3686" w:type="dxa"/>
            <w:shd w:val="clear" w:color="auto" w:fill="auto"/>
          </w:tcPr>
          <w:p w14:paraId="6E94C076" w14:textId="652B3681" w:rsidR="00860873" w:rsidRPr="00EE6DB1" w:rsidRDefault="00860873" w:rsidP="00860873">
            <w:pPr>
              <w:pStyle w:val="TableParagraph"/>
              <w:spacing w:line="196" w:lineRule="exact"/>
              <w:ind w:left="50"/>
              <w:rPr>
                <w:sz w:val="19"/>
              </w:rPr>
            </w:pPr>
            <w:r w:rsidRPr="00EE6DB1">
              <w:rPr>
                <w:sz w:val="19"/>
              </w:rPr>
              <w:t xml:space="preserve">Celkem </w:t>
            </w:r>
          </w:p>
        </w:tc>
        <w:tc>
          <w:tcPr>
            <w:tcW w:w="992" w:type="dxa"/>
            <w:tcBorders>
              <w:top w:val="single" w:sz="4" w:space="0" w:color="auto"/>
              <w:bottom w:val="double" w:sz="4" w:space="0" w:color="auto"/>
            </w:tcBorders>
            <w:shd w:val="clear" w:color="auto" w:fill="auto"/>
          </w:tcPr>
          <w:p w14:paraId="5BA85BA9" w14:textId="76419840" w:rsidR="00860873" w:rsidRPr="00EE6DB1" w:rsidRDefault="00860873" w:rsidP="00860873">
            <w:pPr>
              <w:pStyle w:val="TableParagraph"/>
              <w:spacing w:line="196" w:lineRule="exact"/>
              <w:ind w:right="223"/>
              <w:jc w:val="right"/>
              <w:rPr>
                <w:b/>
                <w:bCs/>
                <w:sz w:val="19"/>
              </w:rPr>
            </w:pPr>
            <w:r>
              <w:rPr>
                <w:b/>
                <w:bCs/>
                <w:sz w:val="19"/>
              </w:rPr>
              <w:t>37</w:t>
            </w:r>
          </w:p>
        </w:tc>
        <w:tc>
          <w:tcPr>
            <w:tcW w:w="1134" w:type="dxa"/>
            <w:tcBorders>
              <w:top w:val="single" w:sz="4" w:space="0" w:color="auto"/>
              <w:bottom w:val="double" w:sz="4" w:space="0" w:color="auto"/>
            </w:tcBorders>
            <w:shd w:val="clear" w:color="auto" w:fill="auto"/>
          </w:tcPr>
          <w:p w14:paraId="64D158B4" w14:textId="79FCD7C0" w:rsidR="00860873" w:rsidRPr="00EE6DB1" w:rsidRDefault="00860873" w:rsidP="00860873">
            <w:pPr>
              <w:pStyle w:val="TableParagraph"/>
              <w:spacing w:line="198" w:lineRule="exact"/>
              <w:ind w:right="142"/>
              <w:jc w:val="right"/>
              <w:rPr>
                <w:b/>
                <w:bCs/>
                <w:sz w:val="19"/>
              </w:rPr>
            </w:pPr>
            <w:r>
              <w:rPr>
                <w:b/>
                <w:bCs/>
                <w:sz w:val="19"/>
              </w:rPr>
              <w:t>29 739</w:t>
            </w:r>
          </w:p>
        </w:tc>
        <w:tc>
          <w:tcPr>
            <w:tcW w:w="993" w:type="dxa"/>
            <w:tcBorders>
              <w:top w:val="single" w:sz="4" w:space="0" w:color="auto"/>
              <w:bottom w:val="double" w:sz="4" w:space="0" w:color="auto"/>
            </w:tcBorders>
            <w:shd w:val="clear" w:color="auto" w:fill="auto"/>
          </w:tcPr>
          <w:p w14:paraId="44DE526F" w14:textId="0834DE75" w:rsidR="00860873" w:rsidRPr="00EE6DB1" w:rsidRDefault="00860873" w:rsidP="00860873">
            <w:pPr>
              <w:pStyle w:val="TableParagraph"/>
              <w:spacing w:line="196" w:lineRule="exact"/>
              <w:ind w:right="45"/>
              <w:jc w:val="right"/>
              <w:rPr>
                <w:b/>
                <w:bCs/>
                <w:sz w:val="19"/>
              </w:rPr>
            </w:pPr>
            <w:r>
              <w:rPr>
                <w:b/>
                <w:bCs/>
                <w:sz w:val="19"/>
              </w:rPr>
              <w:t>29 776</w:t>
            </w:r>
          </w:p>
        </w:tc>
      </w:tr>
      <w:bookmarkEnd w:id="49"/>
    </w:tbl>
    <w:p w14:paraId="06AE2FFA" w14:textId="77777777" w:rsidR="00786942" w:rsidRPr="00EE2557" w:rsidRDefault="00786942">
      <w:pPr>
        <w:spacing w:line="29" w:lineRule="exact"/>
        <w:rPr>
          <w:sz w:val="2"/>
          <w:highlight w:val="yellow"/>
        </w:rPr>
      </w:pPr>
    </w:p>
    <w:p w14:paraId="5676849E" w14:textId="77777777" w:rsidR="00786942" w:rsidRPr="00EE2557" w:rsidRDefault="00786942">
      <w:pPr>
        <w:spacing w:line="29" w:lineRule="exact"/>
        <w:rPr>
          <w:sz w:val="2"/>
          <w:highlight w:val="yellow"/>
        </w:rPr>
      </w:pPr>
    </w:p>
    <w:p w14:paraId="43597426" w14:textId="77777777" w:rsidR="00786942" w:rsidRPr="00EE2557" w:rsidRDefault="00786942">
      <w:pPr>
        <w:spacing w:line="29" w:lineRule="exact"/>
        <w:rPr>
          <w:sz w:val="2"/>
          <w:highlight w:val="yellow"/>
        </w:rPr>
      </w:pPr>
    </w:p>
    <w:p w14:paraId="2A24B5F3" w14:textId="77777777" w:rsidR="00786942" w:rsidRPr="00EE2557" w:rsidRDefault="00786942">
      <w:pPr>
        <w:spacing w:line="29" w:lineRule="exact"/>
        <w:rPr>
          <w:sz w:val="2"/>
          <w:highlight w:val="yellow"/>
        </w:rPr>
      </w:pPr>
    </w:p>
    <w:p w14:paraId="064E8F69" w14:textId="77777777" w:rsidR="00786942" w:rsidRPr="00EE2557" w:rsidRDefault="00786942">
      <w:pPr>
        <w:spacing w:line="29" w:lineRule="exact"/>
        <w:rPr>
          <w:sz w:val="2"/>
          <w:highlight w:val="yellow"/>
        </w:rPr>
      </w:pPr>
    </w:p>
    <w:p w14:paraId="0EE07522" w14:textId="228EF954" w:rsidR="00786942" w:rsidRPr="007D5E5A" w:rsidRDefault="00786942" w:rsidP="005D4F32">
      <w:pPr>
        <w:pStyle w:val="Nadpis5"/>
        <w:numPr>
          <w:ilvl w:val="0"/>
          <w:numId w:val="17"/>
        </w:numPr>
        <w:tabs>
          <w:tab w:val="left" w:pos="1839"/>
          <w:tab w:val="left" w:pos="1840"/>
        </w:tabs>
        <w:spacing w:before="119"/>
      </w:pPr>
      <w:r w:rsidRPr="007D5E5A">
        <w:t>Riziko</w:t>
      </w:r>
      <w:r w:rsidRPr="00D13438">
        <w:t xml:space="preserve"> </w:t>
      </w:r>
      <w:r w:rsidRPr="007D5E5A">
        <w:t>likvidity</w:t>
      </w:r>
    </w:p>
    <w:p w14:paraId="426289B5" w14:textId="7C59AF05" w:rsidR="00786942" w:rsidRDefault="00786942" w:rsidP="00E31CC5">
      <w:pPr>
        <w:pStyle w:val="NormalLeft"/>
        <w:spacing w:before="120"/>
        <w:ind w:left="567"/>
        <w:rPr>
          <w:szCs w:val="22"/>
          <w:lang w:val="cs-CZ"/>
        </w:rPr>
      </w:pPr>
      <w:r w:rsidRPr="00E31CC5">
        <w:rPr>
          <w:szCs w:val="22"/>
          <w:lang w:val="cs-CZ"/>
        </w:rPr>
        <w:t>Riziko likvidity je riziko, že se Společnost dostane do potíží s plněním povinností spojených se</w:t>
      </w:r>
      <w:r w:rsidR="009B7241" w:rsidRPr="00E31CC5">
        <w:rPr>
          <w:szCs w:val="22"/>
          <w:lang w:val="cs-CZ"/>
        </w:rPr>
        <w:t xml:space="preserve"> </w:t>
      </w:r>
      <w:r w:rsidRPr="00E31CC5">
        <w:rPr>
          <w:szCs w:val="22"/>
          <w:lang w:val="cs-CZ"/>
        </w:rPr>
        <w:t>svými Finančními závazky, které se vypořádávají prostřednictvím peněz nebo jiných Finančních aktiv.</w:t>
      </w:r>
    </w:p>
    <w:p w14:paraId="179C5E09" w14:textId="70DD81F5" w:rsidR="009646FE" w:rsidRDefault="009646FE" w:rsidP="00E31CC5">
      <w:pPr>
        <w:pStyle w:val="NormalLeft"/>
        <w:spacing w:before="120"/>
        <w:ind w:left="567"/>
        <w:rPr>
          <w:szCs w:val="22"/>
          <w:lang w:val="cs-CZ"/>
        </w:rPr>
      </w:pPr>
      <w:r w:rsidRPr="009646FE">
        <w:rPr>
          <w:szCs w:val="22"/>
          <w:lang w:val="cs-CZ"/>
        </w:rPr>
        <w:t xml:space="preserve">Společnost je primárně založená za účelem získávání externího financování podnikatelských aktivit slovenské spřízněné osoby, společnosti GEVORKYAN, </w:t>
      </w:r>
      <w:r w:rsidR="0020072D">
        <w:rPr>
          <w:szCs w:val="22"/>
          <w:lang w:val="cs-CZ"/>
        </w:rPr>
        <w:t>a.s</w:t>
      </w:r>
      <w:r w:rsidRPr="009646FE">
        <w:rPr>
          <w:szCs w:val="22"/>
          <w:lang w:val="cs-CZ"/>
        </w:rPr>
        <w:t xml:space="preserve">., mimo jiné též Ručitele. Z tohoto důvodu je Společnost významně závislá od návratnosti půjčky, kterou poskytuje Ručiteli, souvisejících úroků a dále také od další nevyhnutné budoucí finanční podpory Ručitele. Kdyby slovenská spřízněná společnost GEVORKYAN, </w:t>
      </w:r>
      <w:r w:rsidR="0020072D">
        <w:rPr>
          <w:szCs w:val="22"/>
          <w:lang w:val="cs-CZ"/>
        </w:rPr>
        <w:t>a.s</w:t>
      </w:r>
      <w:r w:rsidRPr="009646FE">
        <w:rPr>
          <w:szCs w:val="22"/>
          <w:lang w:val="cs-CZ"/>
        </w:rPr>
        <w:t xml:space="preserve">., nedosahovala výsledků postačujících přinejmenším na obsluhu jejího dluhu, mělo by to významný vliv na příjmy Společnosti a na její schopnost splnit svoje závazky. Nad rámec těchto aktivit nevykonává Společnost obvykle žádné jiné činnosti. </w:t>
      </w:r>
    </w:p>
    <w:p w14:paraId="664AE3F6" w14:textId="40987A0A" w:rsidR="00786942" w:rsidRDefault="00786942" w:rsidP="003D5B96">
      <w:pPr>
        <w:pStyle w:val="NormalLeft"/>
        <w:spacing w:before="120"/>
        <w:ind w:left="567"/>
        <w:rPr>
          <w:szCs w:val="22"/>
          <w:lang w:val="cs-CZ"/>
        </w:rPr>
      </w:pPr>
      <w:r w:rsidRPr="00E31CC5">
        <w:rPr>
          <w:szCs w:val="22"/>
          <w:lang w:val="cs-CZ"/>
        </w:rPr>
        <w:t xml:space="preserve">Níže uvedená tabulka uvádí rozbor Finančních aktiv a závazků Společnosti v členění podle splatnosti, konkrétně podle doby, která zbývá od rozvahového dne do data smluvní splatnosti. Pro případy, kdy existuje možnost dřívějšího splacení, volí Společnost co nejobezřetnější způsob posuzování. Z tohoto důvodů se u závazků obecně počítá se splacením v nejdříve možné lhůtě a u aktiv se počítá se splacením v nejpozdější možné lhůtě. Závazky Společnosti představují z většiny emitované seniorní dluhopisy. </w:t>
      </w:r>
      <w:r w:rsidR="003D5B96">
        <w:rPr>
          <w:szCs w:val="22"/>
          <w:lang w:val="cs-CZ"/>
        </w:rPr>
        <w:t xml:space="preserve">V </w:t>
      </w:r>
      <w:r w:rsidRPr="00E31CC5">
        <w:rPr>
          <w:szCs w:val="22"/>
          <w:lang w:val="cs-CZ"/>
        </w:rPr>
        <w:t>případě těchto dluhopisů uvažováno s peněžními toky dle emisních podmínek</w:t>
      </w:r>
      <w:r w:rsidR="00DB11EF">
        <w:rPr>
          <w:szCs w:val="22"/>
          <w:lang w:val="cs-CZ"/>
        </w:rPr>
        <w:t>.</w:t>
      </w:r>
    </w:p>
    <w:p w14:paraId="1D565591" w14:textId="49B32AEA" w:rsidR="00B17C24" w:rsidRDefault="00B17C24" w:rsidP="00B17C24">
      <w:pPr>
        <w:ind w:left="720"/>
        <w:jc w:val="both"/>
        <w:rPr>
          <w:b/>
          <w:sz w:val="19"/>
        </w:rPr>
      </w:pPr>
      <w:r w:rsidRPr="00101342">
        <w:rPr>
          <w:b/>
          <w:sz w:val="19"/>
        </w:rPr>
        <w:t>K</w:t>
      </w:r>
      <w:r w:rsidR="00860873">
        <w:rPr>
          <w:b/>
          <w:sz w:val="19"/>
        </w:rPr>
        <w:t> 30. červnu 2024</w:t>
      </w:r>
    </w:p>
    <w:p w14:paraId="141D6389" w14:textId="77777777" w:rsidR="00B17C24" w:rsidRPr="002513BB" w:rsidRDefault="00B17C24" w:rsidP="00B17C24">
      <w:pPr>
        <w:spacing w:before="74"/>
        <w:ind w:left="720"/>
        <w:jc w:val="both"/>
        <w:rPr>
          <w:i/>
          <w:sz w:val="19"/>
        </w:rPr>
      </w:pPr>
      <w:r w:rsidRPr="00101342">
        <w:rPr>
          <w:i/>
          <w:sz w:val="19"/>
        </w:rPr>
        <w:t>v tisících EUR</w:t>
      </w:r>
    </w:p>
    <w:p w14:paraId="468039AA" w14:textId="77777777" w:rsidR="00B17C24" w:rsidRPr="00101342" w:rsidRDefault="00B17C24" w:rsidP="00B17C24">
      <w:pPr>
        <w:ind w:left="1841"/>
        <w:jc w:val="both"/>
        <w:rPr>
          <w:b/>
          <w:sz w:val="19"/>
        </w:rPr>
      </w:pPr>
    </w:p>
    <w:tbl>
      <w:tblPr>
        <w:tblStyle w:val="Mkatabulky"/>
        <w:tblW w:w="85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1139"/>
        <w:gridCol w:w="1274"/>
        <w:gridCol w:w="993"/>
        <w:gridCol w:w="1559"/>
        <w:gridCol w:w="1276"/>
      </w:tblGrid>
      <w:tr w:rsidR="00B17C24" w:rsidRPr="00EE2557" w14:paraId="72F81555" w14:textId="77777777" w:rsidTr="00FF7C75">
        <w:trPr>
          <w:jc w:val="center"/>
        </w:trPr>
        <w:tc>
          <w:tcPr>
            <w:tcW w:w="2265" w:type="dxa"/>
            <w:vAlign w:val="center"/>
          </w:tcPr>
          <w:p w14:paraId="4030FFC1" w14:textId="77777777" w:rsidR="00B17C24" w:rsidRPr="00101342" w:rsidRDefault="00B17C24" w:rsidP="0081245D">
            <w:pPr>
              <w:pStyle w:val="Zkladntext"/>
              <w:spacing w:before="7"/>
              <w:rPr>
                <w:b/>
                <w:bCs/>
                <w:iCs/>
                <w:sz w:val="19"/>
                <w:szCs w:val="19"/>
              </w:rPr>
            </w:pPr>
            <w:r w:rsidRPr="00101342">
              <w:rPr>
                <w:b/>
                <w:bCs/>
                <w:iCs/>
                <w:sz w:val="19"/>
                <w:szCs w:val="19"/>
              </w:rPr>
              <w:t>Aktiva</w:t>
            </w:r>
          </w:p>
        </w:tc>
        <w:tc>
          <w:tcPr>
            <w:tcW w:w="1139" w:type="dxa"/>
            <w:vAlign w:val="center"/>
          </w:tcPr>
          <w:p w14:paraId="32D07684" w14:textId="77777777" w:rsidR="00B17C24" w:rsidRPr="00101342" w:rsidRDefault="00B17C24" w:rsidP="0081245D">
            <w:pPr>
              <w:pStyle w:val="Zkladntext"/>
              <w:spacing w:before="7"/>
              <w:jc w:val="right"/>
              <w:rPr>
                <w:b/>
                <w:bCs/>
                <w:iCs/>
                <w:sz w:val="19"/>
                <w:szCs w:val="19"/>
              </w:rPr>
            </w:pPr>
            <w:r w:rsidRPr="00101342">
              <w:rPr>
                <w:b/>
                <w:bCs/>
                <w:iCs/>
                <w:sz w:val="19"/>
                <w:szCs w:val="19"/>
              </w:rPr>
              <w:t xml:space="preserve">Účetní hodnota </w:t>
            </w:r>
          </w:p>
        </w:tc>
        <w:tc>
          <w:tcPr>
            <w:tcW w:w="1274" w:type="dxa"/>
            <w:vAlign w:val="center"/>
          </w:tcPr>
          <w:p w14:paraId="025F72E9" w14:textId="77777777" w:rsidR="00B17C24" w:rsidRPr="00101342" w:rsidRDefault="00B17C24" w:rsidP="0081245D">
            <w:pPr>
              <w:pStyle w:val="Zkladntext"/>
              <w:spacing w:before="7"/>
              <w:jc w:val="right"/>
              <w:rPr>
                <w:b/>
                <w:bCs/>
                <w:iCs/>
                <w:sz w:val="19"/>
                <w:szCs w:val="19"/>
              </w:rPr>
            </w:pPr>
            <w:r w:rsidRPr="00101342">
              <w:rPr>
                <w:b/>
                <w:bCs/>
                <w:iCs/>
                <w:sz w:val="19"/>
                <w:szCs w:val="19"/>
              </w:rPr>
              <w:t>Smluvní peněžní toky</w:t>
            </w:r>
          </w:p>
        </w:tc>
        <w:tc>
          <w:tcPr>
            <w:tcW w:w="993" w:type="dxa"/>
            <w:vAlign w:val="center"/>
          </w:tcPr>
          <w:p w14:paraId="22C7F6AA" w14:textId="77777777" w:rsidR="00B17C24" w:rsidRPr="00101342" w:rsidRDefault="00B17C24" w:rsidP="0081245D">
            <w:pPr>
              <w:pStyle w:val="Zkladntext"/>
              <w:spacing w:before="7"/>
              <w:jc w:val="right"/>
              <w:rPr>
                <w:b/>
                <w:bCs/>
                <w:iCs/>
                <w:sz w:val="19"/>
                <w:szCs w:val="19"/>
              </w:rPr>
            </w:pPr>
            <w:r w:rsidRPr="00101342">
              <w:rPr>
                <w:b/>
                <w:bCs/>
                <w:iCs/>
                <w:sz w:val="19"/>
                <w:szCs w:val="19"/>
              </w:rPr>
              <w:t xml:space="preserve">Méně než 3 měsíce </w:t>
            </w:r>
          </w:p>
        </w:tc>
        <w:tc>
          <w:tcPr>
            <w:tcW w:w="1559" w:type="dxa"/>
            <w:vAlign w:val="center"/>
          </w:tcPr>
          <w:p w14:paraId="6C4E9D11" w14:textId="77777777" w:rsidR="00B17C24" w:rsidRPr="009B031F" w:rsidRDefault="00B17C24" w:rsidP="0081245D">
            <w:pPr>
              <w:pStyle w:val="Zkladntext"/>
              <w:spacing w:before="7"/>
              <w:jc w:val="right"/>
              <w:rPr>
                <w:b/>
                <w:bCs/>
                <w:iCs/>
                <w:sz w:val="19"/>
                <w:szCs w:val="19"/>
              </w:rPr>
            </w:pPr>
            <w:r w:rsidRPr="009B031F">
              <w:rPr>
                <w:b/>
                <w:bCs/>
                <w:iCs/>
                <w:sz w:val="19"/>
                <w:szCs w:val="19"/>
              </w:rPr>
              <w:t xml:space="preserve">3 měsíce až 1 rok </w:t>
            </w:r>
          </w:p>
        </w:tc>
        <w:tc>
          <w:tcPr>
            <w:tcW w:w="1276" w:type="dxa"/>
            <w:vAlign w:val="center"/>
          </w:tcPr>
          <w:p w14:paraId="1EEC86B2" w14:textId="77777777" w:rsidR="00B17C24" w:rsidRPr="009B031F" w:rsidRDefault="00B17C24" w:rsidP="0081245D">
            <w:pPr>
              <w:pStyle w:val="Zkladntext"/>
              <w:spacing w:before="7"/>
              <w:jc w:val="right"/>
              <w:rPr>
                <w:b/>
                <w:bCs/>
                <w:iCs/>
                <w:sz w:val="19"/>
                <w:szCs w:val="19"/>
              </w:rPr>
            </w:pPr>
            <w:r w:rsidRPr="009B031F">
              <w:rPr>
                <w:b/>
                <w:bCs/>
                <w:iCs/>
                <w:sz w:val="19"/>
                <w:szCs w:val="19"/>
              </w:rPr>
              <w:t xml:space="preserve">1-5 let </w:t>
            </w:r>
          </w:p>
        </w:tc>
      </w:tr>
      <w:tr w:rsidR="00B17C24" w:rsidRPr="00EE2557" w14:paraId="4F9A3AAE" w14:textId="77777777" w:rsidTr="00FF7C75">
        <w:trPr>
          <w:jc w:val="center"/>
        </w:trPr>
        <w:tc>
          <w:tcPr>
            <w:tcW w:w="2265" w:type="dxa"/>
          </w:tcPr>
          <w:p w14:paraId="32574056" w14:textId="77777777" w:rsidR="00B17C24" w:rsidRPr="00101342" w:rsidRDefault="00B17C24" w:rsidP="0081245D">
            <w:pPr>
              <w:pStyle w:val="Zkladntext"/>
              <w:spacing w:before="7"/>
              <w:rPr>
                <w:iCs/>
                <w:sz w:val="19"/>
                <w:szCs w:val="19"/>
              </w:rPr>
            </w:pPr>
            <w:r w:rsidRPr="00101342">
              <w:rPr>
                <w:iCs/>
                <w:sz w:val="19"/>
                <w:szCs w:val="19"/>
              </w:rPr>
              <w:t>Peníze a p</w:t>
            </w:r>
            <w:r>
              <w:rPr>
                <w:iCs/>
                <w:sz w:val="19"/>
                <w:szCs w:val="19"/>
              </w:rPr>
              <w:t>e</w:t>
            </w:r>
            <w:r w:rsidRPr="00101342">
              <w:rPr>
                <w:iCs/>
                <w:sz w:val="19"/>
                <w:szCs w:val="19"/>
              </w:rPr>
              <w:t xml:space="preserve">něžní ekvivalenty </w:t>
            </w:r>
          </w:p>
        </w:tc>
        <w:tc>
          <w:tcPr>
            <w:tcW w:w="1139" w:type="dxa"/>
            <w:vAlign w:val="center"/>
          </w:tcPr>
          <w:p w14:paraId="584BF0CB" w14:textId="255D6B03" w:rsidR="00B17C24" w:rsidRPr="00241A5D" w:rsidRDefault="006432FA" w:rsidP="0081245D">
            <w:pPr>
              <w:pStyle w:val="Zkladntext"/>
              <w:spacing w:before="7"/>
              <w:jc w:val="right"/>
              <w:rPr>
                <w:iCs/>
                <w:sz w:val="19"/>
                <w:szCs w:val="19"/>
              </w:rPr>
            </w:pPr>
            <w:r w:rsidRPr="00241A5D">
              <w:rPr>
                <w:iCs/>
                <w:sz w:val="19"/>
                <w:szCs w:val="19"/>
              </w:rPr>
              <w:t>16</w:t>
            </w:r>
          </w:p>
        </w:tc>
        <w:tc>
          <w:tcPr>
            <w:tcW w:w="1274" w:type="dxa"/>
            <w:vAlign w:val="center"/>
          </w:tcPr>
          <w:p w14:paraId="74617582" w14:textId="7075EBE5" w:rsidR="00B17C24" w:rsidRPr="00241A5D" w:rsidRDefault="006432FA" w:rsidP="0081245D">
            <w:pPr>
              <w:pStyle w:val="Zkladntext"/>
              <w:spacing w:before="7"/>
              <w:jc w:val="right"/>
              <w:rPr>
                <w:iCs/>
                <w:sz w:val="19"/>
                <w:szCs w:val="19"/>
              </w:rPr>
            </w:pPr>
            <w:r w:rsidRPr="00241A5D">
              <w:rPr>
                <w:iCs/>
                <w:sz w:val="19"/>
                <w:szCs w:val="19"/>
              </w:rPr>
              <w:t>16</w:t>
            </w:r>
          </w:p>
        </w:tc>
        <w:tc>
          <w:tcPr>
            <w:tcW w:w="993" w:type="dxa"/>
            <w:vAlign w:val="center"/>
          </w:tcPr>
          <w:p w14:paraId="59E5ED4B" w14:textId="3C0757ED" w:rsidR="00B17C24" w:rsidRPr="00241A5D" w:rsidRDefault="006432FA" w:rsidP="00607224">
            <w:pPr>
              <w:pStyle w:val="Zkladntext"/>
              <w:spacing w:before="7"/>
              <w:jc w:val="right"/>
              <w:rPr>
                <w:iCs/>
                <w:sz w:val="19"/>
                <w:szCs w:val="19"/>
              </w:rPr>
            </w:pPr>
            <w:r w:rsidRPr="00241A5D">
              <w:rPr>
                <w:iCs/>
                <w:sz w:val="19"/>
                <w:szCs w:val="19"/>
              </w:rPr>
              <w:t>16</w:t>
            </w:r>
          </w:p>
        </w:tc>
        <w:tc>
          <w:tcPr>
            <w:tcW w:w="1559" w:type="dxa"/>
            <w:vAlign w:val="center"/>
          </w:tcPr>
          <w:p w14:paraId="64CD33D4" w14:textId="77777777" w:rsidR="00B17C24" w:rsidRPr="00241A5D" w:rsidRDefault="00B17C24" w:rsidP="0081245D">
            <w:pPr>
              <w:pStyle w:val="Zkladntext"/>
              <w:spacing w:before="7"/>
              <w:jc w:val="right"/>
              <w:rPr>
                <w:iCs/>
                <w:sz w:val="19"/>
                <w:szCs w:val="19"/>
              </w:rPr>
            </w:pPr>
            <w:r w:rsidRPr="00241A5D">
              <w:rPr>
                <w:iCs/>
                <w:sz w:val="19"/>
                <w:szCs w:val="19"/>
              </w:rPr>
              <w:t>-</w:t>
            </w:r>
          </w:p>
        </w:tc>
        <w:tc>
          <w:tcPr>
            <w:tcW w:w="1276" w:type="dxa"/>
            <w:vAlign w:val="center"/>
          </w:tcPr>
          <w:p w14:paraId="2F4A4733" w14:textId="77777777" w:rsidR="00B17C24" w:rsidRPr="00241A5D" w:rsidRDefault="00B17C24" w:rsidP="0081245D">
            <w:pPr>
              <w:pStyle w:val="Zkladntext"/>
              <w:spacing w:before="7"/>
              <w:jc w:val="right"/>
              <w:rPr>
                <w:iCs/>
                <w:sz w:val="19"/>
                <w:szCs w:val="19"/>
              </w:rPr>
            </w:pPr>
            <w:r w:rsidRPr="00241A5D">
              <w:rPr>
                <w:iCs/>
                <w:sz w:val="19"/>
                <w:szCs w:val="19"/>
              </w:rPr>
              <w:t>-</w:t>
            </w:r>
          </w:p>
        </w:tc>
      </w:tr>
      <w:tr w:rsidR="00B17C24" w:rsidRPr="00EE2557" w14:paraId="49DCA68F" w14:textId="77777777" w:rsidTr="00FF7C75">
        <w:trPr>
          <w:jc w:val="center"/>
        </w:trPr>
        <w:tc>
          <w:tcPr>
            <w:tcW w:w="2265" w:type="dxa"/>
          </w:tcPr>
          <w:p w14:paraId="6ACA062A" w14:textId="32BA4C10" w:rsidR="00B17C24" w:rsidRPr="00101342" w:rsidRDefault="00B17C24" w:rsidP="0081245D">
            <w:pPr>
              <w:pStyle w:val="Zkladntext"/>
              <w:spacing w:before="7"/>
              <w:rPr>
                <w:iCs/>
                <w:sz w:val="19"/>
                <w:szCs w:val="19"/>
              </w:rPr>
            </w:pPr>
            <w:r w:rsidRPr="00101342">
              <w:rPr>
                <w:iCs/>
                <w:sz w:val="19"/>
                <w:szCs w:val="19"/>
              </w:rPr>
              <w:t xml:space="preserve">Pohledávky z obchodních vztahů </w:t>
            </w:r>
            <w:r w:rsidR="00830651">
              <w:rPr>
                <w:iCs/>
                <w:sz w:val="19"/>
                <w:szCs w:val="19"/>
              </w:rPr>
              <w:t>a jiné pohledávky</w:t>
            </w:r>
          </w:p>
        </w:tc>
        <w:tc>
          <w:tcPr>
            <w:tcW w:w="1139" w:type="dxa"/>
            <w:vAlign w:val="center"/>
          </w:tcPr>
          <w:p w14:paraId="635B7B1B" w14:textId="633A1FCD" w:rsidR="00B17C24" w:rsidRPr="00241A5D" w:rsidRDefault="00103DF0" w:rsidP="0081245D">
            <w:pPr>
              <w:pStyle w:val="Zkladntext"/>
              <w:spacing w:before="7"/>
              <w:jc w:val="right"/>
              <w:rPr>
                <w:iCs/>
                <w:sz w:val="19"/>
                <w:szCs w:val="19"/>
              </w:rPr>
            </w:pPr>
            <w:r w:rsidRPr="00241A5D">
              <w:rPr>
                <w:iCs/>
                <w:sz w:val="19"/>
                <w:szCs w:val="19"/>
              </w:rPr>
              <w:t>-</w:t>
            </w:r>
          </w:p>
        </w:tc>
        <w:tc>
          <w:tcPr>
            <w:tcW w:w="1274" w:type="dxa"/>
            <w:vAlign w:val="center"/>
          </w:tcPr>
          <w:p w14:paraId="478EB2C5" w14:textId="47E2EB57" w:rsidR="00B17C24" w:rsidRPr="00241A5D" w:rsidRDefault="00103DF0" w:rsidP="0081245D">
            <w:pPr>
              <w:pStyle w:val="Zkladntext"/>
              <w:spacing w:before="7"/>
              <w:jc w:val="right"/>
              <w:rPr>
                <w:iCs/>
                <w:sz w:val="19"/>
                <w:szCs w:val="19"/>
              </w:rPr>
            </w:pPr>
            <w:r w:rsidRPr="00241A5D">
              <w:rPr>
                <w:iCs/>
                <w:sz w:val="19"/>
                <w:szCs w:val="19"/>
              </w:rPr>
              <w:t>-</w:t>
            </w:r>
          </w:p>
        </w:tc>
        <w:tc>
          <w:tcPr>
            <w:tcW w:w="993" w:type="dxa"/>
            <w:vAlign w:val="center"/>
          </w:tcPr>
          <w:p w14:paraId="486D01FD" w14:textId="676B49B6" w:rsidR="00B17C24" w:rsidRPr="00241A5D" w:rsidRDefault="00103DF0" w:rsidP="0081245D">
            <w:pPr>
              <w:pStyle w:val="Zkladntext"/>
              <w:spacing w:before="7"/>
              <w:jc w:val="right"/>
              <w:rPr>
                <w:iCs/>
                <w:sz w:val="19"/>
                <w:szCs w:val="19"/>
              </w:rPr>
            </w:pPr>
            <w:r w:rsidRPr="00241A5D">
              <w:rPr>
                <w:iCs/>
                <w:sz w:val="19"/>
                <w:szCs w:val="19"/>
              </w:rPr>
              <w:t>-</w:t>
            </w:r>
          </w:p>
        </w:tc>
        <w:tc>
          <w:tcPr>
            <w:tcW w:w="1559" w:type="dxa"/>
            <w:vAlign w:val="center"/>
          </w:tcPr>
          <w:p w14:paraId="18F21942" w14:textId="19F7B48B" w:rsidR="00B17C24" w:rsidRPr="00241A5D" w:rsidRDefault="003A571A" w:rsidP="0081245D">
            <w:pPr>
              <w:pStyle w:val="Zkladntext"/>
              <w:spacing w:before="7"/>
              <w:jc w:val="right"/>
              <w:rPr>
                <w:iCs/>
                <w:sz w:val="19"/>
                <w:szCs w:val="19"/>
              </w:rPr>
            </w:pPr>
            <w:r w:rsidRPr="00241A5D">
              <w:rPr>
                <w:iCs/>
                <w:sz w:val="19"/>
                <w:szCs w:val="19"/>
              </w:rPr>
              <w:t>-</w:t>
            </w:r>
          </w:p>
        </w:tc>
        <w:tc>
          <w:tcPr>
            <w:tcW w:w="1276" w:type="dxa"/>
            <w:vAlign w:val="center"/>
          </w:tcPr>
          <w:p w14:paraId="1ABFC45B" w14:textId="4ED601C6" w:rsidR="00B17C24" w:rsidRPr="00241A5D" w:rsidRDefault="003A571A" w:rsidP="0081245D">
            <w:pPr>
              <w:pStyle w:val="Zkladntext"/>
              <w:spacing w:before="7"/>
              <w:jc w:val="right"/>
              <w:rPr>
                <w:iCs/>
                <w:sz w:val="19"/>
                <w:szCs w:val="19"/>
              </w:rPr>
            </w:pPr>
            <w:r w:rsidRPr="00241A5D">
              <w:rPr>
                <w:iCs/>
                <w:sz w:val="19"/>
                <w:szCs w:val="19"/>
              </w:rPr>
              <w:t>-</w:t>
            </w:r>
          </w:p>
        </w:tc>
      </w:tr>
      <w:tr w:rsidR="00B17C24" w:rsidRPr="00EE2557" w14:paraId="58565A21" w14:textId="77777777" w:rsidTr="00FF7C75">
        <w:trPr>
          <w:jc w:val="center"/>
        </w:trPr>
        <w:tc>
          <w:tcPr>
            <w:tcW w:w="2265" w:type="dxa"/>
          </w:tcPr>
          <w:p w14:paraId="30EE8B13" w14:textId="77777777" w:rsidR="00B17C24" w:rsidRPr="00101342" w:rsidRDefault="00B17C24" w:rsidP="0081245D">
            <w:pPr>
              <w:pStyle w:val="Zkladntext"/>
              <w:spacing w:before="7"/>
              <w:rPr>
                <w:iCs/>
                <w:sz w:val="19"/>
                <w:szCs w:val="19"/>
              </w:rPr>
            </w:pPr>
            <w:r w:rsidRPr="00101342">
              <w:rPr>
                <w:iCs/>
                <w:sz w:val="19"/>
                <w:szCs w:val="19"/>
              </w:rPr>
              <w:t xml:space="preserve">Finanční nástroje a jiná finanční aktiva </w:t>
            </w:r>
          </w:p>
        </w:tc>
        <w:tc>
          <w:tcPr>
            <w:tcW w:w="1139" w:type="dxa"/>
            <w:tcBorders>
              <w:bottom w:val="single" w:sz="4" w:space="0" w:color="auto"/>
            </w:tcBorders>
            <w:vAlign w:val="center"/>
          </w:tcPr>
          <w:p w14:paraId="4A5A2A8C" w14:textId="0C94B5D8" w:rsidR="00B17C24" w:rsidRPr="00241A5D" w:rsidRDefault="006432FA" w:rsidP="0081245D">
            <w:pPr>
              <w:pStyle w:val="Zkladntext"/>
              <w:spacing w:before="7"/>
              <w:jc w:val="right"/>
              <w:rPr>
                <w:iCs/>
                <w:sz w:val="19"/>
                <w:szCs w:val="19"/>
              </w:rPr>
            </w:pPr>
            <w:r w:rsidRPr="00241A5D">
              <w:rPr>
                <w:iCs/>
                <w:sz w:val="19"/>
                <w:szCs w:val="19"/>
              </w:rPr>
              <w:t>30 452</w:t>
            </w:r>
          </w:p>
        </w:tc>
        <w:tc>
          <w:tcPr>
            <w:tcW w:w="1274" w:type="dxa"/>
            <w:tcBorders>
              <w:bottom w:val="single" w:sz="4" w:space="0" w:color="auto"/>
            </w:tcBorders>
            <w:vAlign w:val="center"/>
          </w:tcPr>
          <w:p w14:paraId="001F241D" w14:textId="7B32DE28" w:rsidR="00B17C24" w:rsidRPr="00241A5D" w:rsidRDefault="00241A5D" w:rsidP="0081245D">
            <w:pPr>
              <w:pStyle w:val="Zkladntext"/>
              <w:spacing w:before="7"/>
              <w:jc w:val="right"/>
              <w:rPr>
                <w:iCs/>
                <w:sz w:val="19"/>
                <w:szCs w:val="19"/>
              </w:rPr>
            </w:pPr>
            <w:r w:rsidRPr="00241A5D">
              <w:rPr>
                <w:iCs/>
                <w:sz w:val="19"/>
                <w:szCs w:val="19"/>
              </w:rPr>
              <w:t>34 195</w:t>
            </w:r>
          </w:p>
        </w:tc>
        <w:tc>
          <w:tcPr>
            <w:tcW w:w="993" w:type="dxa"/>
            <w:tcBorders>
              <w:bottom w:val="single" w:sz="4" w:space="0" w:color="auto"/>
            </w:tcBorders>
            <w:vAlign w:val="center"/>
          </w:tcPr>
          <w:p w14:paraId="45B92B8D" w14:textId="78FB49CA" w:rsidR="00B17C24" w:rsidRPr="00241A5D" w:rsidRDefault="00241A5D" w:rsidP="0081245D">
            <w:pPr>
              <w:pStyle w:val="Zkladntext"/>
              <w:spacing w:before="7"/>
              <w:jc w:val="right"/>
              <w:rPr>
                <w:iCs/>
                <w:sz w:val="19"/>
                <w:szCs w:val="19"/>
              </w:rPr>
            </w:pPr>
            <w:r w:rsidRPr="00241A5D">
              <w:rPr>
                <w:iCs/>
                <w:sz w:val="19"/>
                <w:szCs w:val="19"/>
              </w:rPr>
              <w:t>60</w:t>
            </w:r>
          </w:p>
        </w:tc>
        <w:tc>
          <w:tcPr>
            <w:tcW w:w="1559" w:type="dxa"/>
            <w:tcBorders>
              <w:bottom w:val="single" w:sz="4" w:space="0" w:color="auto"/>
            </w:tcBorders>
            <w:vAlign w:val="center"/>
          </w:tcPr>
          <w:p w14:paraId="6BC890D8" w14:textId="0F868328" w:rsidR="00B17C24" w:rsidRPr="00241A5D" w:rsidRDefault="000E0DBF" w:rsidP="0081245D">
            <w:pPr>
              <w:pStyle w:val="Zkladntext"/>
              <w:spacing w:before="7"/>
              <w:jc w:val="right"/>
              <w:rPr>
                <w:iCs/>
                <w:sz w:val="19"/>
                <w:szCs w:val="19"/>
              </w:rPr>
            </w:pPr>
            <w:r w:rsidRPr="00241A5D">
              <w:rPr>
                <w:iCs/>
                <w:sz w:val="19"/>
                <w:szCs w:val="19"/>
              </w:rPr>
              <w:t>1 440</w:t>
            </w:r>
          </w:p>
        </w:tc>
        <w:tc>
          <w:tcPr>
            <w:tcW w:w="1276" w:type="dxa"/>
            <w:tcBorders>
              <w:bottom w:val="single" w:sz="4" w:space="0" w:color="auto"/>
            </w:tcBorders>
            <w:vAlign w:val="center"/>
          </w:tcPr>
          <w:p w14:paraId="0869A7C8" w14:textId="6B2CB57A" w:rsidR="00B17C24" w:rsidRPr="00241A5D" w:rsidRDefault="001026B3" w:rsidP="0081245D">
            <w:pPr>
              <w:pStyle w:val="Zkladntext"/>
              <w:spacing w:before="7"/>
              <w:jc w:val="right"/>
              <w:rPr>
                <w:iCs/>
                <w:sz w:val="19"/>
                <w:szCs w:val="19"/>
              </w:rPr>
            </w:pPr>
            <w:r w:rsidRPr="00241A5D">
              <w:rPr>
                <w:iCs/>
                <w:sz w:val="19"/>
                <w:szCs w:val="19"/>
              </w:rPr>
              <w:t>32 695</w:t>
            </w:r>
          </w:p>
        </w:tc>
      </w:tr>
      <w:tr w:rsidR="00B17C24" w:rsidRPr="00EE2557" w14:paraId="69A24002" w14:textId="77777777" w:rsidTr="00FF7C75">
        <w:trPr>
          <w:jc w:val="center"/>
        </w:trPr>
        <w:tc>
          <w:tcPr>
            <w:tcW w:w="2265" w:type="dxa"/>
          </w:tcPr>
          <w:p w14:paraId="03CC7FDB" w14:textId="77777777" w:rsidR="00B17C24" w:rsidRPr="00101342" w:rsidRDefault="00B17C24" w:rsidP="0081245D">
            <w:pPr>
              <w:pStyle w:val="Zkladntext"/>
              <w:spacing w:before="7"/>
              <w:rPr>
                <w:b/>
                <w:bCs/>
                <w:iCs/>
                <w:sz w:val="19"/>
                <w:szCs w:val="19"/>
              </w:rPr>
            </w:pPr>
            <w:r w:rsidRPr="00101342">
              <w:rPr>
                <w:b/>
                <w:bCs/>
                <w:iCs/>
                <w:sz w:val="19"/>
                <w:szCs w:val="19"/>
              </w:rPr>
              <w:lastRenderedPageBreak/>
              <w:t xml:space="preserve">Celkem </w:t>
            </w:r>
          </w:p>
        </w:tc>
        <w:tc>
          <w:tcPr>
            <w:tcW w:w="1139" w:type="dxa"/>
            <w:tcBorders>
              <w:top w:val="single" w:sz="4" w:space="0" w:color="auto"/>
              <w:bottom w:val="double" w:sz="4" w:space="0" w:color="auto"/>
            </w:tcBorders>
            <w:vAlign w:val="center"/>
          </w:tcPr>
          <w:p w14:paraId="57519C32" w14:textId="794012A5" w:rsidR="00B17C24" w:rsidRPr="00241A5D" w:rsidRDefault="006432FA" w:rsidP="0081245D">
            <w:pPr>
              <w:pStyle w:val="Zkladntext"/>
              <w:spacing w:before="7"/>
              <w:jc w:val="right"/>
              <w:rPr>
                <w:b/>
                <w:bCs/>
                <w:iCs/>
                <w:sz w:val="19"/>
                <w:szCs w:val="19"/>
              </w:rPr>
            </w:pPr>
            <w:r w:rsidRPr="00241A5D">
              <w:rPr>
                <w:b/>
                <w:bCs/>
                <w:iCs/>
                <w:sz w:val="19"/>
                <w:szCs w:val="19"/>
              </w:rPr>
              <w:t>30 452</w:t>
            </w:r>
          </w:p>
        </w:tc>
        <w:tc>
          <w:tcPr>
            <w:tcW w:w="1274" w:type="dxa"/>
            <w:tcBorders>
              <w:top w:val="single" w:sz="4" w:space="0" w:color="auto"/>
              <w:bottom w:val="double" w:sz="4" w:space="0" w:color="auto"/>
            </w:tcBorders>
            <w:vAlign w:val="center"/>
          </w:tcPr>
          <w:p w14:paraId="70E2075F" w14:textId="7B688187" w:rsidR="00B17C24" w:rsidRPr="00241A5D" w:rsidRDefault="000E0DBF" w:rsidP="0081245D">
            <w:pPr>
              <w:pStyle w:val="Zkladntext"/>
              <w:spacing w:before="7"/>
              <w:jc w:val="right"/>
              <w:rPr>
                <w:b/>
                <w:bCs/>
                <w:iCs/>
                <w:sz w:val="19"/>
                <w:szCs w:val="19"/>
              </w:rPr>
            </w:pPr>
            <w:r w:rsidRPr="00241A5D">
              <w:rPr>
                <w:b/>
                <w:bCs/>
                <w:iCs/>
                <w:sz w:val="19"/>
                <w:szCs w:val="19"/>
              </w:rPr>
              <w:t xml:space="preserve">34 </w:t>
            </w:r>
            <w:r w:rsidR="00241A5D" w:rsidRPr="00241A5D">
              <w:rPr>
                <w:b/>
                <w:bCs/>
                <w:iCs/>
                <w:sz w:val="19"/>
                <w:szCs w:val="19"/>
              </w:rPr>
              <w:t>195</w:t>
            </w:r>
          </w:p>
        </w:tc>
        <w:tc>
          <w:tcPr>
            <w:tcW w:w="993" w:type="dxa"/>
            <w:tcBorders>
              <w:top w:val="single" w:sz="4" w:space="0" w:color="auto"/>
              <w:bottom w:val="double" w:sz="4" w:space="0" w:color="auto"/>
            </w:tcBorders>
            <w:vAlign w:val="center"/>
          </w:tcPr>
          <w:p w14:paraId="2A41C638" w14:textId="02D82CFD" w:rsidR="00B17C24" w:rsidRPr="00241A5D" w:rsidRDefault="00A22722" w:rsidP="00103DF0">
            <w:pPr>
              <w:pStyle w:val="Zkladntext"/>
              <w:spacing w:before="7"/>
              <w:jc w:val="right"/>
              <w:rPr>
                <w:b/>
                <w:bCs/>
                <w:iCs/>
                <w:sz w:val="19"/>
                <w:szCs w:val="19"/>
              </w:rPr>
            </w:pPr>
            <w:r w:rsidRPr="00241A5D">
              <w:rPr>
                <w:b/>
                <w:bCs/>
                <w:iCs/>
                <w:sz w:val="19"/>
                <w:szCs w:val="19"/>
              </w:rPr>
              <w:t>120</w:t>
            </w:r>
          </w:p>
        </w:tc>
        <w:tc>
          <w:tcPr>
            <w:tcW w:w="1559" w:type="dxa"/>
            <w:tcBorders>
              <w:top w:val="single" w:sz="4" w:space="0" w:color="auto"/>
              <w:bottom w:val="double" w:sz="4" w:space="0" w:color="auto"/>
            </w:tcBorders>
            <w:vAlign w:val="center"/>
          </w:tcPr>
          <w:p w14:paraId="385E0BD1" w14:textId="213EF3CC" w:rsidR="00B17C24" w:rsidRPr="00241A5D" w:rsidRDefault="00F24EB1" w:rsidP="0081245D">
            <w:pPr>
              <w:pStyle w:val="Zkladntext"/>
              <w:spacing w:before="7"/>
              <w:jc w:val="right"/>
              <w:rPr>
                <w:b/>
                <w:bCs/>
                <w:iCs/>
                <w:sz w:val="19"/>
                <w:szCs w:val="19"/>
              </w:rPr>
            </w:pPr>
            <w:r w:rsidRPr="00241A5D">
              <w:rPr>
                <w:b/>
                <w:bCs/>
                <w:iCs/>
                <w:sz w:val="19"/>
                <w:szCs w:val="19"/>
              </w:rPr>
              <w:t xml:space="preserve">1 </w:t>
            </w:r>
            <w:r w:rsidR="000E0DBF" w:rsidRPr="00241A5D">
              <w:rPr>
                <w:b/>
                <w:bCs/>
                <w:iCs/>
                <w:sz w:val="19"/>
                <w:szCs w:val="19"/>
              </w:rPr>
              <w:t>440</w:t>
            </w:r>
          </w:p>
        </w:tc>
        <w:tc>
          <w:tcPr>
            <w:tcW w:w="1276" w:type="dxa"/>
            <w:tcBorders>
              <w:top w:val="single" w:sz="4" w:space="0" w:color="auto"/>
              <w:bottom w:val="double" w:sz="4" w:space="0" w:color="auto"/>
            </w:tcBorders>
            <w:vAlign w:val="center"/>
          </w:tcPr>
          <w:p w14:paraId="0AF8109E" w14:textId="2C2DF40C" w:rsidR="00B17C24" w:rsidRPr="00241A5D" w:rsidRDefault="005C200E" w:rsidP="0081245D">
            <w:pPr>
              <w:pStyle w:val="Zkladntext"/>
              <w:spacing w:before="7"/>
              <w:jc w:val="right"/>
              <w:rPr>
                <w:b/>
                <w:bCs/>
                <w:iCs/>
                <w:sz w:val="19"/>
                <w:szCs w:val="19"/>
              </w:rPr>
            </w:pPr>
            <w:r w:rsidRPr="00241A5D">
              <w:rPr>
                <w:b/>
                <w:bCs/>
                <w:iCs/>
                <w:sz w:val="19"/>
                <w:szCs w:val="19"/>
              </w:rPr>
              <w:t>3</w:t>
            </w:r>
            <w:r w:rsidR="001026B3" w:rsidRPr="00241A5D">
              <w:rPr>
                <w:b/>
                <w:bCs/>
                <w:iCs/>
                <w:sz w:val="19"/>
                <w:szCs w:val="19"/>
              </w:rPr>
              <w:t>2 695</w:t>
            </w:r>
          </w:p>
        </w:tc>
      </w:tr>
      <w:tr w:rsidR="00B17C24" w:rsidRPr="00EE2557" w14:paraId="09F82C24" w14:textId="77777777" w:rsidTr="00FF7C75">
        <w:trPr>
          <w:jc w:val="center"/>
        </w:trPr>
        <w:tc>
          <w:tcPr>
            <w:tcW w:w="2265" w:type="dxa"/>
          </w:tcPr>
          <w:p w14:paraId="107E78ED" w14:textId="77777777" w:rsidR="00B17C24" w:rsidRPr="00101342" w:rsidRDefault="00B17C24" w:rsidP="0081245D">
            <w:pPr>
              <w:pStyle w:val="Zkladntext"/>
              <w:spacing w:before="7"/>
              <w:rPr>
                <w:i/>
                <w:sz w:val="19"/>
                <w:szCs w:val="19"/>
              </w:rPr>
            </w:pPr>
          </w:p>
        </w:tc>
        <w:tc>
          <w:tcPr>
            <w:tcW w:w="1139" w:type="dxa"/>
            <w:tcBorders>
              <w:top w:val="double" w:sz="4" w:space="0" w:color="auto"/>
            </w:tcBorders>
          </w:tcPr>
          <w:p w14:paraId="5EF1DAA9" w14:textId="77777777" w:rsidR="00B17C24" w:rsidRPr="00860873" w:rsidRDefault="00B17C24" w:rsidP="0081245D">
            <w:pPr>
              <w:pStyle w:val="Zkladntext"/>
              <w:spacing w:before="7"/>
              <w:rPr>
                <w:i/>
                <w:sz w:val="19"/>
                <w:szCs w:val="19"/>
                <w:highlight w:val="yellow"/>
              </w:rPr>
            </w:pPr>
          </w:p>
        </w:tc>
        <w:tc>
          <w:tcPr>
            <w:tcW w:w="1274" w:type="dxa"/>
            <w:tcBorders>
              <w:top w:val="double" w:sz="4" w:space="0" w:color="auto"/>
            </w:tcBorders>
          </w:tcPr>
          <w:p w14:paraId="7F5E78EE" w14:textId="77777777" w:rsidR="00B17C24" w:rsidRPr="00860873" w:rsidRDefault="00B17C24" w:rsidP="0081245D">
            <w:pPr>
              <w:pStyle w:val="Zkladntext"/>
              <w:spacing w:before="7"/>
              <w:rPr>
                <w:i/>
                <w:sz w:val="19"/>
                <w:szCs w:val="19"/>
                <w:highlight w:val="yellow"/>
              </w:rPr>
            </w:pPr>
          </w:p>
        </w:tc>
        <w:tc>
          <w:tcPr>
            <w:tcW w:w="993" w:type="dxa"/>
            <w:tcBorders>
              <w:top w:val="double" w:sz="4" w:space="0" w:color="auto"/>
            </w:tcBorders>
          </w:tcPr>
          <w:p w14:paraId="6652461C" w14:textId="77777777" w:rsidR="00B17C24" w:rsidRPr="00860873" w:rsidRDefault="00B17C24" w:rsidP="0081245D">
            <w:pPr>
              <w:pStyle w:val="Zkladntext"/>
              <w:spacing w:before="7"/>
              <w:rPr>
                <w:i/>
                <w:sz w:val="19"/>
                <w:szCs w:val="19"/>
                <w:highlight w:val="yellow"/>
              </w:rPr>
            </w:pPr>
          </w:p>
        </w:tc>
        <w:tc>
          <w:tcPr>
            <w:tcW w:w="1559" w:type="dxa"/>
            <w:tcBorders>
              <w:top w:val="double" w:sz="4" w:space="0" w:color="auto"/>
            </w:tcBorders>
          </w:tcPr>
          <w:p w14:paraId="7D587F8D" w14:textId="77777777" w:rsidR="00B17C24" w:rsidRPr="00860873" w:rsidRDefault="00B17C24" w:rsidP="0081245D">
            <w:pPr>
              <w:pStyle w:val="Zkladntext"/>
              <w:spacing w:before="7"/>
              <w:rPr>
                <w:i/>
                <w:sz w:val="19"/>
                <w:szCs w:val="19"/>
                <w:highlight w:val="yellow"/>
              </w:rPr>
            </w:pPr>
          </w:p>
        </w:tc>
        <w:tc>
          <w:tcPr>
            <w:tcW w:w="1276" w:type="dxa"/>
            <w:tcBorders>
              <w:top w:val="double" w:sz="4" w:space="0" w:color="auto"/>
            </w:tcBorders>
          </w:tcPr>
          <w:p w14:paraId="47224D31" w14:textId="77777777" w:rsidR="00B17C24" w:rsidRPr="00860873" w:rsidRDefault="00B17C24" w:rsidP="0081245D">
            <w:pPr>
              <w:pStyle w:val="Zkladntext"/>
              <w:spacing w:before="7"/>
              <w:rPr>
                <w:i/>
                <w:sz w:val="19"/>
                <w:szCs w:val="19"/>
                <w:highlight w:val="yellow"/>
              </w:rPr>
            </w:pPr>
          </w:p>
        </w:tc>
      </w:tr>
      <w:tr w:rsidR="00B17C24" w:rsidRPr="00EE2557" w14:paraId="69809B03" w14:textId="77777777" w:rsidTr="00FF7C75">
        <w:trPr>
          <w:trHeight w:val="277"/>
          <w:jc w:val="center"/>
        </w:trPr>
        <w:tc>
          <w:tcPr>
            <w:tcW w:w="2265" w:type="dxa"/>
          </w:tcPr>
          <w:p w14:paraId="10C224AB" w14:textId="77777777" w:rsidR="00B17C24" w:rsidRPr="00101342" w:rsidRDefault="00B17C24" w:rsidP="0081245D">
            <w:pPr>
              <w:pStyle w:val="Zkladntext"/>
              <w:spacing w:before="7"/>
              <w:rPr>
                <w:b/>
                <w:bCs/>
                <w:iCs/>
                <w:sz w:val="19"/>
                <w:szCs w:val="19"/>
              </w:rPr>
            </w:pPr>
            <w:r w:rsidRPr="00101342">
              <w:rPr>
                <w:b/>
                <w:bCs/>
                <w:iCs/>
                <w:sz w:val="19"/>
                <w:szCs w:val="19"/>
              </w:rPr>
              <w:t xml:space="preserve">Závazky </w:t>
            </w:r>
          </w:p>
        </w:tc>
        <w:tc>
          <w:tcPr>
            <w:tcW w:w="1139" w:type="dxa"/>
          </w:tcPr>
          <w:p w14:paraId="03056175" w14:textId="77777777" w:rsidR="00B17C24" w:rsidRPr="00860873" w:rsidRDefault="00B17C24" w:rsidP="0081245D">
            <w:pPr>
              <w:pStyle w:val="Zkladntext"/>
              <w:spacing w:before="7"/>
              <w:rPr>
                <w:i/>
                <w:sz w:val="19"/>
                <w:szCs w:val="19"/>
                <w:highlight w:val="yellow"/>
              </w:rPr>
            </w:pPr>
          </w:p>
        </w:tc>
        <w:tc>
          <w:tcPr>
            <w:tcW w:w="1274" w:type="dxa"/>
          </w:tcPr>
          <w:p w14:paraId="007874DD" w14:textId="77777777" w:rsidR="00B17C24" w:rsidRPr="00860873" w:rsidRDefault="00B17C24" w:rsidP="0081245D">
            <w:pPr>
              <w:pStyle w:val="Zkladntext"/>
              <w:spacing w:before="7"/>
              <w:rPr>
                <w:i/>
                <w:sz w:val="19"/>
                <w:szCs w:val="19"/>
                <w:highlight w:val="yellow"/>
              </w:rPr>
            </w:pPr>
          </w:p>
        </w:tc>
        <w:tc>
          <w:tcPr>
            <w:tcW w:w="993" w:type="dxa"/>
          </w:tcPr>
          <w:p w14:paraId="2827EDF9" w14:textId="77777777" w:rsidR="00B17C24" w:rsidRPr="00860873" w:rsidRDefault="00B17C24" w:rsidP="0081245D">
            <w:pPr>
              <w:pStyle w:val="Zkladntext"/>
              <w:spacing w:before="7"/>
              <w:rPr>
                <w:i/>
                <w:sz w:val="19"/>
                <w:szCs w:val="19"/>
                <w:highlight w:val="yellow"/>
              </w:rPr>
            </w:pPr>
          </w:p>
        </w:tc>
        <w:tc>
          <w:tcPr>
            <w:tcW w:w="1559" w:type="dxa"/>
          </w:tcPr>
          <w:p w14:paraId="1EE12FF6" w14:textId="77777777" w:rsidR="00B17C24" w:rsidRPr="00860873" w:rsidRDefault="00B17C24" w:rsidP="0081245D">
            <w:pPr>
              <w:pStyle w:val="Zkladntext"/>
              <w:spacing w:before="7"/>
              <w:rPr>
                <w:i/>
                <w:sz w:val="19"/>
                <w:szCs w:val="19"/>
                <w:highlight w:val="yellow"/>
              </w:rPr>
            </w:pPr>
          </w:p>
        </w:tc>
        <w:tc>
          <w:tcPr>
            <w:tcW w:w="1276" w:type="dxa"/>
          </w:tcPr>
          <w:p w14:paraId="3FF9B424" w14:textId="77777777" w:rsidR="00B17C24" w:rsidRPr="00860873" w:rsidRDefault="00B17C24" w:rsidP="0081245D">
            <w:pPr>
              <w:pStyle w:val="Zkladntext"/>
              <w:spacing w:before="7"/>
              <w:rPr>
                <w:i/>
                <w:sz w:val="19"/>
                <w:szCs w:val="19"/>
                <w:highlight w:val="yellow"/>
              </w:rPr>
            </w:pPr>
          </w:p>
        </w:tc>
      </w:tr>
      <w:tr w:rsidR="00B17C24" w:rsidRPr="00241A5D" w14:paraId="5FC3EC38" w14:textId="77777777" w:rsidTr="00FF7C75">
        <w:trPr>
          <w:jc w:val="center"/>
        </w:trPr>
        <w:tc>
          <w:tcPr>
            <w:tcW w:w="2265" w:type="dxa"/>
          </w:tcPr>
          <w:p w14:paraId="05C7A0A7" w14:textId="77777777" w:rsidR="00B17C24" w:rsidRPr="00101342" w:rsidRDefault="00B17C24" w:rsidP="0081245D">
            <w:pPr>
              <w:pStyle w:val="Zkladntext"/>
              <w:spacing w:before="7"/>
              <w:rPr>
                <w:iCs/>
                <w:sz w:val="19"/>
                <w:szCs w:val="19"/>
              </w:rPr>
            </w:pPr>
            <w:r w:rsidRPr="00101342">
              <w:rPr>
                <w:iCs/>
                <w:sz w:val="19"/>
                <w:szCs w:val="19"/>
              </w:rPr>
              <w:t xml:space="preserve">Finanční nástroje a finanční závazky </w:t>
            </w:r>
          </w:p>
        </w:tc>
        <w:tc>
          <w:tcPr>
            <w:tcW w:w="1139" w:type="dxa"/>
            <w:vAlign w:val="center"/>
          </w:tcPr>
          <w:p w14:paraId="566AE2FC" w14:textId="75DF87A2" w:rsidR="00B17C24" w:rsidRPr="00241A5D" w:rsidRDefault="003E73D7" w:rsidP="0081245D">
            <w:pPr>
              <w:pStyle w:val="Zkladntext"/>
              <w:spacing w:before="7"/>
              <w:jc w:val="right"/>
              <w:rPr>
                <w:iCs/>
                <w:sz w:val="19"/>
                <w:szCs w:val="19"/>
              </w:rPr>
            </w:pPr>
            <w:r w:rsidRPr="00241A5D">
              <w:rPr>
                <w:iCs/>
                <w:sz w:val="19"/>
                <w:szCs w:val="19"/>
              </w:rPr>
              <w:t xml:space="preserve">30 </w:t>
            </w:r>
            <w:r w:rsidR="00241A5D" w:rsidRPr="00241A5D">
              <w:rPr>
                <w:iCs/>
                <w:sz w:val="19"/>
                <w:szCs w:val="19"/>
              </w:rPr>
              <w:t>697</w:t>
            </w:r>
          </w:p>
        </w:tc>
        <w:tc>
          <w:tcPr>
            <w:tcW w:w="1274" w:type="dxa"/>
            <w:vAlign w:val="center"/>
          </w:tcPr>
          <w:p w14:paraId="5D92BFDA" w14:textId="0B4CD3B1" w:rsidR="00B17C24" w:rsidRPr="00241A5D" w:rsidRDefault="00241A5D" w:rsidP="0081245D">
            <w:pPr>
              <w:pStyle w:val="Zkladntext"/>
              <w:spacing w:before="7"/>
              <w:jc w:val="right"/>
              <w:rPr>
                <w:iCs/>
                <w:sz w:val="19"/>
                <w:szCs w:val="19"/>
              </w:rPr>
            </w:pPr>
            <w:r w:rsidRPr="00241A5D">
              <w:rPr>
                <w:iCs/>
                <w:sz w:val="19"/>
                <w:szCs w:val="19"/>
              </w:rPr>
              <w:t>34 050</w:t>
            </w:r>
          </w:p>
        </w:tc>
        <w:tc>
          <w:tcPr>
            <w:tcW w:w="993" w:type="dxa"/>
            <w:vAlign w:val="center"/>
          </w:tcPr>
          <w:p w14:paraId="61D6F405" w14:textId="77777777" w:rsidR="00B17C24" w:rsidRPr="00241A5D" w:rsidRDefault="00B17C24" w:rsidP="0081245D">
            <w:pPr>
              <w:pStyle w:val="Zkladntext"/>
              <w:spacing w:before="7"/>
              <w:jc w:val="right"/>
              <w:rPr>
                <w:iCs/>
                <w:sz w:val="19"/>
                <w:szCs w:val="19"/>
              </w:rPr>
            </w:pPr>
            <w:r w:rsidRPr="00241A5D">
              <w:rPr>
                <w:iCs/>
                <w:sz w:val="19"/>
                <w:szCs w:val="19"/>
              </w:rPr>
              <w:t>-</w:t>
            </w:r>
          </w:p>
        </w:tc>
        <w:tc>
          <w:tcPr>
            <w:tcW w:w="1559" w:type="dxa"/>
            <w:vAlign w:val="center"/>
          </w:tcPr>
          <w:p w14:paraId="0E5C5E41" w14:textId="77777777" w:rsidR="00B17C24" w:rsidRPr="00241A5D" w:rsidRDefault="00B17C24" w:rsidP="0081245D">
            <w:pPr>
              <w:pStyle w:val="Zkladntext"/>
              <w:spacing w:before="7"/>
              <w:jc w:val="right"/>
              <w:rPr>
                <w:iCs/>
                <w:sz w:val="19"/>
                <w:szCs w:val="19"/>
              </w:rPr>
            </w:pPr>
            <w:r w:rsidRPr="00241A5D">
              <w:rPr>
                <w:iCs/>
                <w:sz w:val="19"/>
                <w:szCs w:val="19"/>
              </w:rPr>
              <w:t>1 350</w:t>
            </w:r>
          </w:p>
        </w:tc>
        <w:tc>
          <w:tcPr>
            <w:tcW w:w="1276" w:type="dxa"/>
            <w:vAlign w:val="center"/>
          </w:tcPr>
          <w:p w14:paraId="08988F73" w14:textId="0BA4E414" w:rsidR="00B17C24" w:rsidRPr="00241A5D" w:rsidRDefault="003E73D7" w:rsidP="0081245D">
            <w:pPr>
              <w:pStyle w:val="Zkladntext"/>
              <w:spacing w:before="7"/>
              <w:jc w:val="right"/>
              <w:rPr>
                <w:iCs/>
                <w:sz w:val="19"/>
                <w:szCs w:val="19"/>
              </w:rPr>
            </w:pPr>
            <w:r w:rsidRPr="00241A5D">
              <w:rPr>
                <w:iCs/>
                <w:sz w:val="19"/>
                <w:szCs w:val="19"/>
              </w:rPr>
              <w:t>32 700</w:t>
            </w:r>
          </w:p>
        </w:tc>
      </w:tr>
      <w:tr w:rsidR="00B17C24" w:rsidRPr="00241A5D" w14:paraId="6A71B792" w14:textId="77777777" w:rsidTr="00FF7C75">
        <w:trPr>
          <w:jc w:val="center"/>
        </w:trPr>
        <w:tc>
          <w:tcPr>
            <w:tcW w:w="2265" w:type="dxa"/>
          </w:tcPr>
          <w:p w14:paraId="7A49F815" w14:textId="77777777" w:rsidR="00B17C24" w:rsidRPr="00101342" w:rsidRDefault="00B17C24" w:rsidP="0081245D">
            <w:pPr>
              <w:pStyle w:val="Zkladntext"/>
              <w:spacing w:before="7"/>
              <w:rPr>
                <w:iCs/>
                <w:sz w:val="19"/>
                <w:szCs w:val="19"/>
              </w:rPr>
            </w:pPr>
            <w:r w:rsidRPr="00101342">
              <w:rPr>
                <w:iCs/>
                <w:sz w:val="19"/>
                <w:szCs w:val="19"/>
              </w:rPr>
              <w:t>Závazky z obchodních vztahů a jiné závazky</w:t>
            </w:r>
          </w:p>
        </w:tc>
        <w:tc>
          <w:tcPr>
            <w:tcW w:w="1139" w:type="dxa"/>
            <w:vAlign w:val="center"/>
          </w:tcPr>
          <w:p w14:paraId="02BF325F" w14:textId="45F81507" w:rsidR="00B17C24" w:rsidRPr="00241A5D" w:rsidRDefault="00241A5D" w:rsidP="0081245D">
            <w:pPr>
              <w:pStyle w:val="Zkladntext"/>
              <w:spacing w:before="7"/>
              <w:jc w:val="right"/>
              <w:rPr>
                <w:iCs/>
                <w:sz w:val="19"/>
                <w:szCs w:val="19"/>
              </w:rPr>
            </w:pPr>
            <w:r w:rsidRPr="00241A5D">
              <w:rPr>
                <w:iCs/>
                <w:sz w:val="19"/>
                <w:szCs w:val="19"/>
              </w:rPr>
              <w:t>4</w:t>
            </w:r>
          </w:p>
        </w:tc>
        <w:tc>
          <w:tcPr>
            <w:tcW w:w="1274" w:type="dxa"/>
            <w:vAlign w:val="center"/>
          </w:tcPr>
          <w:p w14:paraId="7BFC19FC" w14:textId="786C5A74" w:rsidR="00B17C24" w:rsidRPr="00241A5D" w:rsidRDefault="00241A5D" w:rsidP="0081245D">
            <w:pPr>
              <w:pStyle w:val="Zkladntext"/>
              <w:spacing w:before="7"/>
              <w:jc w:val="right"/>
              <w:rPr>
                <w:iCs/>
                <w:sz w:val="19"/>
                <w:szCs w:val="19"/>
              </w:rPr>
            </w:pPr>
            <w:r w:rsidRPr="00241A5D">
              <w:rPr>
                <w:iCs/>
                <w:sz w:val="19"/>
                <w:szCs w:val="19"/>
              </w:rPr>
              <w:t>4</w:t>
            </w:r>
          </w:p>
        </w:tc>
        <w:tc>
          <w:tcPr>
            <w:tcW w:w="993" w:type="dxa"/>
            <w:vAlign w:val="center"/>
          </w:tcPr>
          <w:p w14:paraId="117DD096" w14:textId="2AA9F4E8" w:rsidR="00B17C24" w:rsidRPr="00241A5D" w:rsidRDefault="00241A5D" w:rsidP="0081245D">
            <w:pPr>
              <w:pStyle w:val="Zkladntext"/>
              <w:spacing w:before="7"/>
              <w:jc w:val="right"/>
              <w:rPr>
                <w:iCs/>
                <w:sz w:val="19"/>
                <w:szCs w:val="19"/>
              </w:rPr>
            </w:pPr>
            <w:r w:rsidRPr="00241A5D">
              <w:rPr>
                <w:iCs/>
                <w:sz w:val="19"/>
                <w:szCs w:val="19"/>
              </w:rPr>
              <w:t>4</w:t>
            </w:r>
          </w:p>
        </w:tc>
        <w:tc>
          <w:tcPr>
            <w:tcW w:w="1559" w:type="dxa"/>
            <w:vAlign w:val="center"/>
          </w:tcPr>
          <w:p w14:paraId="22B7D499" w14:textId="77777777" w:rsidR="00B17C24" w:rsidRPr="00241A5D" w:rsidRDefault="00B17C24" w:rsidP="0081245D">
            <w:pPr>
              <w:pStyle w:val="Zkladntext"/>
              <w:spacing w:before="7"/>
              <w:jc w:val="right"/>
              <w:rPr>
                <w:iCs/>
                <w:sz w:val="19"/>
                <w:szCs w:val="19"/>
              </w:rPr>
            </w:pPr>
            <w:r w:rsidRPr="00241A5D">
              <w:rPr>
                <w:iCs/>
                <w:sz w:val="19"/>
                <w:szCs w:val="19"/>
              </w:rPr>
              <w:t>-</w:t>
            </w:r>
          </w:p>
        </w:tc>
        <w:tc>
          <w:tcPr>
            <w:tcW w:w="1276" w:type="dxa"/>
            <w:vAlign w:val="center"/>
          </w:tcPr>
          <w:p w14:paraId="0163BDB7" w14:textId="77777777" w:rsidR="00B17C24" w:rsidRPr="00241A5D" w:rsidRDefault="00B17C24" w:rsidP="0081245D">
            <w:pPr>
              <w:pStyle w:val="Zkladntext"/>
              <w:spacing w:before="7"/>
              <w:jc w:val="right"/>
              <w:rPr>
                <w:iCs/>
                <w:sz w:val="19"/>
                <w:szCs w:val="19"/>
              </w:rPr>
            </w:pPr>
            <w:r w:rsidRPr="00241A5D">
              <w:rPr>
                <w:iCs/>
                <w:sz w:val="19"/>
                <w:szCs w:val="19"/>
              </w:rPr>
              <w:t>-</w:t>
            </w:r>
          </w:p>
        </w:tc>
      </w:tr>
      <w:tr w:rsidR="00B17C24" w:rsidRPr="00241A5D" w14:paraId="28B28B08" w14:textId="77777777" w:rsidTr="00FF7C75">
        <w:trPr>
          <w:trHeight w:val="236"/>
          <w:jc w:val="center"/>
        </w:trPr>
        <w:tc>
          <w:tcPr>
            <w:tcW w:w="2265" w:type="dxa"/>
          </w:tcPr>
          <w:p w14:paraId="279C4EAF" w14:textId="77777777" w:rsidR="00B17C24" w:rsidRPr="00101342" w:rsidRDefault="00B17C24" w:rsidP="0081245D">
            <w:pPr>
              <w:pStyle w:val="Zkladntext"/>
              <w:spacing w:before="7"/>
              <w:rPr>
                <w:b/>
                <w:bCs/>
                <w:iCs/>
                <w:sz w:val="19"/>
                <w:szCs w:val="19"/>
              </w:rPr>
            </w:pPr>
            <w:r w:rsidRPr="00101342">
              <w:rPr>
                <w:b/>
                <w:bCs/>
                <w:iCs/>
                <w:sz w:val="19"/>
                <w:szCs w:val="19"/>
              </w:rPr>
              <w:t>Celkem</w:t>
            </w:r>
          </w:p>
        </w:tc>
        <w:tc>
          <w:tcPr>
            <w:tcW w:w="1139" w:type="dxa"/>
            <w:tcBorders>
              <w:top w:val="single" w:sz="4" w:space="0" w:color="auto"/>
              <w:bottom w:val="double" w:sz="4" w:space="0" w:color="auto"/>
            </w:tcBorders>
            <w:vAlign w:val="center"/>
          </w:tcPr>
          <w:p w14:paraId="32834B12" w14:textId="65B6F79D" w:rsidR="005C2C80" w:rsidRPr="00241A5D" w:rsidRDefault="003E73D7" w:rsidP="005C2C80">
            <w:pPr>
              <w:pStyle w:val="Zkladntext"/>
              <w:spacing w:before="7"/>
              <w:jc w:val="right"/>
              <w:rPr>
                <w:b/>
                <w:bCs/>
                <w:iCs/>
                <w:sz w:val="19"/>
                <w:szCs w:val="19"/>
              </w:rPr>
            </w:pPr>
            <w:r w:rsidRPr="00241A5D">
              <w:rPr>
                <w:b/>
                <w:bCs/>
                <w:iCs/>
                <w:sz w:val="19"/>
                <w:szCs w:val="19"/>
              </w:rPr>
              <w:t>30</w:t>
            </w:r>
            <w:r w:rsidR="00241A5D" w:rsidRPr="00241A5D">
              <w:rPr>
                <w:b/>
                <w:bCs/>
                <w:iCs/>
                <w:sz w:val="19"/>
                <w:szCs w:val="19"/>
              </w:rPr>
              <w:t xml:space="preserve"> 701</w:t>
            </w:r>
            <w:r w:rsidRPr="00241A5D">
              <w:rPr>
                <w:b/>
                <w:bCs/>
                <w:iCs/>
                <w:sz w:val="19"/>
                <w:szCs w:val="19"/>
              </w:rPr>
              <w:t xml:space="preserve"> </w:t>
            </w:r>
          </w:p>
        </w:tc>
        <w:tc>
          <w:tcPr>
            <w:tcW w:w="1274" w:type="dxa"/>
            <w:tcBorders>
              <w:top w:val="single" w:sz="4" w:space="0" w:color="auto"/>
              <w:bottom w:val="double" w:sz="4" w:space="0" w:color="auto"/>
            </w:tcBorders>
            <w:vAlign w:val="center"/>
          </w:tcPr>
          <w:p w14:paraId="71E3AD8E" w14:textId="49CD4805" w:rsidR="00B17C24" w:rsidRPr="00241A5D" w:rsidRDefault="003E73D7" w:rsidP="0081245D">
            <w:pPr>
              <w:pStyle w:val="Zkladntext"/>
              <w:spacing w:before="7"/>
              <w:jc w:val="right"/>
              <w:rPr>
                <w:b/>
                <w:bCs/>
                <w:iCs/>
                <w:sz w:val="19"/>
                <w:szCs w:val="19"/>
              </w:rPr>
            </w:pPr>
            <w:r w:rsidRPr="00241A5D">
              <w:rPr>
                <w:b/>
                <w:bCs/>
                <w:iCs/>
                <w:sz w:val="19"/>
                <w:szCs w:val="19"/>
              </w:rPr>
              <w:t>34 </w:t>
            </w:r>
            <w:r w:rsidR="00241A5D" w:rsidRPr="00241A5D">
              <w:rPr>
                <w:b/>
                <w:bCs/>
                <w:iCs/>
                <w:sz w:val="19"/>
                <w:szCs w:val="19"/>
              </w:rPr>
              <w:t>054</w:t>
            </w:r>
          </w:p>
        </w:tc>
        <w:tc>
          <w:tcPr>
            <w:tcW w:w="993" w:type="dxa"/>
            <w:tcBorders>
              <w:top w:val="single" w:sz="4" w:space="0" w:color="auto"/>
              <w:bottom w:val="double" w:sz="4" w:space="0" w:color="auto"/>
            </w:tcBorders>
            <w:vAlign w:val="center"/>
          </w:tcPr>
          <w:p w14:paraId="46860D62" w14:textId="3A4298F0" w:rsidR="00B17C24" w:rsidRPr="00241A5D" w:rsidRDefault="00B17C24" w:rsidP="0081245D">
            <w:pPr>
              <w:pStyle w:val="Zkladntext"/>
              <w:spacing w:before="7"/>
              <w:jc w:val="right"/>
              <w:rPr>
                <w:b/>
                <w:bCs/>
                <w:iCs/>
                <w:sz w:val="19"/>
                <w:szCs w:val="19"/>
              </w:rPr>
            </w:pPr>
            <w:r w:rsidRPr="00241A5D">
              <w:rPr>
                <w:b/>
                <w:bCs/>
                <w:iCs/>
                <w:sz w:val="19"/>
                <w:szCs w:val="19"/>
              </w:rPr>
              <w:t>3</w:t>
            </w:r>
            <w:r w:rsidR="005C200E" w:rsidRPr="00241A5D">
              <w:rPr>
                <w:b/>
                <w:bCs/>
                <w:iCs/>
                <w:sz w:val="19"/>
                <w:szCs w:val="19"/>
              </w:rPr>
              <w:t>2</w:t>
            </w:r>
          </w:p>
        </w:tc>
        <w:tc>
          <w:tcPr>
            <w:tcW w:w="1559" w:type="dxa"/>
            <w:tcBorders>
              <w:top w:val="single" w:sz="4" w:space="0" w:color="auto"/>
              <w:bottom w:val="double" w:sz="4" w:space="0" w:color="auto"/>
            </w:tcBorders>
            <w:vAlign w:val="center"/>
          </w:tcPr>
          <w:p w14:paraId="1FBC388D" w14:textId="5D1DFC2F" w:rsidR="00B17C24" w:rsidRPr="00241A5D" w:rsidRDefault="00B17C24" w:rsidP="0081245D">
            <w:pPr>
              <w:pStyle w:val="Zkladntext"/>
              <w:spacing w:before="7"/>
              <w:jc w:val="right"/>
              <w:rPr>
                <w:b/>
                <w:bCs/>
                <w:iCs/>
                <w:sz w:val="19"/>
                <w:szCs w:val="19"/>
              </w:rPr>
            </w:pPr>
            <w:r w:rsidRPr="00241A5D">
              <w:rPr>
                <w:b/>
                <w:bCs/>
                <w:iCs/>
                <w:sz w:val="19"/>
                <w:szCs w:val="19"/>
              </w:rPr>
              <w:t>1 35</w:t>
            </w:r>
            <w:r w:rsidR="00607224" w:rsidRPr="00241A5D">
              <w:rPr>
                <w:b/>
                <w:bCs/>
                <w:iCs/>
                <w:sz w:val="19"/>
                <w:szCs w:val="19"/>
              </w:rPr>
              <w:t>0</w:t>
            </w:r>
          </w:p>
        </w:tc>
        <w:tc>
          <w:tcPr>
            <w:tcW w:w="1276" w:type="dxa"/>
            <w:tcBorders>
              <w:top w:val="single" w:sz="4" w:space="0" w:color="auto"/>
              <w:bottom w:val="double" w:sz="4" w:space="0" w:color="auto"/>
            </w:tcBorders>
            <w:vAlign w:val="center"/>
          </w:tcPr>
          <w:p w14:paraId="12D24BCC" w14:textId="1BC0AFF4" w:rsidR="00B17C24" w:rsidRPr="00241A5D" w:rsidRDefault="003E73D7" w:rsidP="0081245D">
            <w:pPr>
              <w:pStyle w:val="Zkladntext"/>
              <w:spacing w:before="7"/>
              <w:jc w:val="right"/>
              <w:rPr>
                <w:b/>
                <w:bCs/>
                <w:iCs/>
                <w:sz w:val="19"/>
                <w:szCs w:val="19"/>
              </w:rPr>
            </w:pPr>
            <w:r w:rsidRPr="00241A5D">
              <w:rPr>
                <w:b/>
                <w:bCs/>
                <w:iCs/>
                <w:sz w:val="19"/>
                <w:szCs w:val="19"/>
              </w:rPr>
              <w:t>32 700</w:t>
            </w:r>
          </w:p>
        </w:tc>
      </w:tr>
    </w:tbl>
    <w:p w14:paraId="4C0F8804" w14:textId="72BFF309" w:rsidR="00DB11EF" w:rsidRPr="00C474D0" w:rsidRDefault="00DB11EF" w:rsidP="003D5B96">
      <w:pPr>
        <w:pStyle w:val="NormalLeft"/>
        <w:spacing w:before="120"/>
        <w:ind w:left="567"/>
        <w:rPr>
          <w:sz w:val="20"/>
          <w:szCs w:val="18"/>
        </w:rPr>
      </w:pPr>
    </w:p>
    <w:p w14:paraId="6882A9DF" w14:textId="15048FB8" w:rsidR="000E0DBF" w:rsidRDefault="000E0DBF" w:rsidP="000E0DBF">
      <w:pPr>
        <w:ind w:left="720"/>
        <w:jc w:val="both"/>
        <w:rPr>
          <w:b/>
          <w:sz w:val="19"/>
        </w:rPr>
      </w:pPr>
      <w:bookmarkStart w:id="50" w:name="_Hlk71235654"/>
      <w:r w:rsidRPr="00101342">
        <w:rPr>
          <w:b/>
          <w:sz w:val="19"/>
        </w:rPr>
        <w:t>K</w:t>
      </w:r>
      <w:r>
        <w:rPr>
          <w:b/>
          <w:sz w:val="19"/>
        </w:rPr>
        <w:t> </w:t>
      </w:r>
      <w:r w:rsidRPr="00101342">
        <w:rPr>
          <w:b/>
          <w:sz w:val="19"/>
        </w:rPr>
        <w:t>3</w:t>
      </w:r>
      <w:r>
        <w:rPr>
          <w:b/>
          <w:sz w:val="19"/>
        </w:rPr>
        <w:t>1. prosinci 202</w:t>
      </w:r>
      <w:r w:rsidR="00860873">
        <w:rPr>
          <w:b/>
          <w:sz w:val="19"/>
        </w:rPr>
        <w:t>3</w:t>
      </w:r>
    </w:p>
    <w:p w14:paraId="77BBC9C4" w14:textId="77777777" w:rsidR="000E0DBF" w:rsidRPr="002513BB" w:rsidRDefault="000E0DBF" w:rsidP="000E0DBF">
      <w:pPr>
        <w:spacing w:before="74"/>
        <w:ind w:left="720"/>
        <w:jc w:val="both"/>
        <w:rPr>
          <w:i/>
          <w:sz w:val="19"/>
        </w:rPr>
      </w:pPr>
      <w:r w:rsidRPr="00101342">
        <w:rPr>
          <w:i/>
          <w:sz w:val="19"/>
        </w:rPr>
        <w:t>v tisících EUR</w:t>
      </w:r>
    </w:p>
    <w:p w14:paraId="7A386AC5" w14:textId="77777777" w:rsidR="000E0DBF" w:rsidRPr="00101342" w:rsidRDefault="000E0DBF" w:rsidP="000E0DBF">
      <w:pPr>
        <w:ind w:left="1841"/>
        <w:jc w:val="both"/>
        <w:rPr>
          <w:b/>
          <w:sz w:val="19"/>
        </w:rPr>
      </w:pPr>
    </w:p>
    <w:tbl>
      <w:tblPr>
        <w:tblStyle w:val="Mkatabulky"/>
        <w:tblW w:w="85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1139"/>
        <w:gridCol w:w="1274"/>
        <w:gridCol w:w="993"/>
        <w:gridCol w:w="1559"/>
        <w:gridCol w:w="1276"/>
      </w:tblGrid>
      <w:tr w:rsidR="000E0DBF" w:rsidRPr="00EE2557" w14:paraId="62324802" w14:textId="77777777" w:rsidTr="0081245D">
        <w:trPr>
          <w:jc w:val="center"/>
        </w:trPr>
        <w:tc>
          <w:tcPr>
            <w:tcW w:w="2265" w:type="dxa"/>
            <w:vAlign w:val="center"/>
          </w:tcPr>
          <w:p w14:paraId="61651075" w14:textId="77777777" w:rsidR="000E0DBF" w:rsidRPr="00101342" w:rsidRDefault="000E0DBF" w:rsidP="0081245D">
            <w:pPr>
              <w:pStyle w:val="Zkladntext"/>
              <w:spacing w:before="7"/>
              <w:rPr>
                <w:b/>
                <w:bCs/>
                <w:iCs/>
                <w:sz w:val="19"/>
                <w:szCs w:val="19"/>
              </w:rPr>
            </w:pPr>
            <w:r w:rsidRPr="00101342">
              <w:rPr>
                <w:b/>
                <w:bCs/>
                <w:iCs/>
                <w:sz w:val="19"/>
                <w:szCs w:val="19"/>
              </w:rPr>
              <w:t>Aktiva</w:t>
            </w:r>
          </w:p>
        </w:tc>
        <w:tc>
          <w:tcPr>
            <w:tcW w:w="1139" w:type="dxa"/>
            <w:vAlign w:val="center"/>
          </w:tcPr>
          <w:p w14:paraId="7D35534F" w14:textId="77777777" w:rsidR="000E0DBF" w:rsidRPr="00101342" w:rsidRDefault="000E0DBF" w:rsidP="0081245D">
            <w:pPr>
              <w:pStyle w:val="Zkladntext"/>
              <w:spacing w:before="7"/>
              <w:jc w:val="right"/>
              <w:rPr>
                <w:b/>
                <w:bCs/>
                <w:iCs/>
                <w:sz w:val="19"/>
                <w:szCs w:val="19"/>
              </w:rPr>
            </w:pPr>
            <w:r w:rsidRPr="00101342">
              <w:rPr>
                <w:b/>
                <w:bCs/>
                <w:iCs/>
                <w:sz w:val="19"/>
                <w:szCs w:val="19"/>
              </w:rPr>
              <w:t xml:space="preserve">Účetní hodnota </w:t>
            </w:r>
          </w:p>
        </w:tc>
        <w:tc>
          <w:tcPr>
            <w:tcW w:w="1274" w:type="dxa"/>
            <w:vAlign w:val="center"/>
          </w:tcPr>
          <w:p w14:paraId="01C9F2BE" w14:textId="77777777" w:rsidR="000E0DBF" w:rsidRPr="00101342" w:rsidRDefault="000E0DBF" w:rsidP="0081245D">
            <w:pPr>
              <w:pStyle w:val="Zkladntext"/>
              <w:spacing w:before="7"/>
              <w:jc w:val="right"/>
              <w:rPr>
                <w:b/>
                <w:bCs/>
                <w:iCs/>
                <w:sz w:val="19"/>
                <w:szCs w:val="19"/>
              </w:rPr>
            </w:pPr>
            <w:r w:rsidRPr="00101342">
              <w:rPr>
                <w:b/>
                <w:bCs/>
                <w:iCs/>
                <w:sz w:val="19"/>
                <w:szCs w:val="19"/>
              </w:rPr>
              <w:t>Smluvní peněžní toky</w:t>
            </w:r>
          </w:p>
        </w:tc>
        <w:tc>
          <w:tcPr>
            <w:tcW w:w="993" w:type="dxa"/>
            <w:vAlign w:val="center"/>
          </w:tcPr>
          <w:p w14:paraId="3B720C03" w14:textId="77777777" w:rsidR="000E0DBF" w:rsidRPr="00101342" w:rsidRDefault="000E0DBF" w:rsidP="0081245D">
            <w:pPr>
              <w:pStyle w:val="Zkladntext"/>
              <w:spacing w:before="7"/>
              <w:jc w:val="right"/>
              <w:rPr>
                <w:b/>
                <w:bCs/>
                <w:iCs/>
                <w:sz w:val="19"/>
                <w:szCs w:val="19"/>
              </w:rPr>
            </w:pPr>
            <w:r w:rsidRPr="00101342">
              <w:rPr>
                <w:b/>
                <w:bCs/>
                <w:iCs/>
                <w:sz w:val="19"/>
                <w:szCs w:val="19"/>
              </w:rPr>
              <w:t xml:space="preserve">Méně než 3 měsíce </w:t>
            </w:r>
          </w:p>
        </w:tc>
        <w:tc>
          <w:tcPr>
            <w:tcW w:w="1559" w:type="dxa"/>
            <w:vAlign w:val="center"/>
          </w:tcPr>
          <w:p w14:paraId="21439048" w14:textId="77777777" w:rsidR="000E0DBF" w:rsidRPr="009B031F" w:rsidRDefault="000E0DBF" w:rsidP="0081245D">
            <w:pPr>
              <w:pStyle w:val="Zkladntext"/>
              <w:spacing w:before="7"/>
              <w:jc w:val="right"/>
              <w:rPr>
                <w:b/>
                <w:bCs/>
                <w:iCs/>
                <w:sz w:val="19"/>
                <w:szCs w:val="19"/>
              </w:rPr>
            </w:pPr>
            <w:r w:rsidRPr="009B031F">
              <w:rPr>
                <w:b/>
                <w:bCs/>
                <w:iCs/>
                <w:sz w:val="19"/>
                <w:szCs w:val="19"/>
              </w:rPr>
              <w:t xml:space="preserve">3 měsíce až 1 rok </w:t>
            </w:r>
          </w:p>
        </w:tc>
        <w:tc>
          <w:tcPr>
            <w:tcW w:w="1276" w:type="dxa"/>
            <w:vAlign w:val="center"/>
          </w:tcPr>
          <w:p w14:paraId="3802E5AF" w14:textId="77777777" w:rsidR="000E0DBF" w:rsidRPr="009B031F" w:rsidRDefault="000E0DBF" w:rsidP="0081245D">
            <w:pPr>
              <w:pStyle w:val="Zkladntext"/>
              <w:spacing w:before="7"/>
              <w:jc w:val="right"/>
              <w:rPr>
                <w:b/>
                <w:bCs/>
                <w:iCs/>
                <w:sz w:val="19"/>
                <w:szCs w:val="19"/>
              </w:rPr>
            </w:pPr>
            <w:r w:rsidRPr="009B031F">
              <w:rPr>
                <w:b/>
                <w:bCs/>
                <w:iCs/>
                <w:sz w:val="19"/>
                <w:szCs w:val="19"/>
              </w:rPr>
              <w:t xml:space="preserve">1-5 let </w:t>
            </w:r>
          </w:p>
        </w:tc>
      </w:tr>
      <w:tr w:rsidR="00860873" w:rsidRPr="00EE2557" w14:paraId="2F44D395" w14:textId="77777777" w:rsidTr="0081245D">
        <w:trPr>
          <w:jc w:val="center"/>
        </w:trPr>
        <w:tc>
          <w:tcPr>
            <w:tcW w:w="2265" w:type="dxa"/>
          </w:tcPr>
          <w:p w14:paraId="3E0161F9" w14:textId="77777777" w:rsidR="00860873" w:rsidRPr="00101342" w:rsidRDefault="00860873" w:rsidP="00860873">
            <w:pPr>
              <w:pStyle w:val="Zkladntext"/>
              <w:spacing w:before="7"/>
              <w:rPr>
                <w:iCs/>
                <w:sz w:val="19"/>
                <w:szCs w:val="19"/>
              </w:rPr>
            </w:pPr>
            <w:r w:rsidRPr="00101342">
              <w:rPr>
                <w:iCs/>
                <w:sz w:val="19"/>
                <w:szCs w:val="19"/>
              </w:rPr>
              <w:t>Peníze a p</w:t>
            </w:r>
            <w:r>
              <w:rPr>
                <w:iCs/>
                <w:sz w:val="19"/>
                <w:szCs w:val="19"/>
              </w:rPr>
              <w:t>e</w:t>
            </w:r>
            <w:r w:rsidRPr="00101342">
              <w:rPr>
                <w:iCs/>
                <w:sz w:val="19"/>
                <w:szCs w:val="19"/>
              </w:rPr>
              <w:t xml:space="preserve">něžní ekvivalenty </w:t>
            </w:r>
          </w:p>
        </w:tc>
        <w:tc>
          <w:tcPr>
            <w:tcW w:w="1139" w:type="dxa"/>
            <w:vAlign w:val="center"/>
          </w:tcPr>
          <w:p w14:paraId="561860DA" w14:textId="521994CE" w:rsidR="00860873" w:rsidRPr="005650CE" w:rsidRDefault="00860873" w:rsidP="00860873">
            <w:pPr>
              <w:pStyle w:val="Zkladntext"/>
              <w:spacing w:before="7"/>
              <w:jc w:val="right"/>
              <w:rPr>
                <w:iCs/>
                <w:sz w:val="19"/>
                <w:szCs w:val="19"/>
              </w:rPr>
            </w:pPr>
            <w:r>
              <w:rPr>
                <w:iCs/>
                <w:sz w:val="19"/>
                <w:szCs w:val="19"/>
              </w:rPr>
              <w:t>37</w:t>
            </w:r>
          </w:p>
        </w:tc>
        <w:tc>
          <w:tcPr>
            <w:tcW w:w="1274" w:type="dxa"/>
            <w:vAlign w:val="center"/>
          </w:tcPr>
          <w:p w14:paraId="00486B68" w14:textId="3F665FD8" w:rsidR="00860873" w:rsidRPr="005D4F32" w:rsidRDefault="00860873" w:rsidP="00860873">
            <w:pPr>
              <w:pStyle w:val="Zkladntext"/>
              <w:spacing w:before="7"/>
              <w:jc w:val="right"/>
              <w:rPr>
                <w:iCs/>
                <w:sz w:val="19"/>
                <w:szCs w:val="19"/>
              </w:rPr>
            </w:pPr>
            <w:r>
              <w:rPr>
                <w:iCs/>
                <w:sz w:val="19"/>
                <w:szCs w:val="19"/>
              </w:rPr>
              <w:t>37</w:t>
            </w:r>
          </w:p>
        </w:tc>
        <w:tc>
          <w:tcPr>
            <w:tcW w:w="993" w:type="dxa"/>
            <w:vAlign w:val="center"/>
          </w:tcPr>
          <w:p w14:paraId="754D30F2" w14:textId="782752B4" w:rsidR="00860873" w:rsidRPr="005D4F32" w:rsidRDefault="00860873" w:rsidP="00860873">
            <w:pPr>
              <w:pStyle w:val="Zkladntext"/>
              <w:spacing w:before="7"/>
              <w:jc w:val="right"/>
              <w:rPr>
                <w:iCs/>
                <w:sz w:val="19"/>
                <w:szCs w:val="19"/>
              </w:rPr>
            </w:pPr>
            <w:r>
              <w:rPr>
                <w:iCs/>
                <w:sz w:val="19"/>
                <w:szCs w:val="19"/>
              </w:rPr>
              <w:t>37</w:t>
            </w:r>
          </w:p>
        </w:tc>
        <w:tc>
          <w:tcPr>
            <w:tcW w:w="1559" w:type="dxa"/>
            <w:vAlign w:val="center"/>
          </w:tcPr>
          <w:p w14:paraId="2D5BAEA6" w14:textId="199E5EA9" w:rsidR="00860873" w:rsidRPr="005D4F32" w:rsidRDefault="00860873" w:rsidP="00860873">
            <w:pPr>
              <w:pStyle w:val="Zkladntext"/>
              <w:spacing w:before="7"/>
              <w:jc w:val="right"/>
              <w:rPr>
                <w:iCs/>
                <w:sz w:val="19"/>
                <w:szCs w:val="19"/>
              </w:rPr>
            </w:pPr>
            <w:r>
              <w:rPr>
                <w:iCs/>
                <w:sz w:val="19"/>
                <w:szCs w:val="19"/>
              </w:rPr>
              <w:t>-</w:t>
            </w:r>
          </w:p>
        </w:tc>
        <w:tc>
          <w:tcPr>
            <w:tcW w:w="1276" w:type="dxa"/>
            <w:vAlign w:val="center"/>
          </w:tcPr>
          <w:p w14:paraId="3147EC66" w14:textId="4AC2349A" w:rsidR="00860873" w:rsidRPr="005D4F32" w:rsidRDefault="00860873" w:rsidP="00860873">
            <w:pPr>
              <w:pStyle w:val="Zkladntext"/>
              <w:spacing w:before="7"/>
              <w:jc w:val="right"/>
              <w:rPr>
                <w:iCs/>
                <w:sz w:val="19"/>
                <w:szCs w:val="19"/>
              </w:rPr>
            </w:pPr>
            <w:r>
              <w:rPr>
                <w:iCs/>
                <w:sz w:val="19"/>
                <w:szCs w:val="19"/>
              </w:rPr>
              <w:t>-</w:t>
            </w:r>
          </w:p>
        </w:tc>
      </w:tr>
      <w:tr w:rsidR="00860873" w:rsidRPr="00EE2557" w14:paraId="61E1D08A" w14:textId="77777777" w:rsidTr="0081245D">
        <w:trPr>
          <w:jc w:val="center"/>
        </w:trPr>
        <w:tc>
          <w:tcPr>
            <w:tcW w:w="2265" w:type="dxa"/>
          </w:tcPr>
          <w:p w14:paraId="7E75BC63" w14:textId="77777777" w:rsidR="00860873" w:rsidRPr="00101342" w:rsidRDefault="00860873" w:rsidP="00860873">
            <w:pPr>
              <w:pStyle w:val="Zkladntext"/>
              <w:spacing w:before="7"/>
              <w:rPr>
                <w:iCs/>
                <w:sz w:val="19"/>
                <w:szCs w:val="19"/>
              </w:rPr>
            </w:pPr>
            <w:r w:rsidRPr="00101342">
              <w:rPr>
                <w:iCs/>
                <w:sz w:val="19"/>
                <w:szCs w:val="19"/>
              </w:rPr>
              <w:t xml:space="preserve">Pohledávky z obchodních vztahů </w:t>
            </w:r>
            <w:r>
              <w:rPr>
                <w:iCs/>
                <w:sz w:val="19"/>
                <w:szCs w:val="19"/>
              </w:rPr>
              <w:t>a jiné pohledávky</w:t>
            </w:r>
          </w:p>
        </w:tc>
        <w:tc>
          <w:tcPr>
            <w:tcW w:w="1139" w:type="dxa"/>
            <w:vAlign w:val="center"/>
          </w:tcPr>
          <w:p w14:paraId="05C92A30" w14:textId="2B619C66" w:rsidR="00860873" w:rsidRPr="00E33D55" w:rsidRDefault="00860873" w:rsidP="00860873">
            <w:pPr>
              <w:pStyle w:val="Zkladntext"/>
              <w:spacing w:before="7"/>
              <w:jc w:val="right"/>
              <w:rPr>
                <w:iCs/>
                <w:sz w:val="19"/>
                <w:szCs w:val="19"/>
              </w:rPr>
            </w:pPr>
            <w:r>
              <w:rPr>
                <w:iCs/>
                <w:sz w:val="19"/>
                <w:szCs w:val="19"/>
              </w:rPr>
              <w:t>-</w:t>
            </w:r>
          </w:p>
        </w:tc>
        <w:tc>
          <w:tcPr>
            <w:tcW w:w="1274" w:type="dxa"/>
            <w:vAlign w:val="center"/>
          </w:tcPr>
          <w:p w14:paraId="11642F9C" w14:textId="24C47E8E" w:rsidR="00860873" w:rsidRPr="005D4F32" w:rsidRDefault="00860873" w:rsidP="00860873">
            <w:pPr>
              <w:pStyle w:val="Zkladntext"/>
              <w:spacing w:before="7"/>
              <w:jc w:val="right"/>
              <w:rPr>
                <w:iCs/>
                <w:sz w:val="19"/>
                <w:szCs w:val="19"/>
              </w:rPr>
            </w:pPr>
            <w:r>
              <w:rPr>
                <w:iCs/>
                <w:sz w:val="19"/>
                <w:szCs w:val="19"/>
              </w:rPr>
              <w:t>-</w:t>
            </w:r>
          </w:p>
        </w:tc>
        <w:tc>
          <w:tcPr>
            <w:tcW w:w="993" w:type="dxa"/>
            <w:vAlign w:val="center"/>
          </w:tcPr>
          <w:p w14:paraId="4B8321AD" w14:textId="77126526" w:rsidR="00860873" w:rsidRPr="005D4F32" w:rsidRDefault="00860873" w:rsidP="00860873">
            <w:pPr>
              <w:pStyle w:val="Zkladntext"/>
              <w:spacing w:before="7"/>
              <w:jc w:val="right"/>
              <w:rPr>
                <w:iCs/>
                <w:sz w:val="19"/>
                <w:szCs w:val="19"/>
              </w:rPr>
            </w:pPr>
            <w:r>
              <w:rPr>
                <w:iCs/>
                <w:sz w:val="19"/>
                <w:szCs w:val="19"/>
              </w:rPr>
              <w:t>-</w:t>
            </w:r>
          </w:p>
        </w:tc>
        <w:tc>
          <w:tcPr>
            <w:tcW w:w="1559" w:type="dxa"/>
            <w:vAlign w:val="center"/>
          </w:tcPr>
          <w:p w14:paraId="00AFD7EC" w14:textId="22632B34" w:rsidR="00860873" w:rsidRPr="005D4F32" w:rsidRDefault="00860873" w:rsidP="00860873">
            <w:pPr>
              <w:pStyle w:val="Zkladntext"/>
              <w:spacing w:before="7"/>
              <w:jc w:val="right"/>
              <w:rPr>
                <w:iCs/>
                <w:sz w:val="19"/>
                <w:szCs w:val="19"/>
              </w:rPr>
            </w:pPr>
            <w:r>
              <w:rPr>
                <w:iCs/>
                <w:sz w:val="19"/>
                <w:szCs w:val="19"/>
              </w:rPr>
              <w:t>-</w:t>
            </w:r>
          </w:p>
        </w:tc>
        <w:tc>
          <w:tcPr>
            <w:tcW w:w="1276" w:type="dxa"/>
            <w:vAlign w:val="center"/>
          </w:tcPr>
          <w:p w14:paraId="74FB25B0" w14:textId="491B8277" w:rsidR="00860873" w:rsidRPr="005D4F32" w:rsidRDefault="00860873" w:rsidP="00860873">
            <w:pPr>
              <w:pStyle w:val="Zkladntext"/>
              <w:spacing w:before="7"/>
              <w:jc w:val="right"/>
              <w:rPr>
                <w:iCs/>
                <w:sz w:val="19"/>
                <w:szCs w:val="19"/>
              </w:rPr>
            </w:pPr>
            <w:r>
              <w:rPr>
                <w:iCs/>
                <w:sz w:val="19"/>
                <w:szCs w:val="19"/>
              </w:rPr>
              <w:t>-</w:t>
            </w:r>
          </w:p>
        </w:tc>
      </w:tr>
      <w:tr w:rsidR="00860873" w:rsidRPr="00EE2557" w14:paraId="141361EB" w14:textId="77777777" w:rsidTr="0081245D">
        <w:trPr>
          <w:jc w:val="center"/>
        </w:trPr>
        <w:tc>
          <w:tcPr>
            <w:tcW w:w="2265" w:type="dxa"/>
          </w:tcPr>
          <w:p w14:paraId="2F0A3066" w14:textId="77777777" w:rsidR="00860873" w:rsidRPr="00101342" w:rsidRDefault="00860873" w:rsidP="00860873">
            <w:pPr>
              <w:pStyle w:val="Zkladntext"/>
              <w:spacing w:before="7"/>
              <w:rPr>
                <w:iCs/>
                <w:sz w:val="19"/>
                <w:szCs w:val="19"/>
              </w:rPr>
            </w:pPr>
            <w:r w:rsidRPr="00101342">
              <w:rPr>
                <w:iCs/>
                <w:sz w:val="19"/>
                <w:szCs w:val="19"/>
              </w:rPr>
              <w:t xml:space="preserve">Finanční nástroje a jiná finanční aktiva </w:t>
            </w:r>
          </w:p>
        </w:tc>
        <w:tc>
          <w:tcPr>
            <w:tcW w:w="1139" w:type="dxa"/>
            <w:tcBorders>
              <w:bottom w:val="single" w:sz="4" w:space="0" w:color="auto"/>
            </w:tcBorders>
            <w:vAlign w:val="center"/>
          </w:tcPr>
          <w:p w14:paraId="34EF92F8" w14:textId="372104F2" w:rsidR="00860873" w:rsidRPr="005650CE" w:rsidRDefault="00860873" w:rsidP="00860873">
            <w:pPr>
              <w:pStyle w:val="Zkladntext"/>
              <w:spacing w:before="7"/>
              <w:jc w:val="right"/>
              <w:rPr>
                <w:iCs/>
                <w:sz w:val="19"/>
                <w:szCs w:val="19"/>
              </w:rPr>
            </w:pPr>
            <w:r>
              <w:rPr>
                <w:iCs/>
                <w:sz w:val="19"/>
                <w:szCs w:val="19"/>
              </w:rPr>
              <w:t>29 739</w:t>
            </w:r>
          </w:p>
        </w:tc>
        <w:tc>
          <w:tcPr>
            <w:tcW w:w="1274" w:type="dxa"/>
            <w:tcBorders>
              <w:bottom w:val="single" w:sz="4" w:space="0" w:color="auto"/>
            </w:tcBorders>
            <w:vAlign w:val="center"/>
          </w:tcPr>
          <w:p w14:paraId="65E60CBB" w14:textId="67FC2FA4" w:rsidR="00860873" w:rsidRPr="005D4F32" w:rsidRDefault="00860873" w:rsidP="00860873">
            <w:pPr>
              <w:pStyle w:val="Zkladntext"/>
              <w:spacing w:before="7"/>
              <w:jc w:val="right"/>
              <w:rPr>
                <w:iCs/>
                <w:sz w:val="19"/>
                <w:szCs w:val="19"/>
              </w:rPr>
            </w:pPr>
            <w:r>
              <w:rPr>
                <w:iCs/>
                <w:sz w:val="19"/>
                <w:szCs w:val="19"/>
              </w:rPr>
              <w:t>34 218</w:t>
            </w:r>
          </w:p>
        </w:tc>
        <w:tc>
          <w:tcPr>
            <w:tcW w:w="993" w:type="dxa"/>
            <w:tcBorders>
              <w:bottom w:val="single" w:sz="4" w:space="0" w:color="auto"/>
            </w:tcBorders>
            <w:vAlign w:val="center"/>
          </w:tcPr>
          <w:p w14:paraId="45835D91" w14:textId="6E0F9294" w:rsidR="00860873" w:rsidRPr="005D4F32" w:rsidRDefault="00860873" w:rsidP="00860873">
            <w:pPr>
              <w:pStyle w:val="Zkladntext"/>
              <w:spacing w:before="7"/>
              <w:jc w:val="right"/>
              <w:rPr>
                <w:iCs/>
                <w:sz w:val="19"/>
                <w:szCs w:val="19"/>
              </w:rPr>
            </w:pPr>
            <w:r>
              <w:rPr>
                <w:iCs/>
                <w:sz w:val="19"/>
                <w:szCs w:val="19"/>
              </w:rPr>
              <w:t>83</w:t>
            </w:r>
          </w:p>
        </w:tc>
        <w:tc>
          <w:tcPr>
            <w:tcW w:w="1559" w:type="dxa"/>
            <w:tcBorders>
              <w:bottom w:val="single" w:sz="4" w:space="0" w:color="auto"/>
            </w:tcBorders>
            <w:vAlign w:val="center"/>
          </w:tcPr>
          <w:p w14:paraId="5BA95246" w14:textId="057D2480" w:rsidR="00860873" w:rsidRPr="005D4F32" w:rsidRDefault="00860873" w:rsidP="00860873">
            <w:pPr>
              <w:pStyle w:val="Zkladntext"/>
              <w:spacing w:before="7"/>
              <w:jc w:val="right"/>
              <w:rPr>
                <w:iCs/>
                <w:sz w:val="19"/>
                <w:szCs w:val="19"/>
              </w:rPr>
            </w:pPr>
            <w:r>
              <w:rPr>
                <w:iCs/>
                <w:sz w:val="19"/>
                <w:szCs w:val="19"/>
              </w:rPr>
              <w:t>1 440</w:t>
            </w:r>
          </w:p>
        </w:tc>
        <w:tc>
          <w:tcPr>
            <w:tcW w:w="1276" w:type="dxa"/>
            <w:tcBorders>
              <w:bottom w:val="single" w:sz="4" w:space="0" w:color="auto"/>
            </w:tcBorders>
            <w:vAlign w:val="center"/>
          </w:tcPr>
          <w:p w14:paraId="09C63607" w14:textId="3DE301EF" w:rsidR="00860873" w:rsidRPr="005D4F32" w:rsidRDefault="00860873" w:rsidP="00860873">
            <w:pPr>
              <w:pStyle w:val="Zkladntext"/>
              <w:spacing w:before="7"/>
              <w:jc w:val="right"/>
              <w:rPr>
                <w:iCs/>
                <w:sz w:val="19"/>
                <w:szCs w:val="19"/>
              </w:rPr>
            </w:pPr>
            <w:r>
              <w:rPr>
                <w:iCs/>
                <w:sz w:val="19"/>
                <w:szCs w:val="19"/>
              </w:rPr>
              <w:t>32 695</w:t>
            </w:r>
          </w:p>
        </w:tc>
      </w:tr>
      <w:tr w:rsidR="00860873" w:rsidRPr="00EE2557" w14:paraId="08398ED2" w14:textId="77777777" w:rsidTr="0081245D">
        <w:trPr>
          <w:jc w:val="center"/>
        </w:trPr>
        <w:tc>
          <w:tcPr>
            <w:tcW w:w="2265" w:type="dxa"/>
          </w:tcPr>
          <w:p w14:paraId="46A030C3" w14:textId="77777777" w:rsidR="00860873" w:rsidRPr="00101342" w:rsidRDefault="00860873" w:rsidP="00860873">
            <w:pPr>
              <w:pStyle w:val="Zkladntext"/>
              <w:spacing w:before="7"/>
              <w:rPr>
                <w:b/>
                <w:bCs/>
                <w:iCs/>
                <w:sz w:val="19"/>
                <w:szCs w:val="19"/>
              </w:rPr>
            </w:pPr>
            <w:r w:rsidRPr="00101342">
              <w:rPr>
                <w:b/>
                <w:bCs/>
                <w:iCs/>
                <w:sz w:val="19"/>
                <w:szCs w:val="19"/>
              </w:rPr>
              <w:t xml:space="preserve">Celkem </w:t>
            </w:r>
          </w:p>
        </w:tc>
        <w:tc>
          <w:tcPr>
            <w:tcW w:w="1139" w:type="dxa"/>
            <w:tcBorders>
              <w:top w:val="single" w:sz="4" w:space="0" w:color="auto"/>
              <w:bottom w:val="double" w:sz="4" w:space="0" w:color="auto"/>
            </w:tcBorders>
            <w:vAlign w:val="center"/>
          </w:tcPr>
          <w:p w14:paraId="0A7B921E" w14:textId="24B52329" w:rsidR="00860873" w:rsidRPr="00101342" w:rsidRDefault="00860873" w:rsidP="00860873">
            <w:pPr>
              <w:pStyle w:val="Zkladntext"/>
              <w:spacing w:before="7"/>
              <w:jc w:val="right"/>
              <w:rPr>
                <w:b/>
                <w:bCs/>
                <w:iCs/>
                <w:sz w:val="19"/>
                <w:szCs w:val="19"/>
              </w:rPr>
            </w:pPr>
            <w:r>
              <w:rPr>
                <w:b/>
                <w:bCs/>
                <w:iCs/>
                <w:sz w:val="19"/>
                <w:szCs w:val="19"/>
              </w:rPr>
              <w:t>29 776</w:t>
            </w:r>
          </w:p>
        </w:tc>
        <w:tc>
          <w:tcPr>
            <w:tcW w:w="1274" w:type="dxa"/>
            <w:tcBorders>
              <w:top w:val="single" w:sz="4" w:space="0" w:color="auto"/>
              <w:bottom w:val="double" w:sz="4" w:space="0" w:color="auto"/>
            </w:tcBorders>
            <w:vAlign w:val="center"/>
          </w:tcPr>
          <w:p w14:paraId="41A1443E" w14:textId="6CB8E021" w:rsidR="00860873" w:rsidRPr="009B031F" w:rsidRDefault="00860873" w:rsidP="00860873">
            <w:pPr>
              <w:pStyle w:val="Zkladntext"/>
              <w:spacing w:before="7"/>
              <w:jc w:val="right"/>
              <w:rPr>
                <w:b/>
                <w:bCs/>
                <w:iCs/>
                <w:sz w:val="19"/>
                <w:szCs w:val="19"/>
              </w:rPr>
            </w:pPr>
            <w:r>
              <w:rPr>
                <w:b/>
                <w:bCs/>
                <w:iCs/>
                <w:sz w:val="19"/>
                <w:szCs w:val="19"/>
              </w:rPr>
              <w:t>34 255</w:t>
            </w:r>
          </w:p>
        </w:tc>
        <w:tc>
          <w:tcPr>
            <w:tcW w:w="993" w:type="dxa"/>
            <w:tcBorders>
              <w:top w:val="single" w:sz="4" w:space="0" w:color="auto"/>
              <w:bottom w:val="double" w:sz="4" w:space="0" w:color="auto"/>
            </w:tcBorders>
            <w:vAlign w:val="center"/>
          </w:tcPr>
          <w:p w14:paraId="62C3D2F7" w14:textId="14CAD673" w:rsidR="00860873" w:rsidRPr="009B031F" w:rsidRDefault="00860873" w:rsidP="00860873">
            <w:pPr>
              <w:pStyle w:val="Zkladntext"/>
              <w:spacing w:before="7"/>
              <w:jc w:val="right"/>
              <w:rPr>
                <w:b/>
                <w:bCs/>
                <w:iCs/>
                <w:sz w:val="19"/>
                <w:szCs w:val="19"/>
              </w:rPr>
            </w:pPr>
            <w:r>
              <w:rPr>
                <w:b/>
                <w:bCs/>
                <w:iCs/>
                <w:sz w:val="19"/>
                <w:szCs w:val="19"/>
              </w:rPr>
              <w:t>120</w:t>
            </w:r>
          </w:p>
        </w:tc>
        <w:tc>
          <w:tcPr>
            <w:tcW w:w="1559" w:type="dxa"/>
            <w:tcBorders>
              <w:top w:val="single" w:sz="4" w:space="0" w:color="auto"/>
              <w:bottom w:val="double" w:sz="4" w:space="0" w:color="auto"/>
            </w:tcBorders>
            <w:vAlign w:val="center"/>
          </w:tcPr>
          <w:p w14:paraId="0D8142C6" w14:textId="2653E9E5" w:rsidR="00860873" w:rsidRPr="009B031F" w:rsidRDefault="00860873" w:rsidP="00860873">
            <w:pPr>
              <w:pStyle w:val="Zkladntext"/>
              <w:spacing w:before="7"/>
              <w:jc w:val="right"/>
              <w:rPr>
                <w:b/>
                <w:bCs/>
                <w:iCs/>
                <w:sz w:val="19"/>
                <w:szCs w:val="19"/>
              </w:rPr>
            </w:pPr>
            <w:r>
              <w:rPr>
                <w:b/>
                <w:bCs/>
                <w:iCs/>
                <w:sz w:val="19"/>
                <w:szCs w:val="19"/>
              </w:rPr>
              <w:t>1 440</w:t>
            </w:r>
          </w:p>
        </w:tc>
        <w:tc>
          <w:tcPr>
            <w:tcW w:w="1276" w:type="dxa"/>
            <w:tcBorders>
              <w:top w:val="single" w:sz="4" w:space="0" w:color="auto"/>
              <w:bottom w:val="double" w:sz="4" w:space="0" w:color="auto"/>
            </w:tcBorders>
            <w:vAlign w:val="center"/>
          </w:tcPr>
          <w:p w14:paraId="32EB4EC4" w14:textId="5C010585" w:rsidR="00860873" w:rsidRPr="009B031F" w:rsidRDefault="00860873" w:rsidP="00860873">
            <w:pPr>
              <w:pStyle w:val="Zkladntext"/>
              <w:spacing w:before="7"/>
              <w:jc w:val="right"/>
              <w:rPr>
                <w:b/>
                <w:bCs/>
                <w:iCs/>
                <w:sz w:val="19"/>
                <w:szCs w:val="19"/>
              </w:rPr>
            </w:pPr>
            <w:r>
              <w:rPr>
                <w:b/>
                <w:bCs/>
                <w:iCs/>
                <w:sz w:val="19"/>
                <w:szCs w:val="19"/>
              </w:rPr>
              <w:t>32 695</w:t>
            </w:r>
          </w:p>
        </w:tc>
      </w:tr>
      <w:tr w:rsidR="00860873" w:rsidRPr="00EE2557" w14:paraId="346A97D1" w14:textId="77777777" w:rsidTr="0081245D">
        <w:trPr>
          <w:jc w:val="center"/>
        </w:trPr>
        <w:tc>
          <w:tcPr>
            <w:tcW w:w="2265" w:type="dxa"/>
          </w:tcPr>
          <w:p w14:paraId="2328CB0F" w14:textId="77777777" w:rsidR="00860873" w:rsidRPr="00101342" w:rsidRDefault="00860873" w:rsidP="00860873">
            <w:pPr>
              <w:pStyle w:val="Zkladntext"/>
              <w:spacing w:before="7"/>
              <w:rPr>
                <w:i/>
                <w:sz w:val="19"/>
                <w:szCs w:val="19"/>
              </w:rPr>
            </w:pPr>
          </w:p>
        </w:tc>
        <w:tc>
          <w:tcPr>
            <w:tcW w:w="1139" w:type="dxa"/>
            <w:tcBorders>
              <w:top w:val="double" w:sz="4" w:space="0" w:color="auto"/>
            </w:tcBorders>
          </w:tcPr>
          <w:p w14:paraId="6F02BDD6" w14:textId="77777777" w:rsidR="00860873" w:rsidRPr="00EE2557" w:rsidRDefault="00860873" w:rsidP="00860873">
            <w:pPr>
              <w:pStyle w:val="Zkladntext"/>
              <w:spacing w:before="7"/>
              <w:rPr>
                <w:i/>
                <w:sz w:val="19"/>
                <w:szCs w:val="19"/>
                <w:highlight w:val="yellow"/>
              </w:rPr>
            </w:pPr>
          </w:p>
        </w:tc>
        <w:tc>
          <w:tcPr>
            <w:tcW w:w="1274" w:type="dxa"/>
            <w:tcBorders>
              <w:top w:val="double" w:sz="4" w:space="0" w:color="auto"/>
            </w:tcBorders>
          </w:tcPr>
          <w:p w14:paraId="5739AE35" w14:textId="77777777" w:rsidR="00860873" w:rsidRPr="00EE2557" w:rsidRDefault="00860873" w:rsidP="00860873">
            <w:pPr>
              <w:pStyle w:val="Zkladntext"/>
              <w:spacing w:before="7"/>
              <w:rPr>
                <w:i/>
                <w:sz w:val="19"/>
                <w:szCs w:val="19"/>
                <w:highlight w:val="yellow"/>
              </w:rPr>
            </w:pPr>
          </w:p>
        </w:tc>
        <w:tc>
          <w:tcPr>
            <w:tcW w:w="993" w:type="dxa"/>
            <w:tcBorders>
              <w:top w:val="double" w:sz="4" w:space="0" w:color="auto"/>
            </w:tcBorders>
          </w:tcPr>
          <w:p w14:paraId="5ADCFDA5" w14:textId="77777777" w:rsidR="00860873" w:rsidRPr="00EE2557" w:rsidRDefault="00860873" w:rsidP="00860873">
            <w:pPr>
              <w:pStyle w:val="Zkladntext"/>
              <w:spacing w:before="7"/>
              <w:rPr>
                <w:i/>
                <w:sz w:val="19"/>
                <w:szCs w:val="19"/>
                <w:highlight w:val="yellow"/>
              </w:rPr>
            </w:pPr>
          </w:p>
        </w:tc>
        <w:tc>
          <w:tcPr>
            <w:tcW w:w="1559" w:type="dxa"/>
            <w:tcBorders>
              <w:top w:val="double" w:sz="4" w:space="0" w:color="auto"/>
            </w:tcBorders>
          </w:tcPr>
          <w:p w14:paraId="6AFB8D56" w14:textId="77777777" w:rsidR="00860873" w:rsidRPr="00EE2557" w:rsidRDefault="00860873" w:rsidP="00860873">
            <w:pPr>
              <w:pStyle w:val="Zkladntext"/>
              <w:spacing w:before="7"/>
              <w:rPr>
                <w:i/>
                <w:sz w:val="19"/>
                <w:szCs w:val="19"/>
                <w:highlight w:val="yellow"/>
              </w:rPr>
            </w:pPr>
          </w:p>
        </w:tc>
        <w:tc>
          <w:tcPr>
            <w:tcW w:w="1276" w:type="dxa"/>
            <w:tcBorders>
              <w:top w:val="double" w:sz="4" w:space="0" w:color="auto"/>
            </w:tcBorders>
          </w:tcPr>
          <w:p w14:paraId="4F6A19BF" w14:textId="77777777" w:rsidR="00860873" w:rsidRPr="00EE2557" w:rsidRDefault="00860873" w:rsidP="00860873">
            <w:pPr>
              <w:pStyle w:val="Zkladntext"/>
              <w:spacing w:before="7"/>
              <w:rPr>
                <w:i/>
                <w:sz w:val="19"/>
                <w:szCs w:val="19"/>
                <w:highlight w:val="yellow"/>
              </w:rPr>
            </w:pPr>
          </w:p>
        </w:tc>
      </w:tr>
      <w:tr w:rsidR="00860873" w:rsidRPr="00EE2557" w14:paraId="7E0BEB8F" w14:textId="77777777" w:rsidTr="0081245D">
        <w:trPr>
          <w:trHeight w:val="277"/>
          <w:jc w:val="center"/>
        </w:trPr>
        <w:tc>
          <w:tcPr>
            <w:tcW w:w="2265" w:type="dxa"/>
          </w:tcPr>
          <w:p w14:paraId="784F082F" w14:textId="77777777" w:rsidR="00860873" w:rsidRPr="00101342" w:rsidRDefault="00860873" w:rsidP="00860873">
            <w:pPr>
              <w:pStyle w:val="Zkladntext"/>
              <w:spacing w:before="7"/>
              <w:rPr>
                <w:b/>
                <w:bCs/>
                <w:iCs/>
                <w:sz w:val="19"/>
                <w:szCs w:val="19"/>
              </w:rPr>
            </w:pPr>
            <w:r w:rsidRPr="00101342">
              <w:rPr>
                <w:b/>
                <w:bCs/>
                <w:iCs/>
                <w:sz w:val="19"/>
                <w:szCs w:val="19"/>
              </w:rPr>
              <w:t xml:space="preserve">Závazky </w:t>
            </w:r>
          </w:p>
        </w:tc>
        <w:tc>
          <w:tcPr>
            <w:tcW w:w="1139" w:type="dxa"/>
          </w:tcPr>
          <w:p w14:paraId="0AF9FC6C" w14:textId="77777777" w:rsidR="00860873" w:rsidRPr="00EE2557" w:rsidRDefault="00860873" w:rsidP="00860873">
            <w:pPr>
              <w:pStyle w:val="Zkladntext"/>
              <w:spacing w:before="7"/>
              <w:rPr>
                <w:i/>
                <w:sz w:val="19"/>
                <w:szCs w:val="19"/>
                <w:highlight w:val="yellow"/>
              </w:rPr>
            </w:pPr>
          </w:p>
        </w:tc>
        <w:tc>
          <w:tcPr>
            <w:tcW w:w="1274" w:type="dxa"/>
          </w:tcPr>
          <w:p w14:paraId="33556CC3" w14:textId="77777777" w:rsidR="00860873" w:rsidRPr="002513BB" w:rsidRDefault="00860873" w:rsidP="00860873">
            <w:pPr>
              <w:pStyle w:val="Zkladntext"/>
              <w:spacing w:before="7"/>
              <w:rPr>
                <w:i/>
                <w:sz w:val="19"/>
                <w:szCs w:val="19"/>
              </w:rPr>
            </w:pPr>
          </w:p>
        </w:tc>
        <w:tc>
          <w:tcPr>
            <w:tcW w:w="993" w:type="dxa"/>
          </w:tcPr>
          <w:p w14:paraId="6F3A5126" w14:textId="77777777" w:rsidR="00860873" w:rsidRPr="00EE2557" w:rsidRDefault="00860873" w:rsidP="00860873">
            <w:pPr>
              <w:pStyle w:val="Zkladntext"/>
              <w:spacing w:before="7"/>
              <w:rPr>
                <w:i/>
                <w:sz w:val="19"/>
                <w:szCs w:val="19"/>
                <w:highlight w:val="yellow"/>
              </w:rPr>
            </w:pPr>
          </w:p>
        </w:tc>
        <w:tc>
          <w:tcPr>
            <w:tcW w:w="1559" w:type="dxa"/>
          </w:tcPr>
          <w:p w14:paraId="2B48169E" w14:textId="77777777" w:rsidR="00860873" w:rsidRPr="00EE2557" w:rsidRDefault="00860873" w:rsidP="00860873">
            <w:pPr>
              <w:pStyle w:val="Zkladntext"/>
              <w:spacing w:before="7"/>
              <w:rPr>
                <w:i/>
                <w:sz w:val="19"/>
                <w:szCs w:val="19"/>
                <w:highlight w:val="yellow"/>
              </w:rPr>
            </w:pPr>
          </w:p>
        </w:tc>
        <w:tc>
          <w:tcPr>
            <w:tcW w:w="1276" w:type="dxa"/>
          </w:tcPr>
          <w:p w14:paraId="07986FF6" w14:textId="77777777" w:rsidR="00860873" w:rsidRPr="00EE2557" w:rsidRDefault="00860873" w:rsidP="00860873">
            <w:pPr>
              <w:pStyle w:val="Zkladntext"/>
              <w:spacing w:before="7"/>
              <w:rPr>
                <w:i/>
                <w:sz w:val="19"/>
                <w:szCs w:val="19"/>
                <w:highlight w:val="yellow"/>
              </w:rPr>
            </w:pPr>
          </w:p>
        </w:tc>
      </w:tr>
      <w:tr w:rsidR="00860873" w:rsidRPr="00EE2557" w14:paraId="5BEE5C1C" w14:textId="77777777" w:rsidTr="0081245D">
        <w:trPr>
          <w:jc w:val="center"/>
        </w:trPr>
        <w:tc>
          <w:tcPr>
            <w:tcW w:w="2265" w:type="dxa"/>
          </w:tcPr>
          <w:p w14:paraId="2A58B9D2" w14:textId="77777777" w:rsidR="00860873" w:rsidRPr="00101342" w:rsidRDefault="00860873" w:rsidP="00860873">
            <w:pPr>
              <w:pStyle w:val="Zkladntext"/>
              <w:spacing w:before="7"/>
              <w:rPr>
                <w:iCs/>
                <w:sz w:val="19"/>
                <w:szCs w:val="19"/>
              </w:rPr>
            </w:pPr>
            <w:r w:rsidRPr="00101342">
              <w:rPr>
                <w:iCs/>
                <w:sz w:val="19"/>
                <w:szCs w:val="19"/>
              </w:rPr>
              <w:t xml:space="preserve">Finanční nástroje a finanční závazky </w:t>
            </w:r>
          </w:p>
        </w:tc>
        <w:tc>
          <w:tcPr>
            <w:tcW w:w="1139" w:type="dxa"/>
            <w:vAlign w:val="center"/>
          </w:tcPr>
          <w:p w14:paraId="28DD8448" w14:textId="0C856111" w:rsidR="00860873" w:rsidRPr="00F43A8A" w:rsidRDefault="00860873" w:rsidP="00860873">
            <w:pPr>
              <w:pStyle w:val="Zkladntext"/>
              <w:spacing w:before="7"/>
              <w:jc w:val="right"/>
              <w:rPr>
                <w:iCs/>
                <w:sz w:val="19"/>
                <w:szCs w:val="19"/>
              </w:rPr>
            </w:pPr>
            <w:r>
              <w:rPr>
                <w:iCs/>
                <w:sz w:val="19"/>
                <w:szCs w:val="19"/>
              </w:rPr>
              <w:t>30 002</w:t>
            </w:r>
          </w:p>
        </w:tc>
        <w:tc>
          <w:tcPr>
            <w:tcW w:w="1274" w:type="dxa"/>
            <w:vAlign w:val="center"/>
          </w:tcPr>
          <w:p w14:paraId="55289393" w14:textId="628A7FDE" w:rsidR="00860873" w:rsidRPr="00F43A8A" w:rsidRDefault="00860873" w:rsidP="00860873">
            <w:pPr>
              <w:pStyle w:val="Zkladntext"/>
              <w:spacing w:before="7"/>
              <w:jc w:val="right"/>
              <w:rPr>
                <w:iCs/>
                <w:sz w:val="19"/>
                <w:szCs w:val="19"/>
              </w:rPr>
            </w:pPr>
            <w:r>
              <w:rPr>
                <w:iCs/>
                <w:sz w:val="19"/>
                <w:szCs w:val="19"/>
              </w:rPr>
              <w:t>34 050</w:t>
            </w:r>
          </w:p>
        </w:tc>
        <w:tc>
          <w:tcPr>
            <w:tcW w:w="993" w:type="dxa"/>
            <w:vAlign w:val="center"/>
          </w:tcPr>
          <w:p w14:paraId="10B24AF1" w14:textId="36D47C0B" w:rsidR="00860873" w:rsidRPr="005D4F32" w:rsidRDefault="00860873" w:rsidP="00860873">
            <w:pPr>
              <w:pStyle w:val="Zkladntext"/>
              <w:spacing w:before="7"/>
              <w:jc w:val="right"/>
              <w:rPr>
                <w:iCs/>
                <w:sz w:val="19"/>
                <w:szCs w:val="19"/>
              </w:rPr>
            </w:pPr>
            <w:r>
              <w:rPr>
                <w:iCs/>
                <w:sz w:val="19"/>
                <w:szCs w:val="19"/>
              </w:rPr>
              <w:t>-</w:t>
            </w:r>
          </w:p>
        </w:tc>
        <w:tc>
          <w:tcPr>
            <w:tcW w:w="1559" w:type="dxa"/>
            <w:vAlign w:val="center"/>
          </w:tcPr>
          <w:p w14:paraId="22F1BF8B" w14:textId="053C72F9" w:rsidR="00860873" w:rsidRPr="005D4F32" w:rsidRDefault="00860873" w:rsidP="00860873">
            <w:pPr>
              <w:pStyle w:val="Zkladntext"/>
              <w:spacing w:before="7"/>
              <w:jc w:val="right"/>
              <w:rPr>
                <w:iCs/>
                <w:sz w:val="19"/>
                <w:szCs w:val="19"/>
              </w:rPr>
            </w:pPr>
            <w:r>
              <w:rPr>
                <w:iCs/>
                <w:sz w:val="19"/>
                <w:szCs w:val="19"/>
              </w:rPr>
              <w:t>1 350</w:t>
            </w:r>
          </w:p>
        </w:tc>
        <w:tc>
          <w:tcPr>
            <w:tcW w:w="1276" w:type="dxa"/>
            <w:vAlign w:val="center"/>
          </w:tcPr>
          <w:p w14:paraId="2F4DEF9E" w14:textId="31EC0CD4" w:rsidR="00860873" w:rsidRPr="005D4F32" w:rsidRDefault="00860873" w:rsidP="00860873">
            <w:pPr>
              <w:pStyle w:val="Zkladntext"/>
              <w:spacing w:before="7"/>
              <w:jc w:val="right"/>
              <w:rPr>
                <w:iCs/>
                <w:sz w:val="19"/>
                <w:szCs w:val="19"/>
              </w:rPr>
            </w:pPr>
            <w:r>
              <w:rPr>
                <w:iCs/>
                <w:sz w:val="19"/>
                <w:szCs w:val="19"/>
              </w:rPr>
              <w:t>32 700</w:t>
            </w:r>
          </w:p>
        </w:tc>
      </w:tr>
      <w:tr w:rsidR="00860873" w:rsidRPr="00EE2557" w14:paraId="2A5E4A7D" w14:textId="77777777" w:rsidTr="0081245D">
        <w:trPr>
          <w:jc w:val="center"/>
        </w:trPr>
        <w:tc>
          <w:tcPr>
            <w:tcW w:w="2265" w:type="dxa"/>
          </w:tcPr>
          <w:p w14:paraId="62508499" w14:textId="77777777" w:rsidR="00860873" w:rsidRPr="00101342" w:rsidRDefault="00860873" w:rsidP="00860873">
            <w:pPr>
              <w:pStyle w:val="Zkladntext"/>
              <w:spacing w:before="7"/>
              <w:rPr>
                <w:iCs/>
                <w:sz w:val="19"/>
                <w:szCs w:val="19"/>
              </w:rPr>
            </w:pPr>
            <w:r w:rsidRPr="00101342">
              <w:rPr>
                <w:iCs/>
                <w:sz w:val="19"/>
                <w:szCs w:val="19"/>
              </w:rPr>
              <w:t>Závazky z obchodních vztahů a jiné závazky</w:t>
            </w:r>
          </w:p>
        </w:tc>
        <w:tc>
          <w:tcPr>
            <w:tcW w:w="1139" w:type="dxa"/>
            <w:vAlign w:val="center"/>
          </w:tcPr>
          <w:p w14:paraId="45FBC709" w14:textId="017C1E1A" w:rsidR="00860873" w:rsidRPr="005650CE" w:rsidRDefault="00860873" w:rsidP="00860873">
            <w:pPr>
              <w:pStyle w:val="Zkladntext"/>
              <w:spacing w:before="7"/>
              <w:jc w:val="right"/>
              <w:rPr>
                <w:iCs/>
                <w:sz w:val="19"/>
                <w:szCs w:val="19"/>
              </w:rPr>
            </w:pPr>
            <w:r>
              <w:rPr>
                <w:iCs/>
                <w:sz w:val="19"/>
                <w:szCs w:val="19"/>
              </w:rPr>
              <w:t>32</w:t>
            </w:r>
          </w:p>
        </w:tc>
        <w:tc>
          <w:tcPr>
            <w:tcW w:w="1274" w:type="dxa"/>
            <w:vAlign w:val="center"/>
          </w:tcPr>
          <w:p w14:paraId="670F7BDC" w14:textId="14FF39CF" w:rsidR="00860873" w:rsidRPr="005D4F32" w:rsidRDefault="00860873" w:rsidP="00860873">
            <w:pPr>
              <w:pStyle w:val="Zkladntext"/>
              <w:spacing w:before="7"/>
              <w:jc w:val="right"/>
              <w:rPr>
                <w:iCs/>
                <w:sz w:val="19"/>
                <w:szCs w:val="19"/>
              </w:rPr>
            </w:pPr>
            <w:r>
              <w:rPr>
                <w:iCs/>
                <w:sz w:val="19"/>
                <w:szCs w:val="19"/>
              </w:rPr>
              <w:t>32</w:t>
            </w:r>
          </w:p>
        </w:tc>
        <w:tc>
          <w:tcPr>
            <w:tcW w:w="993" w:type="dxa"/>
            <w:vAlign w:val="center"/>
          </w:tcPr>
          <w:p w14:paraId="580F8DB9" w14:textId="6779AB76" w:rsidR="00860873" w:rsidRPr="005D4F32" w:rsidRDefault="00860873" w:rsidP="00860873">
            <w:pPr>
              <w:pStyle w:val="Zkladntext"/>
              <w:spacing w:before="7"/>
              <w:jc w:val="right"/>
              <w:rPr>
                <w:iCs/>
                <w:sz w:val="19"/>
                <w:szCs w:val="19"/>
              </w:rPr>
            </w:pPr>
            <w:r>
              <w:rPr>
                <w:iCs/>
                <w:sz w:val="19"/>
                <w:szCs w:val="19"/>
              </w:rPr>
              <w:t>32</w:t>
            </w:r>
          </w:p>
        </w:tc>
        <w:tc>
          <w:tcPr>
            <w:tcW w:w="1559" w:type="dxa"/>
            <w:vAlign w:val="center"/>
          </w:tcPr>
          <w:p w14:paraId="67BCD423" w14:textId="289AF9D5" w:rsidR="00860873" w:rsidRPr="005D4F32" w:rsidRDefault="00860873" w:rsidP="00860873">
            <w:pPr>
              <w:pStyle w:val="Zkladntext"/>
              <w:spacing w:before="7"/>
              <w:jc w:val="right"/>
              <w:rPr>
                <w:iCs/>
                <w:sz w:val="19"/>
                <w:szCs w:val="19"/>
              </w:rPr>
            </w:pPr>
            <w:r>
              <w:rPr>
                <w:iCs/>
                <w:sz w:val="19"/>
                <w:szCs w:val="19"/>
              </w:rPr>
              <w:t>-</w:t>
            </w:r>
          </w:p>
        </w:tc>
        <w:tc>
          <w:tcPr>
            <w:tcW w:w="1276" w:type="dxa"/>
            <w:vAlign w:val="center"/>
          </w:tcPr>
          <w:p w14:paraId="52232C10" w14:textId="323BC677" w:rsidR="00860873" w:rsidRPr="005D4F32" w:rsidRDefault="00860873" w:rsidP="00860873">
            <w:pPr>
              <w:pStyle w:val="Zkladntext"/>
              <w:spacing w:before="7"/>
              <w:jc w:val="right"/>
              <w:rPr>
                <w:iCs/>
                <w:sz w:val="19"/>
                <w:szCs w:val="19"/>
              </w:rPr>
            </w:pPr>
            <w:r>
              <w:rPr>
                <w:iCs/>
                <w:sz w:val="19"/>
                <w:szCs w:val="19"/>
              </w:rPr>
              <w:t>-</w:t>
            </w:r>
          </w:p>
        </w:tc>
      </w:tr>
      <w:tr w:rsidR="00860873" w:rsidRPr="00EE2557" w14:paraId="0F543140" w14:textId="77777777" w:rsidTr="0081245D">
        <w:trPr>
          <w:trHeight w:val="236"/>
          <w:jc w:val="center"/>
        </w:trPr>
        <w:tc>
          <w:tcPr>
            <w:tcW w:w="2265" w:type="dxa"/>
          </w:tcPr>
          <w:p w14:paraId="7E5C6DBB" w14:textId="77777777" w:rsidR="00860873" w:rsidRPr="00101342" w:rsidRDefault="00860873" w:rsidP="00860873">
            <w:pPr>
              <w:pStyle w:val="Zkladntext"/>
              <w:spacing w:before="7"/>
              <w:rPr>
                <w:b/>
                <w:bCs/>
                <w:iCs/>
                <w:sz w:val="19"/>
                <w:szCs w:val="19"/>
              </w:rPr>
            </w:pPr>
            <w:r w:rsidRPr="00101342">
              <w:rPr>
                <w:b/>
                <w:bCs/>
                <w:iCs/>
                <w:sz w:val="19"/>
                <w:szCs w:val="19"/>
              </w:rPr>
              <w:t>Celkem</w:t>
            </w:r>
          </w:p>
        </w:tc>
        <w:tc>
          <w:tcPr>
            <w:tcW w:w="1139" w:type="dxa"/>
            <w:tcBorders>
              <w:top w:val="single" w:sz="4" w:space="0" w:color="auto"/>
              <w:bottom w:val="double" w:sz="4" w:space="0" w:color="auto"/>
            </w:tcBorders>
            <w:vAlign w:val="center"/>
          </w:tcPr>
          <w:p w14:paraId="3AEA9459" w14:textId="4D90E120" w:rsidR="00860873" w:rsidRPr="00C4021B" w:rsidRDefault="00860873" w:rsidP="00860873">
            <w:pPr>
              <w:pStyle w:val="Zkladntext"/>
              <w:spacing w:before="7"/>
              <w:jc w:val="right"/>
              <w:rPr>
                <w:b/>
                <w:bCs/>
                <w:iCs/>
                <w:sz w:val="19"/>
                <w:szCs w:val="19"/>
              </w:rPr>
            </w:pPr>
            <w:r>
              <w:rPr>
                <w:b/>
                <w:bCs/>
                <w:iCs/>
                <w:sz w:val="19"/>
                <w:szCs w:val="19"/>
              </w:rPr>
              <w:t>30 034</w:t>
            </w:r>
          </w:p>
        </w:tc>
        <w:tc>
          <w:tcPr>
            <w:tcW w:w="1274" w:type="dxa"/>
            <w:tcBorders>
              <w:top w:val="single" w:sz="4" w:space="0" w:color="auto"/>
              <w:bottom w:val="double" w:sz="4" w:space="0" w:color="auto"/>
            </w:tcBorders>
            <w:vAlign w:val="center"/>
          </w:tcPr>
          <w:p w14:paraId="5449E615" w14:textId="4DF11DBA" w:rsidR="00860873" w:rsidRPr="00C4021B" w:rsidRDefault="00860873" w:rsidP="00860873">
            <w:pPr>
              <w:pStyle w:val="Zkladntext"/>
              <w:spacing w:before="7"/>
              <w:jc w:val="right"/>
              <w:rPr>
                <w:b/>
                <w:bCs/>
                <w:iCs/>
                <w:sz w:val="19"/>
                <w:szCs w:val="19"/>
              </w:rPr>
            </w:pPr>
            <w:r>
              <w:rPr>
                <w:b/>
                <w:bCs/>
                <w:iCs/>
                <w:sz w:val="19"/>
                <w:szCs w:val="19"/>
              </w:rPr>
              <w:t>34 082</w:t>
            </w:r>
          </w:p>
        </w:tc>
        <w:tc>
          <w:tcPr>
            <w:tcW w:w="993" w:type="dxa"/>
            <w:tcBorders>
              <w:top w:val="single" w:sz="4" w:space="0" w:color="auto"/>
              <w:bottom w:val="double" w:sz="4" w:space="0" w:color="auto"/>
            </w:tcBorders>
            <w:vAlign w:val="center"/>
          </w:tcPr>
          <w:p w14:paraId="320CA5F8" w14:textId="5AC35713" w:rsidR="00860873" w:rsidRPr="00C4021B" w:rsidRDefault="00860873" w:rsidP="00860873">
            <w:pPr>
              <w:pStyle w:val="Zkladntext"/>
              <w:spacing w:before="7"/>
              <w:jc w:val="right"/>
              <w:rPr>
                <w:b/>
                <w:bCs/>
                <w:iCs/>
                <w:sz w:val="19"/>
                <w:szCs w:val="19"/>
              </w:rPr>
            </w:pPr>
            <w:r w:rsidRPr="00C4021B">
              <w:rPr>
                <w:b/>
                <w:bCs/>
                <w:iCs/>
                <w:sz w:val="19"/>
                <w:szCs w:val="19"/>
              </w:rPr>
              <w:t>3</w:t>
            </w:r>
            <w:r>
              <w:rPr>
                <w:b/>
                <w:bCs/>
                <w:iCs/>
                <w:sz w:val="19"/>
                <w:szCs w:val="19"/>
              </w:rPr>
              <w:t>2</w:t>
            </w:r>
          </w:p>
        </w:tc>
        <w:tc>
          <w:tcPr>
            <w:tcW w:w="1559" w:type="dxa"/>
            <w:tcBorders>
              <w:top w:val="single" w:sz="4" w:space="0" w:color="auto"/>
              <w:bottom w:val="double" w:sz="4" w:space="0" w:color="auto"/>
            </w:tcBorders>
            <w:vAlign w:val="center"/>
          </w:tcPr>
          <w:p w14:paraId="2A47FBFA" w14:textId="2BB497BA" w:rsidR="00860873" w:rsidRPr="00C4021B" w:rsidRDefault="00860873" w:rsidP="00860873">
            <w:pPr>
              <w:pStyle w:val="Zkladntext"/>
              <w:spacing w:before="7"/>
              <w:jc w:val="right"/>
              <w:rPr>
                <w:b/>
                <w:bCs/>
                <w:iCs/>
                <w:sz w:val="19"/>
                <w:szCs w:val="19"/>
              </w:rPr>
            </w:pPr>
            <w:r w:rsidRPr="00C4021B">
              <w:rPr>
                <w:b/>
                <w:bCs/>
                <w:iCs/>
                <w:sz w:val="19"/>
                <w:szCs w:val="19"/>
              </w:rPr>
              <w:t>1 3</w:t>
            </w:r>
            <w:r>
              <w:rPr>
                <w:b/>
                <w:bCs/>
                <w:iCs/>
                <w:sz w:val="19"/>
                <w:szCs w:val="19"/>
              </w:rPr>
              <w:t>50</w:t>
            </w:r>
          </w:p>
        </w:tc>
        <w:tc>
          <w:tcPr>
            <w:tcW w:w="1276" w:type="dxa"/>
            <w:tcBorders>
              <w:top w:val="single" w:sz="4" w:space="0" w:color="auto"/>
              <w:bottom w:val="double" w:sz="4" w:space="0" w:color="auto"/>
            </w:tcBorders>
            <w:vAlign w:val="center"/>
          </w:tcPr>
          <w:p w14:paraId="269A7A57" w14:textId="4E8FB540" w:rsidR="00860873" w:rsidRPr="00C4021B" w:rsidRDefault="00860873" w:rsidP="00860873">
            <w:pPr>
              <w:pStyle w:val="Zkladntext"/>
              <w:spacing w:before="7"/>
              <w:jc w:val="right"/>
              <w:rPr>
                <w:b/>
                <w:bCs/>
                <w:iCs/>
                <w:sz w:val="19"/>
                <w:szCs w:val="19"/>
              </w:rPr>
            </w:pPr>
            <w:r>
              <w:rPr>
                <w:b/>
                <w:bCs/>
                <w:iCs/>
                <w:sz w:val="19"/>
                <w:szCs w:val="19"/>
              </w:rPr>
              <w:t>32 700</w:t>
            </w:r>
          </w:p>
        </w:tc>
      </w:tr>
    </w:tbl>
    <w:p w14:paraId="588484C6" w14:textId="46DC3853" w:rsidR="005D4F32" w:rsidRPr="000E0DBF" w:rsidRDefault="005D4F32" w:rsidP="005D4F32">
      <w:pPr>
        <w:pStyle w:val="NormalLeft"/>
        <w:spacing w:before="120"/>
        <w:ind w:left="567"/>
        <w:rPr>
          <w:szCs w:val="22"/>
          <w:lang w:val="cs-CZ"/>
        </w:rPr>
      </w:pPr>
      <w:r w:rsidRPr="00113E4B">
        <w:rPr>
          <w:szCs w:val="22"/>
          <w:lang w:val="cs-CZ"/>
        </w:rPr>
        <w:t>Vlastník seniorních dluhopisů může za určitých podmínek požádat o předčasné splacení všech seniorních dluhopisů, které vlastní. Těmito podmínkami jsou:</w:t>
      </w:r>
    </w:p>
    <w:p w14:paraId="1A281442" w14:textId="17441C80" w:rsidR="005D4F32" w:rsidRPr="001708D9" w:rsidRDefault="005D4F32" w:rsidP="001708D9">
      <w:pPr>
        <w:pStyle w:val="NormalLeft"/>
        <w:numPr>
          <w:ilvl w:val="0"/>
          <w:numId w:val="22"/>
        </w:numPr>
        <w:spacing w:before="120"/>
        <w:rPr>
          <w:szCs w:val="22"/>
          <w:lang w:val="cs-CZ"/>
        </w:rPr>
      </w:pPr>
      <w:r w:rsidRPr="00774CAE">
        <w:rPr>
          <w:szCs w:val="22"/>
          <w:lang w:val="cs-CZ"/>
        </w:rPr>
        <w:t xml:space="preserve">pokud </w:t>
      </w:r>
      <w:r w:rsidR="001708D9" w:rsidRPr="00774CAE">
        <w:rPr>
          <w:szCs w:val="22"/>
          <w:lang w:val="cs-CZ"/>
        </w:rPr>
        <w:t>dojde ke změně v ovládání Emitenta, kdy</w:t>
      </w:r>
      <w:r w:rsidR="001708D9" w:rsidRPr="001708D9">
        <w:rPr>
          <w:szCs w:val="22"/>
          <w:lang w:val="cs-CZ"/>
        </w:rPr>
        <w:t xml:space="preserve"> Ultimátní vlastník nebo osoby jím ovládané, přestane společně v</w:t>
      </w:r>
      <w:r w:rsidR="001708D9">
        <w:rPr>
          <w:szCs w:val="22"/>
          <w:lang w:val="cs-CZ"/>
        </w:rPr>
        <w:t xml:space="preserve"> </w:t>
      </w:r>
      <w:r w:rsidR="001708D9" w:rsidRPr="001708D9">
        <w:rPr>
          <w:szCs w:val="22"/>
          <w:lang w:val="cs-CZ"/>
        </w:rPr>
        <w:t>jakékoli kombinaci vlastnit přímý nebo nepřímý podíl na základním kapitálu nebo hlasovacích právech v</w:t>
      </w:r>
      <w:r w:rsidR="001708D9">
        <w:rPr>
          <w:szCs w:val="22"/>
          <w:lang w:val="cs-CZ"/>
        </w:rPr>
        <w:t xml:space="preserve"> </w:t>
      </w:r>
      <w:r w:rsidR="001708D9" w:rsidRPr="001708D9">
        <w:rPr>
          <w:szCs w:val="22"/>
          <w:lang w:val="cs-CZ"/>
        </w:rPr>
        <w:t xml:space="preserve">rozsahu více než 50 % v Emitentovi nebo Ručiteli nebo </w:t>
      </w:r>
      <w:r w:rsidR="005C2C80" w:rsidRPr="001708D9">
        <w:rPr>
          <w:szCs w:val="22"/>
          <w:lang w:val="cs-CZ"/>
        </w:rPr>
        <w:t>pozbude</w:t>
      </w:r>
      <w:r w:rsidR="001708D9" w:rsidRPr="001708D9">
        <w:rPr>
          <w:szCs w:val="22"/>
          <w:lang w:val="cs-CZ"/>
        </w:rPr>
        <w:t xml:space="preserve"> právo jmenovat více než polovinu členů</w:t>
      </w:r>
      <w:r w:rsidR="001708D9">
        <w:rPr>
          <w:szCs w:val="22"/>
          <w:lang w:val="cs-CZ"/>
        </w:rPr>
        <w:t xml:space="preserve"> </w:t>
      </w:r>
      <w:r w:rsidR="001708D9" w:rsidRPr="001708D9">
        <w:rPr>
          <w:szCs w:val="22"/>
          <w:lang w:val="cs-CZ"/>
        </w:rPr>
        <w:t>statutárního nebo kontrolního orgánu Emitenta nebo Ručitele</w:t>
      </w:r>
    </w:p>
    <w:p w14:paraId="0E9DF455" w14:textId="4BA6CDF8" w:rsidR="005D4F32" w:rsidRDefault="005D4F32" w:rsidP="005D4F32">
      <w:pPr>
        <w:pStyle w:val="NormalLeft"/>
        <w:numPr>
          <w:ilvl w:val="0"/>
          <w:numId w:val="22"/>
        </w:numPr>
        <w:spacing w:before="120"/>
        <w:rPr>
          <w:szCs w:val="22"/>
          <w:lang w:val="cs-CZ"/>
        </w:rPr>
      </w:pPr>
      <w:r w:rsidRPr="001708D9">
        <w:rPr>
          <w:szCs w:val="22"/>
          <w:lang w:val="cs-CZ"/>
        </w:rPr>
        <w:t>pokud dojde k nedodržení smluvních podmínek a nezaplacení závazků ze strany Eminenta s prodlením delším než 10 dní</w:t>
      </w:r>
      <w:r w:rsidR="00432B75" w:rsidRPr="001708D9">
        <w:rPr>
          <w:szCs w:val="22"/>
          <w:lang w:val="cs-CZ"/>
        </w:rPr>
        <w:t>,</w:t>
      </w:r>
      <w:r w:rsidRPr="001708D9">
        <w:rPr>
          <w:szCs w:val="22"/>
          <w:lang w:val="cs-CZ"/>
        </w:rPr>
        <w:t xml:space="preserve"> jak je popsáno v čl. </w:t>
      </w:r>
      <w:r w:rsidR="001708D9" w:rsidRPr="001708D9">
        <w:rPr>
          <w:szCs w:val="22"/>
          <w:lang w:val="cs-CZ"/>
        </w:rPr>
        <w:t>9</w:t>
      </w:r>
      <w:r w:rsidRPr="001708D9">
        <w:rPr>
          <w:szCs w:val="22"/>
          <w:lang w:val="cs-CZ"/>
        </w:rPr>
        <w:t>.1 prospektu seniorních dluhopisů</w:t>
      </w:r>
    </w:p>
    <w:p w14:paraId="05B6921B" w14:textId="2B5BB6D0" w:rsidR="00653542" w:rsidRDefault="001708D9" w:rsidP="00653542">
      <w:pPr>
        <w:pStyle w:val="NormalLeft"/>
        <w:numPr>
          <w:ilvl w:val="0"/>
          <w:numId w:val="22"/>
        </w:numPr>
        <w:spacing w:before="120"/>
        <w:rPr>
          <w:szCs w:val="22"/>
          <w:lang w:val="cs-CZ"/>
        </w:rPr>
      </w:pPr>
      <w:r>
        <w:rPr>
          <w:szCs w:val="22"/>
          <w:lang w:val="cs-CZ"/>
        </w:rPr>
        <w:t>dojde k ukončení finanční záruky</w:t>
      </w:r>
    </w:p>
    <w:p w14:paraId="7CED5CC0" w14:textId="2113EFD9" w:rsidR="00DB11EF" w:rsidRDefault="00653542" w:rsidP="00DB11EF">
      <w:pPr>
        <w:pStyle w:val="NormalLeft"/>
        <w:spacing w:before="120"/>
        <w:ind w:left="567"/>
        <w:rPr>
          <w:szCs w:val="22"/>
          <w:lang w:val="cs-CZ"/>
        </w:rPr>
      </w:pPr>
      <w:r>
        <w:rPr>
          <w:szCs w:val="22"/>
          <w:lang w:val="cs-CZ"/>
        </w:rPr>
        <w:t>Společnost</w:t>
      </w:r>
      <w:r w:rsidRPr="00653542">
        <w:rPr>
          <w:szCs w:val="22"/>
          <w:lang w:val="cs-CZ"/>
        </w:rPr>
        <w:t xml:space="preserve"> se </w:t>
      </w:r>
      <w:r w:rsidR="005C2C80">
        <w:rPr>
          <w:szCs w:val="22"/>
          <w:lang w:val="cs-CZ"/>
        </w:rPr>
        <w:t>v</w:t>
      </w:r>
      <w:r w:rsidR="008249D6">
        <w:rPr>
          <w:szCs w:val="22"/>
          <w:lang w:val="cs-CZ"/>
        </w:rPr>
        <w:t xml:space="preserve"> prospektu zavázala, že </w:t>
      </w:r>
      <w:r w:rsidRPr="00653542">
        <w:rPr>
          <w:szCs w:val="22"/>
          <w:lang w:val="cs-CZ"/>
        </w:rPr>
        <w:t>zajistí</w:t>
      </w:r>
      <w:r>
        <w:rPr>
          <w:szCs w:val="22"/>
          <w:lang w:val="cs-CZ"/>
        </w:rPr>
        <w:t xml:space="preserve"> plnění finančních kovenant až do doby úplného spla</w:t>
      </w:r>
      <w:r w:rsidR="006075BE">
        <w:rPr>
          <w:szCs w:val="22"/>
          <w:lang w:val="cs-CZ"/>
        </w:rPr>
        <w:t>c</w:t>
      </w:r>
      <w:r>
        <w:rPr>
          <w:szCs w:val="22"/>
          <w:lang w:val="cs-CZ"/>
        </w:rPr>
        <w:t xml:space="preserve">ení všech dluhů z dluhopisů. Těmito finančními ukazateli jsou: </w:t>
      </w:r>
    </w:p>
    <w:p w14:paraId="69BE16C1" w14:textId="15F572E7" w:rsidR="00653542" w:rsidRDefault="00653542" w:rsidP="00DB11EF">
      <w:pPr>
        <w:pStyle w:val="NormalLeft"/>
        <w:numPr>
          <w:ilvl w:val="1"/>
          <w:numId w:val="15"/>
        </w:numPr>
        <w:spacing w:before="120"/>
        <w:rPr>
          <w:szCs w:val="22"/>
          <w:lang w:val="cs-CZ"/>
        </w:rPr>
      </w:pPr>
      <w:r>
        <w:rPr>
          <w:szCs w:val="22"/>
          <w:lang w:val="cs-CZ"/>
        </w:rPr>
        <w:t>ukazatel zadluženosti Ručitele</w:t>
      </w:r>
    </w:p>
    <w:p w14:paraId="60645A75" w14:textId="24B4F302" w:rsidR="00653542" w:rsidRDefault="00653542" w:rsidP="00653542">
      <w:pPr>
        <w:pStyle w:val="NormalLeft"/>
        <w:numPr>
          <w:ilvl w:val="1"/>
          <w:numId w:val="15"/>
        </w:numPr>
        <w:spacing w:before="120"/>
        <w:rPr>
          <w:szCs w:val="22"/>
          <w:lang w:val="cs-CZ"/>
        </w:rPr>
      </w:pPr>
      <w:r>
        <w:rPr>
          <w:szCs w:val="22"/>
          <w:lang w:val="cs-CZ"/>
        </w:rPr>
        <w:t>poměr zadluženosti Ručitele a nové dluhy</w:t>
      </w:r>
    </w:p>
    <w:p w14:paraId="4CDB5237" w14:textId="73C331B2" w:rsidR="00653542" w:rsidRPr="00653542" w:rsidRDefault="00653542" w:rsidP="00DB11EF">
      <w:pPr>
        <w:pStyle w:val="NormalLeft"/>
        <w:spacing w:before="120"/>
        <w:ind w:left="567"/>
        <w:rPr>
          <w:szCs w:val="22"/>
          <w:lang w:val="cs-CZ"/>
        </w:rPr>
      </w:pPr>
      <w:r>
        <w:rPr>
          <w:szCs w:val="22"/>
          <w:lang w:val="cs-CZ"/>
        </w:rPr>
        <w:t>Společnost prohlašuje, že k</w:t>
      </w:r>
      <w:r w:rsidR="00860873">
        <w:rPr>
          <w:szCs w:val="22"/>
          <w:lang w:val="cs-CZ"/>
        </w:rPr>
        <w:t xml:space="preserve"> 30.6.2024 </w:t>
      </w:r>
      <w:r>
        <w:rPr>
          <w:szCs w:val="22"/>
          <w:lang w:val="cs-CZ"/>
        </w:rPr>
        <w:t>jsou tyto finanční ukazatele splněny.</w:t>
      </w:r>
    </w:p>
    <w:bookmarkEnd w:id="50"/>
    <w:p w14:paraId="5FA7355D" w14:textId="77777777" w:rsidR="009B7241" w:rsidRPr="007D5E5A" w:rsidRDefault="009B7241" w:rsidP="005D4F32">
      <w:pPr>
        <w:pStyle w:val="Nadpis5"/>
        <w:numPr>
          <w:ilvl w:val="0"/>
          <w:numId w:val="17"/>
        </w:numPr>
        <w:tabs>
          <w:tab w:val="left" w:pos="1839"/>
          <w:tab w:val="left" w:pos="1840"/>
        </w:tabs>
        <w:spacing w:before="119"/>
      </w:pPr>
      <w:r w:rsidRPr="007D5E5A">
        <w:t>Měnové</w:t>
      </w:r>
      <w:r w:rsidRPr="00D13438">
        <w:t xml:space="preserve"> </w:t>
      </w:r>
      <w:r w:rsidRPr="007D5E5A">
        <w:t>riziko</w:t>
      </w:r>
    </w:p>
    <w:p w14:paraId="2CB71F3B" w14:textId="50F9BA30" w:rsidR="009B7241" w:rsidRPr="00E31CC5" w:rsidRDefault="009B7241" w:rsidP="00E31CC5">
      <w:pPr>
        <w:pStyle w:val="NormalLeft"/>
        <w:spacing w:before="120"/>
        <w:ind w:left="567"/>
        <w:rPr>
          <w:szCs w:val="22"/>
          <w:lang w:val="cs-CZ"/>
        </w:rPr>
      </w:pPr>
      <w:r w:rsidRPr="00E31CC5">
        <w:rPr>
          <w:szCs w:val="22"/>
          <w:lang w:val="cs-CZ"/>
        </w:rPr>
        <w:t>Společnost je ve své činnosti vystavena nízkému rizik</w:t>
      </w:r>
      <w:r w:rsidR="007A1F6E">
        <w:rPr>
          <w:szCs w:val="22"/>
          <w:lang w:val="cs-CZ"/>
        </w:rPr>
        <w:t>u</w:t>
      </w:r>
      <w:r w:rsidRPr="00E31CC5">
        <w:rPr>
          <w:szCs w:val="22"/>
          <w:lang w:val="cs-CZ"/>
        </w:rPr>
        <w:t xml:space="preserve"> výkyvu kurzu, neboť většina transakcí se odehrává ve funkční m</w:t>
      </w:r>
      <w:r w:rsidR="00D07DA5">
        <w:rPr>
          <w:szCs w:val="22"/>
          <w:lang w:val="cs-CZ"/>
        </w:rPr>
        <w:t>ě</w:t>
      </w:r>
      <w:r w:rsidRPr="00E31CC5">
        <w:rPr>
          <w:szCs w:val="22"/>
          <w:lang w:val="cs-CZ"/>
        </w:rPr>
        <w:t>n</w:t>
      </w:r>
      <w:r w:rsidR="00D07DA5">
        <w:rPr>
          <w:szCs w:val="22"/>
          <w:lang w:val="cs-CZ"/>
        </w:rPr>
        <w:t>ě</w:t>
      </w:r>
      <w:r w:rsidRPr="00E31CC5">
        <w:rPr>
          <w:szCs w:val="22"/>
          <w:lang w:val="cs-CZ"/>
        </w:rPr>
        <w:t xml:space="preserve">. Společnost realizuje v CZK výdaje běžného režijního charakteru, které jsou však nevýznamné. Dopad případné změny kurzu EUR/CZK na výsledek </w:t>
      </w:r>
      <w:r w:rsidRPr="00432B75">
        <w:rPr>
          <w:szCs w:val="22"/>
          <w:lang w:val="cs-CZ"/>
        </w:rPr>
        <w:t>hospodaření by byl k</w:t>
      </w:r>
      <w:r w:rsidR="00506ED3">
        <w:rPr>
          <w:szCs w:val="22"/>
          <w:lang w:val="cs-CZ"/>
        </w:rPr>
        <w:t> </w:t>
      </w:r>
      <w:r w:rsidR="000256F3">
        <w:rPr>
          <w:szCs w:val="22"/>
          <w:lang w:val="cs-CZ"/>
        </w:rPr>
        <w:t>31.</w:t>
      </w:r>
      <w:r w:rsidR="005C2C80" w:rsidRPr="009328DA">
        <w:rPr>
          <w:lang w:val="cs-CZ"/>
        </w:rPr>
        <w:t> </w:t>
      </w:r>
      <w:r w:rsidR="000256F3">
        <w:rPr>
          <w:szCs w:val="22"/>
          <w:lang w:val="cs-CZ"/>
        </w:rPr>
        <w:t>prosinci</w:t>
      </w:r>
      <w:r w:rsidR="005C2C80">
        <w:rPr>
          <w:szCs w:val="22"/>
          <w:lang w:val="cs-CZ"/>
        </w:rPr>
        <w:t> </w:t>
      </w:r>
      <w:r w:rsidR="00607224">
        <w:rPr>
          <w:szCs w:val="22"/>
          <w:lang w:val="cs-CZ"/>
        </w:rPr>
        <w:t>202</w:t>
      </w:r>
      <w:r w:rsidR="003E73D7">
        <w:rPr>
          <w:szCs w:val="22"/>
          <w:lang w:val="cs-CZ"/>
        </w:rPr>
        <w:t>3</w:t>
      </w:r>
      <w:r w:rsidR="007A1F6E">
        <w:rPr>
          <w:szCs w:val="22"/>
          <w:lang w:val="cs-CZ"/>
        </w:rPr>
        <w:t xml:space="preserve"> </w:t>
      </w:r>
      <w:r w:rsidRPr="00432B75">
        <w:rPr>
          <w:szCs w:val="22"/>
          <w:lang w:val="cs-CZ"/>
        </w:rPr>
        <w:t>nevýznamný.</w:t>
      </w:r>
    </w:p>
    <w:p w14:paraId="1767C46F" w14:textId="77777777" w:rsidR="009B7241" w:rsidRPr="007D5E5A" w:rsidRDefault="009B7241" w:rsidP="005D4F32">
      <w:pPr>
        <w:pStyle w:val="Nadpis5"/>
        <w:numPr>
          <w:ilvl w:val="0"/>
          <w:numId w:val="17"/>
        </w:numPr>
        <w:tabs>
          <w:tab w:val="left" w:pos="1839"/>
          <w:tab w:val="left" w:pos="1840"/>
        </w:tabs>
        <w:spacing w:before="119"/>
      </w:pPr>
      <w:r w:rsidRPr="007D5E5A">
        <w:t>Úrokové</w:t>
      </w:r>
      <w:r w:rsidRPr="00D13438">
        <w:t xml:space="preserve"> </w:t>
      </w:r>
      <w:r w:rsidRPr="007D5E5A">
        <w:t>riziko</w:t>
      </w:r>
    </w:p>
    <w:p w14:paraId="0FD42FE9" w14:textId="77777777" w:rsidR="009E5996" w:rsidRDefault="009B7241" w:rsidP="005D4F32">
      <w:pPr>
        <w:pStyle w:val="NormalLeft"/>
        <w:spacing w:before="120"/>
        <w:ind w:left="567"/>
        <w:rPr>
          <w:szCs w:val="22"/>
          <w:lang w:val="cs-CZ"/>
        </w:rPr>
      </w:pPr>
      <w:r w:rsidRPr="00E31CC5">
        <w:rPr>
          <w:szCs w:val="22"/>
          <w:lang w:val="cs-CZ"/>
        </w:rPr>
        <w:lastRenderedPageBreak/>
        <w:t xml:space="preserve">Společnost je ve své činnosti vystavena nízkému riziku výkyvu úrokových sazeb, protože úročená aktiva a úročené závazky mají obdobné datum splatnosti a jsou úročeny pevnými úrokovými sazbami. </w:t>
      </w:r>
      <w:r w:rsidR="00774CAE">
        <w:rPr>
          <w:szCs w:val="22"/>
          <w:lang w:val="cs-CZ"/>
        </w:rPr>
        <w:t xml:space="preserve">Úrokové riziko představuje </w:t>
      </w:r>
      <w:r w:rsidR="009E5996">
        <w:rPr>
          <w:szCs w:val="22"/>
          <w:lang w:val="cs-CZ"/>
        </w:rPr>
        <w:t>významný rozdíl mezi pevnou úrokovou sazbou finančních nástrojů (poskytnuté půjčky) a finančních závazků (emitované dluhopisy).</w:t>
      </w:r>
    </w:p>
    <w:p w14:paraId="6A39D2B5" w14:textId="5A3EAB33" w:rsidR="002F7CD3" w:rsidRPr="00625E9A" w:rsidRDefault="009B7241" w:rsidP="005D4F32">
      <w:pPr>
        <w:pStyle w:val="NormalLeft"/>
        <w:spacing w:before="120"/>
        <w:ind w:left="567"/>
        <w:rPr>
          <w:lang w:val="cs-CZ"/>
        </w:rPr>
      </w:pPr>
      <w:r w:rsidRPr="00E31CC5">
        <w:rPr>
          <w:szCs w:val="22"/>
          <w:lang w:val="cs-CZ"/>
        </w:rPr>
        <w:t>Níže uvedená tabulka uvádí údaje o rozsahu úrokového rizika Emitenta podle smluvní lhůty splatnosti Finančních nástrojů. Aktiva a závazky, které nemají smluvně stanovenou lhůtu splatnosti nebo nejsou úročené, jsou seskupeny do kategorie „Nedefinováno“.</w:t>
      </w:r>
    </w:p>
    <w:p w14:paraId="71665533" w14:textId="697B63C4" w:rsidR="009B7241" w:rsidRDefault="009B7241" w:rsidP="00E31CC5">
      <w:pPr>
        <w:pStyle w:val="NormalLeft"/>
        <w:spacing w:before="120"/>
        <w:ind w:left="567"/>
        <w:rPr>
          <w:szCs w:val="22"/>
          <w:lang w:val="cs-CZ"/>
        </w:rPr>
      </w:pPr>
      <w:r w:rsidRPr="00E31CC5">
        <w:rPr>
          <w:szCs w:val="22"/>
          <w:lang w:val="cs-CZ"/>
        </w:rPr>
        <w:t xml:space="preserve">Finanční informace týkající se úročených a neúročených aktiv a závazků a jejich smluvní data splatnosti </w:t>
      </w:r>
      <w:r w:rsidR="00627961" w:rsidRPr="00E31CC5">
        <w:rPr>
          <w:szCs w:val="22"/>
          <w:lang w:val="cs-CZ"/>
        </w:rPr>
        <w:t>č</w:t>
      </w:r>
      <w:r w:rsidRPr="00E31CC5">
        <w:rPr>
          <w:szCs w:val="22"/>
          <w:lang w:val="cs-CZ"/>
        </w:rPr>
        <w:t xml:space="preserve">i přecenění jsou: </w:t>
      </w:r>
    </w:p>
    <w:p w14:paraId="29724813" w14:textId="6C708746" w:rsidR="00B8041D" w:rsidRPr="004253CB" w:rsidRDefault="00B8041D" w:rsidP="00B8041D">
      <w:pPr>
        <w:pStyle w:val="TableParagraph"/>
        <w:spacing w:line="216" w:lineRule="exact"/>
        <w:ind w:left="567" w:firstLine="670"/>
        <w:rPr>
          <w:b/>
          <w:sz w:val="19"/>
        </w:rPr>
      </w:pPr>
      <w:r w:rsidRPr="004253CB">
        <w:rPr>
          <w:b/>
          <w:sz w:val="19"/>
        </w:rPr>
        <w:t>K</w:t>
      </w:r>
      <w:r w:rsidR="00860873">
        <w:rPr>
          <w:b/>
          <w:sz w:val="19"/>
        </w:rPr>
        <w:t> 30. červnu 2024</w:t>
      </w:r>
    </w:p>
    <w:tbl>
      <w:tblPr>
        <w:tblpPr w:leftFromText="141" w:rightFromText="141" w:vertAnchor="text" w:horzAnchor="page" w:tblpX="1856" w:tblpY="108"/>
        <w:tblW w:w="9249" w:type="dxa"/>
        <w:tblLayout w:type="fixed"/>
        <w:tblCellMar>
          <w:left w:w="70" w:type="dxa"/>
          <w:right w:w="70" w:type="dxa"/>
        </w:tblCellMar>
        <w:tblLook w:val="04A0" w:firstRow="1" w:lastRow="0" w:firstColumn="1" w:lastColumn="0" w:noHBand="0" w:noVBand="1"/>
      </w:tblPr>
      <w:tblGrid>
        <w:gridCol w:w="2761"/>
        <w:gridCol w:w="1385"/>
        <w:gridCol w:w="1276"/>
        <w:gridCol w:w="1220"/>
        <w:gridCol w:w="1331"/>
        <w:gridCol w:w="1276"/>
      </w:tblGrid>
      <w:tr w:rsidR="00B8041D" w:rsidRPr="00654E7B" w14:paraId="35D0D6ED" w14:textId="77777777" w:rsidTr="0081245D">
        <w:trPr>
          <w:trHeight w:val="542"/>
        </w:trPr>
        <w:tc>
          <w:tcPr>
            <w:tcW w:w="2761" w:type="dxa"/>
            <w:tcBorders>
              <w:top w:val="nil"/>
              <w:left w:val="nil"/>
              <w:bottom w:val="nil"/>
              <w:right w:val="nil"/>
            </w:tcBorders>
            <w:shd w:val="clear" w:color="auto" w:fill="auto"/>
            <w:vAlign w:val="center"/>
            <w:hideMark/>
          </w:tcPr>
          <w:p w14:paraId="2043C47D" w14:textId="77777777" w:rsidR="00B8041D" w:rsidRPr="00654E7B" w:rsidRDefault="00B8041D" w:rsidP="0081245D">
            <w:pPr>
              <w:widowControl/>
              <w:autoSpaceDE/>
              <w:autoSpaceDN/>
              <w:rPr>
                <w:i/>
                <w:iCs/>
                <w:color w:val="000000"/>
                <w:sz w:val="18"/>
                <w:szCs w:val="18"/>
                <w:lang w:eastAsia="cs-CZ"/>
              </w:rPr>
            </w:pPr>
            <w:r w:rsidRPr="00654E7B">
              <w:rPr>
                <w:i/>
                <w:iCs/>
                <w:color w:val="000000"/>
                <w:sz w:val="18"/>
                <w:lang w:eastAsia="cs-CZ"/>
              </w:rPr>
              <w:t>v tisících EUR</w:t>
            </w:r>
          </w:p>
        </w:tc>
        <w:tc>
          <w:tcPr>
            <w:tcW w:w="1385" w:type="dxa"/>
            <w:tcBorders>
              <w:top w:val="nil"/>
              <w:left w:val="nil"/>
              <w:bottom w:val="nil"/>
              <w:right w:val="nil"/>
            </w:tcBorders>
            <w:shd w:val="clear" w:color="auto" w:fill="auto"/>
            <w:vAlign w:val="center"/>
            <w:hideMark/>
          </w:tcPr>
          <w:p w14:paraId="62D5C31A" w14:textId="77777777" w:rsidR="00B8041D" w:rsidRPr="00654E7B" w:rsidRDefault="00B8041D" w:rsidP="0081245D">
            <w:pPr>
              <w:widowControl/>
              <w:autoSpaceDE/>
              <w:autoSpaceDN/>
              <w:jc w:val="center"/>
              <w:rPr>
                <w:b/>
                <w:bCs/>
                <w:color w:val="000000"/>
                <w:sz w:val="19"/>
                <w:szCs w:val="19"/>
                <w:lang w:eastAsia="cs-CZ"/>
              </w:rPr>
            </w:pPr>
            <w:r w:rsidRPr="00654E7B">
              <w:rPr>
                <w:b/>
                <w:bCs/>
                <w:color w:val="000000"/>
                <w:sz w:val="19"/>
                <w:lang w:eastAsia="cs-CZ"/>
              </w:rPr>
              <w:t>Do 1 roku</w:t>
            </w:r>
          </w:p>
        </w:tc>
        <w:tc>
          <w:tcPr>
            <w:tcW w:w="1276" w:type="dxa"/>
            <w:tcBorders>
              <w:top w:val="nil"/>
              <w:left w:val="nil"/>
              <w:bottom w:val="nil"/>
              <w:right w:val="nil"/>
            </w:tcBorders>
            <w:shd w:val="clear" w:color="auto" w:fill="auto"/>
            <w:vAlign w:val="center"/>
            <w:hideMark/>
          </w:tcPr>
          <w:p w14:paraId="3DAAB887" w14:textId="77777777" w:rsidR="00B8041D" w:rsidRPr="00654E7B" w:rsidRDefault="00B8041D" w:rsidP="0081245D">
            <w:pPr>
              <w:widowControl/>
              <w:autoSpaceDE/>
              <w:autoSpaceDN/>
              <w:jc w:val="center"/>
              <w:rPr>
                <w:b/>
                <w:bCs/>
                <w:color w:val="000000"/>
                <w:sz w:val="19"/>
                <w:szCs w:val="19"/>
                <w:lang w:eastAsia="cs-CZ"/>
              </w:rPr>
            </w:pPr>
            <w:r w:rsidRPr="00654E7B">
              <w:rPr>
                <w:b/>
                <w:bCs/>
                <w:color w:val="000000"/>
                <w:sz w:val="19"/>
                <w:lang w:eastAsia="cs-CZ"/>
              </w:rPr>
              <w:t>1 rok až 5 let</w:t>
            </w:r>
          </w:p>
        </w:tc>
        <w:tc>
          <w:tcPr>
            <w:tcW w:w="1220" w:type="dxa"/>
            <w:tcBorders>
              <w:top w:val="nil"/>
              <w:left w:val="nil"/>
              <w:bottom w:val="nil"/>
              <w:right w:val="nil"/>
            </w:tcBorders>
            <w:shd w:val="clear" w:color="auto" w:fill="auto"/>
            <w:vAlign w:val="center"/>
            <w:hideMark/>
          </w:tcPr>
          <w:p w14:paraId="5975E517" w14:textId="77777777" w:rsidR="00B8041D" w:rsidRPr="00654E7B" w:rsidRDefault="00B8041D" w:rsidP="0081245D">
            <w:pPr>
              <w:widowControl/>
              <w:autoSpaceDE/>
              <w:autoSpaceDN/>
              <w:jc w:val="center"/>
              <w:rPr>
                <w:b/>
                <w:bCs/>
                <w:color w:val="000000"/>
                <w:sz w:val="19"/>
                <w:szCs w:val="19"/>
                <w:lang w:eastAsia="cs-CZ"/>
              </w:rPr>
            </w:pPr>
            <w:r w:rsidRPr="00654E7B">
              <w:rPr>
                <w:b/>
                <w:bCs/>
                <w:color w:val="000000"/>
                <w:sz w:val="19"/>
                <w:lang w:eastAsia="cs-CZ"/>
              </w:rPr>
              <w:t>Déle</w:t>
            </w:r>
          </w:p>
        </w:tc>
        <w:tc>
          <w:tcPr>
            <w:tcW w:w="1331" w:type="dxa"/>
            <w:tcBorders>
              <w:top w:val="nil"/>
              <w:left w:val="nil"/>
              <w:bottom w:val="nil"/>
              <w:right w:val="nil"/>
            </w:tcBorders>
            <w:shd w:val="clear" w:color="auto" w:fill="auto"/>
            <w:vAlign w:val="center"/>
            <w:hideMark/>
          </w:tcPr>
          <w:p w14:paraId="1AE2793A" w14:textId="77777777" w:rsidR="00B8041D" w:rsidRPr="00654E7B" w:rsidRDefault="00B8041D" w:rsidP="0081245D">
            <w:pPr>
              <w:widowControl/>
              <w:autoSpaceDE/>
              <w:autoSpaceDN/>
              <w:jc w:val="center"/>
              <w:rPr>
                <w:b/>
                <w:bCs/>
                <w:color w:val="000000"/>
                <w:sz w:val="19"/>
                <w:szCs w:val="19"/>
                <w:lang w:eastAsia="cs-CZ"/>
              </w:rPr>
            </w:pPr>
            <w:r w:rsidRPr="00654E7B">
              <w:rPr>
                <w:b/>
                <w:bCs/>
                <w:color w:val="000000"/>
                <w:sz w:val="19"/>
                <w:lang w:eastAsia="cs-CZ"/>
              </w:rPr>
              <w:t>Nedefinováno</w:t>
            </w:r>
          </w:p>
        </w:tc>
        <w:tc>
          <w:tcPr>
            <w:tcW w:w="1276" w:type="dxa"/>
            <w:tcBorders>
              <w:top w:val="nil"/>
              <w:left w:val="nil"/>
              <w:bottom w:val="nil"/>
              <w:right w:val="nil"/>
            </w:tcBorders>
            <w:shd w:val="clear" w:color="auto" w:fill="auto"/>
            <w:vAlign w:val="center"/>
            <w:hideMark/>
          </w:tcPr>
          <w:p w14:paraId="7D515FB0" w14:textId="77777777" w:rsidR="00B8041D" w:rsidRPr="00654E7B" w:rsidRDefault="00B8041D" w:rsidP="0081245D">
            <w:pPr>
              <w:widowControl/>
              <w:autoSpaceDE/>
              <w:autoSpaceDN/>
              <w:jc w:val="center"/>
              <w:rPr>
                <w:b/>
                <w:bCs/>
                <w:color w:val="000000"/>
                <w:sz w:val="19"/>
                <w:szCs w:val="19"/>
                <w:lang w:eastAsia="cs-CZ"/>
              </w:rPr>
            </w:pPr>
            <w:r w:rsidRPr="00654E7B">
              <w:rPr>
                <w:b/>
                <w:bCs/>
                <w:color w:val="000000"/>
                <w:sz w:val="19"/>
                <w:lang w:eastAsia="cs-CZ"/>
              </w:rPr>
              <w:t>Celkem</w:t>
            </w:r>
          </w:p>
        </w:tc>
      </w:tr>
      <w:tr w:rsidR="00B8041D" w:rsidRPr="00654E7B" w14:paraId="452FD0E5" w14:textId="77777777" w:rsidTr="0081245D">
        <w:trPr>
          <w:trHeight w:val="288"/>
        </w:trPr>
        <w:tc>
          <w:tcPr>
            <w:tcW w:w="2761" w:type="dxa"/>
            <w:tcBorders>
              <w:top w:val="nil"/>
              <w:left w:val="nil"/>
              <w:bottom w:val="nil"/>
              <w:right w:val="nil"/>
            </w:tcBorders>
            <w:shd w:val="clear" w:color="auto" w:fill="auto"/>
            <w:vAlign w:val="center"/>
            <w:hideMark/>
          </w:tcPr>
          <w:p w14:paraId="27D222D5" w14:textId="77777777" w:rsidR="00B8041D" w:rsidRPr="00654E7B" w:rsidRDefault="00B8041D" w:rsidP="0081245D">
            <w:pPr>
              <w:widowControl/>
              <w:autoSpaceDE/>
              <w:autoSpaceDN/>
              <w:rPr>
                <w:b/>
                <w:bCs/>
                <w:color w:val="000000"/>
                <w:sz w:val="19"/>
                <w:szCs w:val="19"/>
                <w:lang w:eastAsia="cs-CZ"/>
              </w:rPr>
            </w:pPr>
            <w:r w:rsidRPr="00654E7B">
              <w:rPr>
                <w:b/>
                <w:bCs/>
                <w:color w:val="000000"/>
                <w:sz w:val="19"/>
                <w:lang w:eastAsia="cs-CZ"/>
              </w:rPr>
              <w:t>Aktiva</w:t>
            </w:r>
          </w:p>
        </w:tc>
        <w:tc>
          <w:tcPr>
            <w:tcW w:w="1385" w:type="dxa"/>
            <w:tcBorders>
              <w:top w:val="nil"/>
              <w:left w:val="nil"/>
              <w:bottom w:val="nil"/>
              <w:right w:val="nil"/>
            </w:tcBorders>
            <w:shd w:val="clear" w:color="auto" w:fill="auto"/>
            <w:vAlign w:val="center"/>
            <w:hideMark/>
          </w:tcPr>
          <w:p w14:paraId="438F0BF6" w14:textId="77777777" w:rsidR="00B8041D" w:rsidRPr="00654E7B" w:rsidRDefault="00B8041D" w:rsidP="0081245D">
            <w:pPr>
              <w:widowControl/>
              <w:autoSpaceDE/>
              <w:autoSpaceDN/>
              <w:rPr>
                <w:b/>
                <w:bCs/>
                <w:color w:val="000000"/>
                <w:sz w:val="19"/>
                <w:szCs w:val="19"/>
                <w:lang w:eastAsia="cs-CZ"/>
              </w:rPr>
            </w:pPr>
          </w:p>
        </w:tc>
        <w:tc>
          <w:tcPr>
            <w:tcW w:w="1276" w:type="dxa"/>
            <w:tcBorders>
              <w:top w:val="nil"/>
              <w:left w:val="nil"/>
              <w:bottom w:val="nil"/>
              <w:right w:val="nil"/>
            </w:tcBorders>
            <w:shd w:val="clear" w:color="auto" w:fill="auto"/>
            <w:vAlign w:val="center"/>
            <w:hideMark/>
          </w:tcPr>
          <w:p w14:paraId="61CABA40" w14:textId="77777777" w:rsidR="00B8041D" w:rsidRPr="00654E7B" w:rsidRDefault="00B8041D" w:rsidP="0081245D">
            <w:pPr>
              <w:widowControl/>
              <w:autoSpaceDE/>
              <w:autoSpaceDN/>
              <w:rPr>
                <w:sz w:val="20"/>
                <w:szCs w:val="20"/>
                <w:lang w:eastAsia="cs-CZ"/>
              </w:rPr>
            </w:pPr>
          </w:p>
        </w:tc>
        <w:tc>
          <w:tcPr>
            <w:tcW w:w="1220" w:type="dxa"/>
            <w:tcBorders>
              <w:top w:val="nil"/>
              <w:left w:val="nil"/>
              <w:bottom w:val="nil"/>
              <w:right w:val="nil"/>
            </w:tcBorders>
            <w:shd w:val="clear" w:color="auto" w:fill="auto"/>
            <w:vAlign w:val="center"/>
            <w:hideMark/>
          </w:tcPr>
          <w:p w14:paraId="395819F1" w14:textId="77777777" w:rsidR="00B8041D" w:rsidRPr="00654E7B" w:rsidRDefault="00B8041D" w:rsidP="0081245D">
            <w:pPr>
              <w:widowControl/>
              <w:autoSpaceDE/>
              <w:autoSpaceDN/>
              <w:rPr>
                <w:sz w:val="20"/>
                <w:szCs w:val="20"/>
                <w:lang w:eastAsia="cs-CZ"/>
              </w:rPr>
            </w:pPr>
          </w:p>
        </w:tc>
        <w:tc>
          <w:tcPr>
            <w:tcW w:w="1331" w:type="dxa"/>
            <w:tcBorders>
              <w:top w:val="nil"/>
              <w:left w:val="nil"/>
              <w:bottom w:val="nil"/>
              <w:right w:val="nil"/>
            </w:tcBorders>
            <w:shd w:val="clear" w:color="auto" w:fill="auto"/>
            <w:vAlign w:val="center"/>
            <w:hideMark/>
          </w:tcPr>
          <w:p w14:paraId="03E81396" w14:textId="77777777" w:rsidR="00B8041D" w:rsidRPr="00654E7B" w:rsidRDefault="00B8041D" w:rsidP="0081245D">
            <w:pPr>
              <w:widowControl/>
              <w:autoSpaceDE/>
              <w:autoSpaceDN/>
              <w:rPr>
                <w:sz w:val="20"/>
                <w:szCs w:val="20"/>
                <w:lang w:eastAsia="cs-CZ"/>
              </w:rPr>
            </w:pPr>
          </w:p>
        </w:tc>
        <w:tc>
          <w:tcPr>
            <w:tcW w:w="1276" w:type="dxa"/>
            <w:tcBorders>
              <w:top w:val="nil"/>
              <w:left w:val="nil"/>
              <w:bottom w:val="nil"/>
              <w:right w:val="nil"/>
            </w:tcBorders>
            <w:shd w:val="clear" w:color="auto" w:fill="auto"/>
            <w:vAlign w:val="center"/>
            <w:hideMark/>
          </w:tcPr>
          <w:p w14:paraId="79441D95" w14:textId="77777777" w:rsidR="00B8041D" w:rsidRPr="00654E7B" w:rsidRDefault="00B8041D" w:rsidP="0081245D">
            <w:pPr>
              <w:widowControl/>
              <w:autoSpaceDE/>
              <w:autoSpaceDN/>
              <w:rPr>
                <w:sz w:val="20"/>
                <w:szCs w:val="20"/>
                <w:lang w:eastAsia="cs-CZ"/>
              </w:rPr>
            </w:pPr>
          </w:p>
        </w:tc>
      </w:tr>
      <w:tr w:rsidR="00B8041D" w:rsidRPr="00654E7B" w14:paraId="62952F4C" w14:textId="77777777" w:rsidTr="0081245D">
        <w:trPr>
          <w:trHeight w:val="288"/>
        </w:trPr>
        <w:tc>
          <w:tcPr>
            <w:tcW w:w="2761" w:type="dxa"/>
            <w:tcBorders>
              <w:top w:val="nil"/>
              <w:left w:val="nil"/>
              <w:bottom w:val="nil"/>
              <w:right w:val="nil"/>
            </w:tcBorders>
            <w:shd w:val="clear" w:color="auto" w:fill="auto"/>
            <w:vAlign w:val="center"/>
            <w:hideMark/>
          </w:tcPr>
          <w:p w14:paraId="566DAD18" w14:textId="77777777" w:rsidR="00B8041D" w:rsidRPr="00654E7B" w:rsidRDefault="00B8041D" w:rsidP="0081245D">
            <w:pPr>
              <w:widowControl/>
              <w:autoSpaceDE/>
              <w:autoSpaceDN/>
              <w:rPr>
                <w:color w:val="000000"/>
                <w:sz w:val="19"/>
                <w:szCs w:val="19"/>
                <w:lang w:eastAsia="cs-CZ"/>
              </w:rPr>
            </w:pPr>
            <w:r w:rsidRPr="00654E7B">
              <w:rPr>
                <w:color w:val="000000"/>
                <w:sz w:val="19"/>
                <w:lang w:eastAsia="cs-CZ"/>
              </w:rPr>
              <w:t>Peníze a peněžní ekvivalenty</w:t>
            </w:r>
          </w:p>
        </w:tc>
        <w:tc>
          <w:tcPr>
            <w:tcW w:w="1385" w:type="dxa"/>
            <w:tcBorders>
              <w:top w:val="nil"/>
              <w:left w:val="nil"/>
              <w:bottom w:val="nil"/>
              <w:right w:val="nil"/>
            </w:tcBorders>
            <w:shd w:val="clear" w:color="auto" w:fill="auto"/>
            <w:vAlign w:val="center"/>
          </w:tcPr>
          <w:p w14:paraId="48964BA2" w14:textId="3CA19986" w:rsidR="00B8041D" w:rsidRPr="003747FA" w:rsidRDefault="003747FA" w:rsidP="0081245D">
            <w:pPr>
              <w:widowControl/>
              <w:autoSpaceDE/>
              <w:autoSpaceDN/>
              <w:jc w:val="right"/>
              <w:rPr>
                <w:color w:val="000000"/>
                <w:sz w:val="19"/>
                <w:szCs w:val="19"/>
                <w:lang w:eastAsia="cs-CZ"/>
              </w:rPr>
            </w:pPr>
            <w:r w:rsidRPr="003747FA">
              <w:rPr>
                <w:color w:val="000000"/>
                <w:sz w:val="19"/>
                <w:szCs w:val="19"/>
                <w:lang w:eastAsia="cs-CZ"/>
              </w:rPr>
              <w:t>16</w:t>
            </w:r>
          </w:p>
        </w:tc>
        <w:tc>
          <w:tcPr>
            <w:tcW w:w="1276" w:type="dxa"/>
            <w:tcBorders>
              <w:top w:val="nil"/>
              <w:left w:val="nil"/>
              <w:bottom w:val="nil"/>
              <w:right w:val="nil"/>
            </w:tcBorders>
            <w:shd w:val="clear" w:color="auto" w:fill="auto"/>
            <w:vAlign w:val="center"/>
          </w:tcPr>
          <w:p w14:paraId="48E05E7E" w14:textId="77777777" w:rsidR="00B8041D" w:rsidRPr="003747FA" w:rsidRDefault="00B8041D" w:rsidP="0081245D">
            <w:pPr>
              <w:widowControl/>
              <w:autoSpaceDE/>
              <w:autoSpaceDN/>
              <w:jc w:val="right"/>
              <w:rPr>
                <w:color w:val="000000"/>
                <w:sz w:val="19"/>
                <w:szCs w:val="19"/>
                <w:lang w:eastAsia="cs-CZ"/>
              </w:rPr>
            </w:pPr>
            <w:r w:rsidRPr="003747FA">
              <w:rPr>
                <w:color w:val="000000"/>
                <w:sz w:val="19"/>
                <w:szCs w:val="19"/>
                <w:lang w:eastAsia="cs-CZ"/>
              </w:rPr>
              <w:t>-</w:t>
            </w:r>
          </w:p>
        </w:tc>
        <w:tc>
          <w:tcPr>
            <w:tcW w:w="1220" w:type="dxa"/>
            <w:tcBorders>
              <w:top w:val="nil"/>
              <w:left w:val="nil"/>
              <w:bottom w:val="nil"/>
              <w:right w:val="nil"/>
            </w:tcBorders>
            <w:shd w:val="clear" w:color="auto" w:fill="auto"/>
            <w:vAlign w:val="center"/>
          </w:tcPr>
          <w:p w14:paraId="6295DD0A" w14:textId="77777777" w:rsidR="00B8041D" w:rsidRPr="003747FA" w:rsidRDefault="00B8041D" w:rsidP="0081245D">
            <w:pPr>
              <w:widowControl/>
              <w:autoSpaceDE/>
              <w:autoSpaceDN/>
              <w:jc w:val="right"/>
              <w:rPr>
                <w:sz w:val="20"/>
                <w:szCs w:val="20"/>
                <w:lang w:eastAsia="cs-CZ"/>
              </w:rPr>
            </w:pPr>
            <w:r w:rsidRPr="003747FA">
              <w:rPr>
                <w:sz w:val="20"/>
                <w:szCs w:val="20"/>
                <w:lang w:eastAsia="cs-CZ"/>
              </w:rPr>
              <w:t>-</w:t>
            </w:r>
          </w:p>
        </w:tc>
        <w:tc>
          <w:tcPr>
            <w:tcW w:w="1331" w:type="dxa"/>
            <w:tcBorders>
              <w:top w:val="nil"/>
              <w:left w:val="nil"/>
              <w:bottom w:val="nil"/>
              <w:right w:val="nil"/>
            </w:tcBorders>
            <w:shd w:val="clear" w:color="auto" w:fill="auto"/>
            <w:vAlign w:val="center"/>
          </w:tcPr>
          <w:p w14:paraId="2A4DBD99" w14:textId="77777777" w:rsidR="00B8041D" w:rsidRPr="003747FA" w:rsidRDefault="00B8041D" w:rsidP="0081245D">
            <w:pPr>
              <w:widowControl/>
              <w:autoSpaceDE/>
              <w:autoSpaceDN/>
              <w:jc w:val="right"/>
              <w:rPr>
                <w:sz w:val="20"/>
                <w:szCs w:val="20"/>
                <w:lang w:eastAsia="cs-CZ"/>
              </w:rPr>
            </w:pPr>
            <w:r w:rsidRPr="003747FA">
              <w:rPr>
                <w:sz w:val="20"/>
                <w:szCs w:val="20"/>
                <w:lang w:eastAsia="cs-CZ"/>
              </w:rPr>
              <w:t>-</w:t>
            </w:r>
          </w:p>
        </w:tc>
        <w:tc>
          <w:tcPr>
            <w:tcW w:w="1276" w:type="dxa"/>
            <w:tcBorders>
              <w:top w:val="nil"/>
              <w:left w:val="nil"/>
              <w:bottom w:val="nil"/>
              <w:right w:val="nil"/>
            </w:tcBorders>
            <w:shd w:val="clear" w:color="auto" w:fill="auto"/>
            <w:vAlign w:val="center"/>
          </w:tcPr>
          <w:p w14:paraId="036F5ED1" w14:textId="3281470B" w:rsidR="00B8041D" w:rsidRPr="003747FA" w:rsidRDefault="003747FA" w:rsidP="0081245D">
            <w:pPr>
              <w:widowControl/>
              <w:autoSpaceDE/>
              <w:autoSpaceDN/>
              <w:jc w:val="right"/>
              <w:rPr>
                <w:b/>
                <w:bCs/>
                <w:color w:val="000000"/>
                <w:sz w:val="19"/>
                <w:szCs w:val="19"/>
                <w:lang w:eastAsia="cs-CZ"/>
              </w:rPr>
            </w:pPr>
            <w:r w:rsidRPr="003747FA">
              <w:rPr>
                <w:b/>
                <w:bCs/>
                <w:color w:val="000000"/>
                <w:sz w:val="19"/>
                <w:szCs w:val="19"/>
                <w:lang w:eastAsia="cs-CZ"/>
              </w:rPr>
              <w:t>16</w:t>
            </w:r>
          </w:p>
        </w:tc>
      </w:tr>
      <w:tr w:rsidR="00B8041D" w:rsidRPr="00654E7B" w14:paraId="6A40A5DB" w14:textId="77777777" w:rsidTr="0081245D">
        <w:trPr>
          <w:trHeight w:val="484"/>
        </w:trPr>
        <w:tc>
          <w:tcPr>
            <w:tcW w:w="2761" w:type="dxa"/>
            <w:tcBorders>
              <w:top w:val="nil"/>
              <w:left w:val="nil"/>
              <w:bottom w:val="nil"/>
              <w:right w:val="nil"/>
            </w:tcBorders>
            <w:shd w:val="clear" w:color="auto" w:fill="auto"/>
            <w:vAlign w:val="center"/>
            <w:hideMark/>
          </w:tcPr>
          <w:p w14:paraId="1044595E" w14:textId="32690F4B" w:rsidR="00B8041D" w:rsidRPr="00654E7B" w:rsidRDefault="00B8041D" w:rsidP="0081245D">
            <w:pPr>
              <w:widowControl/>
              <w:autoSpaceDE/>
              <w:autoSpaceDN/>
              <w:rPr>
                <w:color w:val="000000"/>
                <w:sz w:val="19"/>
                <w:szCs w:val="19"/>
                <w:lang w:eastAsia="cs-CZ"/>
              </w:rPr>
            </w:pPr>
            <w:r w:rsidRPr="00654E7B">
              <w:rPr>
                <w:color w:val="000000"/>
                <w:sz w:val="19"/>
                <w:lang w:eastAsia="cs-CZ"/>
              </w:rPr>
              <w:t>Pohledávky z obchodních vztahů a jiná aktiva</w:t>
            </w:r>
          </w:p>
        </w:tc>
        <w:tc>
          <w:tcPr>
            <w:tcW w:w="1385" w:type="dxa"/>
            <w:tcBorders>
              <w:top w:val="nil"/>
              <w:left w:val="nil"/>
              <w:bottom w:val="nil"/>
              <w:right w:val="nil"/>
            </w:tcBorders>
            <w:shd w:val="clear" w:color="auto" w:fill="auto"/>
            <w:vAlign w:val="center"/>
          </w:tcPr>
          <w:p w14:paraId="29252E10" w14:textId="4AA1AB77" w:rsidR="00B8041D" w:rsidRPr="003747FA" w:rsidRDefault="0036725F" w:rsidP="0081245D">
            <w:pPr>
              <w:widowControl/>
              <w:autoSpaceDE/>
              <w:autoSpaceDN/>
              <w:jc w:val="right"/>
              <w:rPr>
                <w:color w:val="000000"/>
                <w:sz w:val="19"/>
                <w:szCs w:val="19"/>
                <w:lang w:eastAsia="cs-CZ"/>
              </w:rPr>
            </w:pPr>
            <w:r w:rsidRPr="003747FA">
              <w:rPr>
                <w:color w:val="000000"/>
                <w:sz w:val="19"/>
                <w:szCs w:val="19"/>
                <w:lang w:eastAsia="cs-CZ"/>
              </w:rPr>
              <w:t>-</w:t>
            </w:r>
          </w:p>
        </w:tc>
        <w:tc>
          <w:tcPr>
            <w:tcW w:w="1276" w:type="dxa"/>
            <w:tcBorders>
              <w:top w:val="nil"/>
              <w:left w:val="nil"/>
              <w:bottom w:val="nil"/>
              <w:right w:val="nil"/>
            </w:tcBorders>
            <w:shd w:val="clear" w:color="auto" w:fill="auto"/>
            <w:vAlign w:val="center"/>
          </w:tcPr>
          <w:p w14:paraId="1264D729" w14:textId="77777777" w:rsidR="00B8041D" w:rsidRPr="003747FA" w:rsidRDefault="00B8041D" w:rsidP="0081245D">
            <w:pPr>
              <w:widowControl/>
              <w:autoSpaceDE/>
              <w:autoSpaceDN/>
              <w:jc w:val="right"/>
              <w:rPr>
                <w:color w:val="000000"/>
                <w:sz w:val="19"/>
                <w:szCs w:val="19"/>
                <w:lang w:eastAsia="cs-CZ"/>
              </w:rPr>
            </w:pPr>
            <w:r w:rsidRPr="003747FA">
              <w:rPr>
                <w:color w:val="000000"/>
                <w:sz w:val="19"/>
                <w:szCs w:val="19"/>
                <w:lang w:eastAsia="cs-CZ"/>
              </w:rPr>
              <w:t>-</w:t>
            </w:r>
          </w:p>
        </w:tc>
        <w:tc>
          <w:tcPr>
            <w:tcW w:w="1220" w:type="dxa"/>
            <w:tcBorders>
              <w:top w:val="nil"/>
              <w:left w:val="nil"/>
              <w:bottom w:val="nil"/>
              <w:right w:val="nil"/>
            </w:tcBorders>
            <w:shd w:val="clear" w:color="auto" w:fill="auto"/>
            <w:vAlign w:val="center"/>
          </w:tcPr>
          <w:p w14:paraId="419EEDFA" w14:textId="77777777" w:rsidR="00B8041D" w:rsidRPr="003747FA" w:rsidRDefault="00B8041D" w:rsidP="0081245D">
            <w:pPr>
              <w:widowControl/>
              <w:autoSpaceDE/>
              <w:autoSpaceDN/>
              <w:jc w:val="right"/>
              <w:rPr>
                <w:sz w:val="20"/>
                <w:szCs w:val="20"/>
                <w:lang w:eastAsia="cs-CZ"/>
              </w:rPr>
            </w:pPr>
            <w:r w:rsidRPr="003747FA">
              <w:rPr>
                <w:sz w:val="20"/>
                <w:szCs w:val="20"/>
                <w:lang w:eastAsia="cs-CZ"/>
              </w:rPr>
              <w:t>-</w:t>
            </w:r>
          </w:p>
        </w:tc>
        <w:tc>
          <w:tcPr>
            <w:tcW w:w="1331" w:type="dxa"/>
            <w:tcBorders>
              <w:top w:val="nil"/>
              <w:left w:val="nil"/>
              <w:bottom w:val="nil"/>
              <w:right w:val="nil"/>
            </w:tcBorders>
            <w:shd w:val="clear" w:color="auto" w:fill="auto"/>
            <w:vAlign w:val="center"/>
          </w:tcPr>
          <w:p w14:paraId="091C5E80" w14:textId="373BD663" w:rsidR="00B8041D" w:rsidRPr="003747FA" w:rsidRDefault="006E7E71" w:rsidP="0081245D">
            <w:pPr>
              <w:widowControl/>
              <w:autoSpaceDE/>
              <w:autoSpaceDN/>
              <w:jc w:val="right"/>
              <w:rPr>
                <w:sz w:val="20"/>
                <w:szCs w:val="20"/>
                <w:lang w:eastAsia="cs-CZ"/>
              </w:rPr>
            </w:pPr>
            <w:r w:rsidRPr="003747FA">
              <w:rPr>
                <w:sz w:val="20"/>
                <w:szCs w:val="20"/>
                <w:lang w:eastAsia="cs-CZ"/>
              </w:rPr>
              <w:t>-</w:t>
            </w:r>
          </w:p>
        </w:tc>
        <w:tc>
          <w:tcPr>
            <w:tcW w:w="1276" w:type="dxa"/>
            <w:tcBorders>
              <w:top w:val="nil"/>
              <w:left w:val="nil"/>
              <w:bottom w:val="nil"/>
              <w:right w:val="nil"/>
            </w:tcBorders>
            <w:shd w:val="clear" w:color="auto" w:fill="auto"/>
            <w:vAlign w:val="center"/>
          </w:tcPr>
          <w:p w14:paraId="2061FD57" w14:textId="0D9C6BDC" w:rsidR="00B8041D" w:rsidRPr="003747FA" w:rsidRDefault="00B8041D" w:rsidP="0081245D">
            <w:pPr>
              <w:widowControl/>
              <w:autoSpaceDE/>
              <w:autoSpaceDN/>
              <w:jc w:val="right"/>
              <w:rPr>
                <w:b/>
                <w:bCs/>
                <w:color w:val="000000"/>
                <w:sz w:val="18"/>
                <w:szCs w:val="18"/>
                <w:lang w:eastAsia="cs-CZ"/>
              </w:rPr>
            </w:pPr>
          </w:p>
        </w:tc>
      </w:tr>
      <w:tr w:rsidR="00B8041D" w:rsidRPr="00654E7B" w14:paraId="0ACF415D" w14:textId="77777777" w:rsidTr="0081245D">
        <w:trPr>
          <w:trHeight w:val="484"/>
        </w:trPr>
        <w:tc>
          <w:tcPr>
            <w:tcW w:w="2761" w:type="dxa"/>
            <w:tcBorders>
              <w:top w:val="nil"/>
              <w:left w:val="nil"/>
              <w:bottom w:val="single" w:sz="4" w:space="0" w:color="auto"/>
              <w:right w:val="nil"/>
            </w:tcBorders>
            <w:shd w:val="clear" w:color="auto" w:fill="auto"/>
            <w:vAlign w:val="center"/>
            <w:hideMark/>
          </w:tcPr>
          <w:p w14:paraId="4D27A5B0" w14:textId="77777777" w:rsidR="00B8041D" w:rsidRPr="00654E7B" w:rsidRDefault="00B8041D" w:rsidP="0081245D">
            <w:pPr>
              <w:widowControl/>
              <w:autoSpaceDE/>
              <w:autoSpaceDN/>
              <w:rPr>
                <w:color w:val="000000"/>
                <w:sz w:val="19"/>
                <w:szCs w:val="19"/>
                <w:lang w:eastAsia="cs-CZ"/>
              </w:rPr>
            </w:pPr>
            <w:r>
              <w:rPr>
                <w:color w:val="000000"/>
                <w:sz w:val="19"/>
                <w:lang w:eastAsia="cs-CZ"/>
              </w:rPr>
              <w:t>Poskytnuté půjčky</w:t>
            </w:r>
            <w:r w:rsidRPr="00654E7B">
              <w:rPr>
                <w:color w:val="000000"/>
                <w:sz w:val="19"/>
                <w:lang w:eastAsia="cs-CZ"/>
              </w:rPr>
              <w:t xml:space="preserve"> úročené pevnou úrokovou sazbou</w:t>
            </w:r>
          </w:p>
        </w:tc>
        <w:tc>
          <w:tcPr>
            <w:tcW w:w="1385" w:type="dxa"/>
            <w:tcBorders>
              <w:top w:val="nil"/>
              <w:left w:val="nil"/>
              <w:bottom w:val="single" w:sz="4" w:space="0" w:color="auto"/>
              <w:right w:val="nil"/>
            </w:tcBorders>
            <w:shd w:val="clear" w:color="auto" w:fill="auto"/>
            <w:vAlign w:val="center"/>
          </w:tcPr>
          <w:p w14:paraId="050C36B2" w14:textId="498E4E60" w:rsidR="00B8041D" w:rsidRPr="003747FA" w:rsidRDefault="006E7E71" w:rsidP="0081245D">
            <w:pPr>
              <w:widowControl/>
              <w:autoSpaceDE/>
              <w:autoSpaceDN/>
              <w:jc w:val="right"/>
              <w:rPr>
                <w:color w:val="000000"/>
                <w:sz w:val="19"/>
                <w:szCs w:val="19"/>
                <w:lang w:eastAsia="cs-CZ"/>
              </w:rPr>
            </w:pPr>
            <w:r w:rsidRPr="003747FA">
              <w:rPr>
                <w:color w:val="000000"/>
                <w:sz w:val="19"/>
                <w:szCs w:val="19"/>
                <w:lang w:eastAsia="cs-CZ"/>
              </w:rPr>
              <w:t xml:space="preserve">1 </w:t>
            </w:r>
            <w:r w:rsidR="003E73D7" w:rsidRPr="003747FA">
              <w:rPr>
                <w:color w:val="000000"/>
                <w:sz w:val="19"/>
                <w:szCs w:val="19"/>
                <w:lang w:eastAsia="cs-CZ"/>
              </w:rPr>
              <w:t>440</w:t>
            </w:r>
          </w:p>
        </w:tc>
        <w:tc>
          <w:tcPr>
            <w:tcW w:w="1276" w:type="dxa"/>
            <w:tcBorders>
              <w:top w:val="nil"/>
              <w:left w:val="nil"/>
              <w:bottom w:val="single" w:sz="4" w:space="0" w:color="auto"/>
              <w:right w:val="nil"/>
            </w:tcBorders>
            <w:shd w:val="clear" w:color="auto" w:fill="auto"/>
            <w:vAlign w:val="center"/>
          </w:tcPr>
          <w:p w14:paraId="409AF167" w14:textId="0D87B9F2" w:rsidR="00B8041D" w:rsidRPr="003747FA" w:rsidRDefault="003747FA" w:rsidP="0081245D">
            <w:pPr>
              <w:widowControl/>
              <w:autoSpaceDE/>
              <w:autoSpaceDN/>
              <w:jc w:val="right"/>
              <w:rPr>
                <w:color w:val="000000"/>
                <w:sz w:val="19"/>
                <w:szCs w:val="19"/>
                <w:lang w:eastAsia="cs-CZ"/>
              </w:rPr>
            </w:pPr>
            <w:r w:rsidRPr="003747FA">
              <w:rPr>
                <w:color w:val="000000"/>
                <w:sz w:val="19"/>
                <w:szCs w:val="19"/>
                <w:lang w:eastAsia="cs-CZ"/>
              </w:rPr>
              <w:t>29 012</w:t>
            </w:r>
          </w:p>
        </w:tc>
        <w:tc>
          <w:tcPr>
            <w:tcW w:w="1220" w:type="dxa"/>
            <w:tcBorders>
              <w:top w:val="nil"/>
              <w:left w:val="nil"/>
              <w:bottom w:val="single" w:sz="4" w:space="0" w:color="auto"/>
              <w:right w:val="nil"/>
            </w:tcBorders>
            <w:shd w:val="clear" w:color="auto" w:fill="auto"/>
            <w:vAlign w:val="center"/>
          </w:tcPr>
          <w:p w14:paraId="132BD2BD" w14:textId="77777777" w:rsidR="00B8041D" w:rsidRPr="003747FA" w:rsidRDefault="00B8041D" w:rsidP="0081245D">
            <w:pPr>
              <w:widowControl/>
              <w:autoSpaceDE/>
              <w:autoSpaceDN/>
              <w:jc w:val="right"/>
              <w:rPr>
                <w:color w:val="000000"/>
                <w:sz w:val="18"/>
                <w:szCs w:val="18"/>
                <w:lang w:eastAsia="cs-CZ"/>
              </w:rPr>
            </w:pPr>
            <w:r w:rsidRPr="003747FA">
              <w:rPr>
                <w:color w:val="000000"/>
                <w:sz w:val="18"/>
                <w:szCs w:val="18"/>
                <w:lang w:eastAsia="cs-CZ"/>
              </w:rPr>
              <w:t>-</w:t>
            </w:r>
          </w:p>
        </w:tc>
        <w:tc>
          <w:tcPr>
            <w:tcW w:w="1331" w:type="dxa"/>
            <w:tcBorders>
              <w:top w:val="nil"/>
              <w:left w:val="nil"/>
              <w:bottom w:val="single" w:sz="4" w:space="0" w:color="auto"/>
              <w:right w:val="nil"/>
            </w:tcBorders>
            <w:shd w:val="clear" w:color="auto" w:fill="auto"/>
            <w:vAlign w:val="center"/>
          </w:tcPr>
          <w:p w14:paraId="134059BB" w14:textId="3B89939C" w:rsidR="00B8041D" w:rsidRPr="003747FA" w:rsidRDefault="00AD3EB6" w:rsidP="0081245D">
            <w:pPr>
              <w:widowControl/>
              <w:autoSpaceDE/>
              <w:autoSpaceDN/>
              <w:jc w:val="right"/>
              <w:rPr>
                <w:color w:val="000000"/>
                <w:sz w:val="18"/>
                <w:szCs w:val="18"/>
                <w:lang w:eastAsia="cs-CZ"/>
              </w:rPr>
            </w:pPr>
            <w:r w:rsidRPr="003747FA">
              <w:rPr>
                <w:color w:val="000000"/>
                <w:sz w:val="18"/>
                <w:szCs w:val="18"/>
                <w:lang w:eastAsia="cs-CZ"/>
              </w:rPr>
              <w:t>-</w:t>
            </w:r>
          </w:p>
        </w:tc>
        <w:tc>
          <w:tcPr>
            <w:tcW w:w="1276" w:type="dxa"/>
            <w:tcBorders>
              <w:top w:val="nil"/>
              <w:left w:val="nil"/>
              <w:bottom w:val="single" w:sz="4" w:space="0" w:color="auto"/>
              <w:right w:val="nil"/>
            </w:tcBorders>
            <w:shd w:val="clear" w:color="auto" w:fill="auto"/>
            <w:vAlign w:val="center"/>
          </w:tcPr>
          <w:p w14:paraId="26BF0FD6" w14:textId="363E1E79" w:rsidR="00B8041D" w:rsidRPr="003747FA" w:rsidRDefault="003747FA" w:rsidP="0081245D">
            <w:pPr>
              <w:widowControl/>
              <w:autoSpaceDE/>
              <w:autoSpaceDN/>
              <w:jc w:val="right"/>
              <w:rPr>
                <w:b/>
                <w:bCs/>
                <w:color w:val="000000"/>
                <w:sz w:val="19"/>
                <w:szCs w:val="19"/>
                <w:lang w:eastAsia="cs-CZ"/>
              </w:rPr>
            </w:pPr>
            <w:r w:rsidRPr="003747FA">
              <w:rPr>
                <w:b/>
                <w:bCs/>
                <w:color w:val="000000"/>
                <w:sz w:val="19"/>
                <w:szCs w:val="19"/>
                <w:lang w:eastAsia="cs-CZ"/>
              </w:rPr>
              <w:t>30 452</w:t>
            </w:r>
          </w:p>
        </w:tc>
      </w:tr>
      <w:tr w:rsidR="00B8041D" w:rsidRPr="00654E7B" w14:paraId="7707E481" w14:textId="77777777" w:rsidTr="0081245D">
        <w:trPr>
          <w:trHeight w:val="288"/>
        </w:trPr>
        <w:tc>
          <w:tcPr>
            <w:tcW w:w="2761" w:type="dxa"/>
            <w:tcBorders>
              <w:top w:val="nil"/>
              <w:left w:val="nil"/>
              <w:bottom w:val="nil"/>
              <w:right w:val="nil"/>
            </w:tcBorders>
            <w:shd w:val="clear" w:color="auto" w:fill="auto"/>
            <w:vAlign w:val="center"/>
            <w:hideMark/>
          </w:tcPr>
          <w:p w14:paraId="4C0B3E3D" w14:textId="77777777" w:rsidR="00B8041D" w:rsidRPr="00654E7B" w:rsidRDefault="00B8041D" w:rsidP="0081245D">
            <w:pPr>
              <w:widowControl/>
              <w:autoSpaceDE/>
              <w:autoSpaceDN/>
              <w:rPr>
                <w:b/>
                <w:bCs/>
                <w:color w:val="000000"/>
                <w:sz w:val="19"/>
                <w:szCs w:val="19"/>
                <w:lang w:eastAsia="cs-CZ"/>
              </w:rPr>
            </w:pPr>
            <w:r w:rsidRPr="00654E7B">
              <w:rPr>
                <w:b/>
                <w:bCs/>
                <w:color w:val="000000"/>
                <w:sz w:val="19"/>
                <w:lang w:eastAsia="cs-CZ"/>
              </w:rPr>
              <w:t>Celkem</w:t>
            </w:r>
          </w:p>
        </w:tc>
        <w:tc>
          <w:tcPr>
            <w:tcW w:w="1385" w:type="dxa"/>
            <w:tcBorders>
              <w:top w:val="nil"/>
              <w:left w:val="nil"/>
              <w:bottom w:val="nil"/>
              <w:right w:val="nil"/>
            </w:tcBorders>
            <w:shd w:val="clear" w:color="auto" w:fill="auto"/>
            <w:vAlign w:val="center"/>
          </w:tcPr>
          <w:p w14:paraId="665F7F80" w14:textId="55DD63BE" w:rsidR="00B8041D" w:rsidRPr="003747FA" w:rsidRDefault="003747FA" w:rsidP="0081245D">
            <w:pPr>
              <w:widowControl/>
              <w:autoSpaceDE/>
              <w:autoSpaceDN/>
              <w:jc w:val="right"/>
              <w:rPr>
                <w:b/>
                <w:bCs/>
                <w:color w:val="000000"/>
                <w:sz w:val="19"/>
                <w:szCs w:val="19"/>
                <w:lang w:eastAsia="cs-CZ"/>
              </w:rPr>
            </w:pPr>
            <w:r w:rsidRPr="003747FA">
              <w:rPr>
                <w:b/>
                <w:bCs/>
                <w:color w:val="000000"/>
                <w:sz w:val="19"/>
                <w:szCs w:val="19"/>
                <w:lang w:eastAsia="cs-CZ"/>
              </w:rPr>
              <w:t>1 456</w:t>
            </w:r>
          </w:p>
        </w:tc>
        <w:tc>
          <w:tcPr>
            <w:tcW w:w="1276" w:type="dxa"/>
            <w:tcBorders>
              <w:top w:val="nil"/>
              <w:left w:val="nil"/>
              <w:bottom w:val="nil"/>
              <w:right w:val="nil"/>
            </w:tcBorders>
            <w:shd w:val="clear" w:color="auto" w:fill="auto"/>
            <w:vAlign w:val="center"/>
          </w:tcPr>
          <w:p w14:paraId="78AB4D6E" w14:textId="77F7F01C" w:rsidR="00B8041D" w:rsidRPr="003747FA" w:rsidRDefault="003747FA" w:rsidP="0081245D">
            <w:pPr>
              <w:widowControl/>
              <w:autoSpaceDE/>
              <w:autoSpaceDN/>
              <w:jc w:val="right"/>
              <w:rPr>
                <w:b/>
                <w:bCs/>
                <w:color w:val="000000"/>
                <w:sz w:val="19"/>
                <w:szCs w:val="19"/>
                <w:lang w:eastAsia="cs-CZ"/>
              </w:rPr>
            </w:pPr>
            <w:r w:rsidRPr="003747FA">
              <w:rPr>
                <w:b/>
                <w:bCs/>
                <w:color w:val="000000"/>
                <w:sz w:val="19"/>
                <w:szCs w:val="19"/>
                <w:lang w:eastAsia="cs-CZ"/>
              </w:rPr>
              <w:t>29 012</w:t>
            </w:r>
          </w:p>
        </w:tc>
        <w:tc>
          <w:tcPr>
            <w:tcW w:w="1220" w:type="dxa"/>
            <w:tcBorders>
              <w:top w:val="nil"/>
              <w:left w:val="nil"/>
              <w:bottom w:val="nil"/>
              <w:right w:val="nil"/>
            </w:tcBorders>
            <w:shd w:val="clear" w:color="auto" w:fill="auto"/>
            <w:vAlign w:val="center"/>
          </w:tcPr>
          <w:p w14:paraId="5EC65F6F" w14:textId="77777777" w:rsidR="00B8041D" w:rsidRPr="003747FA" w:rsidRDefault="00B8041D" w:rsidP="0081245D">
            <w:pPr>
              <w:widowControl/>
              <w:autoSpaceDE/>
              <w:autoSpaceDN/>
              <w:jc w:val="right"/>
              <w:rPr>
                <w:b/>
                <w:bCs/>
                <w:color w:val="000000"/>
                <w:sz w:val="19"/>
                <w:szCs w:val="19"/>
                <w:lang w:eastAsia="cs-CZ"/>
              </w:rPr>
            </w:pPr>
            <w:r w:rsidRPr="003747FA">
              <w:rPr>
                <w:b/>
                <w:bCs/>
                <w:color w:val="000000"/>
                <w:sz w:val="19"/>
                <w:szCs w:val="19"/>
                <w:lang w:eastAsia="cs-CZ"/>
              </w:rPr>
              <w:t>-</w:t>
            </w:r>
          </w:p>
        </w:tc>
        <w:tc>
          <w:tcPr>
            <w:tcW w:w="1331" w:type="dxa"/>
            <w:tcBorders>
              <w:top w:val="nil"/>
              <w:left w:val="nil"/>
              <w:bottom w:val="nil"/>
              <w:right w:val="nil"/>
            </w:tcBorders>
            <w:shd w:val="clear" w:color="auto" w:fill="auto"/>
            <w:vAlign w:val="center"/>
          </w:tcPr>
          <w:p w14:paraId="7B480381" w14:textId="6EFFE7CB" w:rsidR="00B8041D" w:rsidRPr="003747FA" w:rsidRDefault="006E7E71" w:rsidP="0081245D">
            <w:pPr>
              <w:widowControl/>
              <w:autoSpaceDE/>
              <w:autoSpaceDN/>
              <w:jc w:val="right"/>
              <w:rPr>
                <w:b/>
                <w:bCs/>
                <w:color w:val="000000"/>
                <w:sz w:val="19"/>
                <w:szCs w:val="19"/>
                <w:lang w:eastAsia="cs-CZ"/>
              </w:rPr>
            </w:pPr>
            <w:r w:rsidRPr="003747FA">
              <w:rPr>
                <w:b/>
                <w:bCs/>
                <w:color w:val="000000"/>
                <w:sz w:val="19"/>
                <w:szCs w:val="19"/>
                <w:lang w:eastAsia="cs-CZ"/>
              </w:rPr>
              <w:t>-</w:t>
            </w:r>
          </w:p>
        </w:tc>
        <w:tc>
          <w:tcPr>
            <w:tcW w:w="1276" w:type="dxa"/>
            <w:tcBorders>
              <w:top w:val="nil"/>
              <w:left w:val="nil"/>
              <w:bottom w:val="nil"/>
              <w:right w:val="nil"/>
            </w:tcBorders>
            <w:shd w:val="clear" w:color="auto" w:fill="auto"/>
            <w:vAlign w:val="center"/>
          </w:tcPr>
          <w:p w14:paraId="14BB786F" w14:textId="7EAC4021" w:rsidR="00B8041D" w:rsidRPr="003747FA" w:rsidRDefault="003747FA" w:rsidP="0081245D">
            <w:pPr>
              <w:widowControl/>
              <w:autoSpaceDE/>
              <w:autoSpaceDN/>
              <w:jc w:val="right"/>
              <w:rPr>
                <w:b/>
                <w:bCs/>
                <w:color w:val="000000"/>
                <w:sz w:val="19"/>
                <w:szCs w:val="19"/>
                <w:lang w:eastAsia="cs-CZ"/>
              </w:rPr>
            </w:pPr>
            <w:r w:rsidRPr="003747FA">
              <w:rPr>
                <w:b/>
                <w:bCs/>
                <w:color w:val="000000"/>
                <w:sz w:val="19"/>
                <w:szCs w:val="19"/>
                <w:lang w:eastAsia="cs-CZ"/>
              </w:rPr>
              <w:t>30 468</w:t>
            </w:r>
          </w:p>
        </w:tc>
      </w:tr>
      <w:tr w:rsidR="00B8041D" w:rsidRPr="00654E7B" w14:paraId="231B7BBB" w14:textId="77777777" w:rsidTr="0081245D">
        <w:trPr>
          <w:trHeight w:val="288"/>
        </w:trPr>
        <w:tc>
          <w:tcPr>
            <w:tcW w:w="2761" w:type="dxa"/>
            <w:tcBorders>
              <w:top w:val="nil"/>
              <w:left w:val="nil"/>
              <w:bottom w:val="nil"/>
              <w:right w:val="nil"/>
            </w:tcBorders>
            <w:shd w:val="clear" w:color="auto" w:fill="auto"/>
            <w:vAlign w:val="center"/>
            <w:hideMark/>
          </w:tcPr>
          <w:p w14:paraId="6CE82566" w14:textId="77777777" w:rsidR="00B8041D" w:rsidRDefault="00B8041D" w:rsidP="0081245D">
            <w:pPr>
              <w:widowControl/>
              <w:autoSpaceDE/>
              <w:autoSpaceDN/>
              <w:rPr>
                <w:b/>
                <w:bCs/>
                <w:color w:val="000000"/>
                <w:sz w:val="19"/>
                <w:szCs w:val="19"/>
                <w:highlight w:val="yellow"/>
                <w:lang w:eastAsia="cs-CZ"/>
              </w:rPr>
            </w:pPr>
          </w:p>
          <w:p w14:paraId="36AF3A94" w14:textId="77777777" w:rsidR="00130424" w:rsidRDefault="00130424" w:rsidP="0081245D">
            <w:pPr>
              <w:widowControl/>
              <w:autoSpaceDE/>
              <w:autoSpaceDN/>
              <w:rPr>
                <w:b/>
                <w:bCs/>
                <w:color w:val="000000"/>
                <w:sz w:val="19"/>
                <w:szCs w:val="19"/>
                <w:highlight w:val="yellow"/>
                <w:lang w:eastAsia="cs-CZ"/>
              </w:rPr>
            </w:pPr>
          </w:p>
          <w:p w14:paraId="2876518A" w14:textId="77777777" w:rsidR="00130424" w:rsidRPr="00654E7B" w:rsidRDefault="00130424" w:rsidP="0081245D">
            <w:pPr>
              <w:widowControl/>
              <w:autoSpaceDE/>
              <w:autoSpaceDN/>
              <w:rPr>
                <w:b/>
                <w:bCs/>
                <w:color w:val="000000"/>
                <w:sz w:val="19"/>
                <w:szCs w:val="19"/>
                <w:highlight w:val="yellow"/>
                <w:lang w:eastAsia="cs-CZ"/>
              </w:rPr>
            </w:pPr>
          </w:p>
        </w:tc>
        <w:tc>
          <w:tcPr>
            <w:tcW w:w="1385" w:type="dxa"/>
            <w:tcBorders>
              <w:top w:val="nil"/>
              <w:left w:val="nil"/>
              <w:bottom w:val="nil"/>
              <w:right w:val="nil"/>
            </w:tcBorders>
            <w:shd w:val="clear" w:color="auto" w:fill="auto"/>
            <w:vAlign w:val="center"/>
          </w:tcPr>
          <w:p w14:paraId="5E22EF33" w14:textId="77777777" w:rsidR="00B8041D" w:rsidRPr="00860873" w:rsidRDefault="00B8041D" w:rsidP="0081245D">
            <w:pPr>
              <w:widowControl/>
              <w:autoSpaceDE/>
              <w:autoSpaceDN/>
              <w:rPr>
                <w:sz w:val="20"/>
                <w:szCs w:val="20"/>
                <w:highlight w:val="yellow"/>
                <w:lang w:eastAsia="cs-CZ"/>
              </w:rPr>
            </w:pPr>
          </w:p>
        </w:tc>
        <w:tc>
          <w:tcPr>
            <w:tcW w:w="1276" w:type="dxa"/>
            <w:tcBorders>
              <w:top w:val="nil"/>
              <w:left w:val="nil"/>
              <w:bottom w:val="nil"/>
              <w:right w:val="nil"/>
            </w:tcBorders>
            <w:shd w:val="clear" w:color="auto" w:fill="auto"/>
            <w:vAlign w:val="center"/>
          </w:tcPr>
          <w:p w14:paraId="7D3F7015" w14:textId="77777777" w:rsidR="00B8041D" w:rsidRPr="00860873" w:rsidRDefault="00B8041D" w:rsidP="0081245D">
            <w:pPr>
              <w:widowControl/>
              <w:autoSpaceDE/>
              <w:autoSpaceDN/>
              <w:rPr>
                <w:sz w:val="20"/>
                <w:szCs w:val="20"/>
                <w:highlight w:val="yellow"/>
                <w:lang w:eastAsia="cs-CZ"/>
              </w:rPr>
            </w:pPr>
          </w:p>
        </w:tc>
        <w:tc>
          <w:tcPr>
            <w:tcW w:w="1220" w:type="dxa"/>
            <w:tcBorders>
              <w:top w:val="nil"/>
              <w:left w:val="nil"/>
              <w:bottom w:val="nil"/>
              <w:right w:val="nil"/>
            </w:tcBorders>
            <w:shd w:val="clear" w:color="auto" w:fill="auto"/>
            <w:vAlign w:val="center"/>
          </w:tcPr>
          <w:p w14:paraId="05BBDFCD" w14:textId="77777777" w:rsidR="00B8041D" w:rsidRPr="00860873" w:rsidRDefault="00B8041D" w:rsidP="0081245D">
            <w:pPr>
              <w:widowControl/>
              <w:autoSpaceDE/>
              <w:autoSpaceDN/>
              <w:rPr>
                <w:sz w:val="20"/>
                <w:szCs w:val="20"/>
                <w:highlight w:val="yellow"/>
                <w:lang w:eastAsia="cs-CZ"/>
              </w:rPr>
            </w:pPr>
          </w:p>
        </w:tc>
        <w:tc>
          <w:tcPr>
            <w:tcW w:w="1331" w:type="dxa"/>
            <w:tcBorders>
              <w:top w:val="nil"/>
              <w:left w:val="nil"/>
              <w:bottom w:val="nil"/>
              <w:right w:val="nil"/>
            </w:tcBorders>
            <w:shd w:val="clear" w:color="auto" w:fill="auto"/>
            <w:vAlign w:val="center"/>
          </w:tcPr>
          <w:p w14:paraId="13856CDA" w14:textId="77777777" w:rsidR="00B8041D" w:rsidRPr="00860873" w:rsidRDefault="00B8041D" w:rsidP="0081245D">
            <w:pPr>
              <w:widowControl/>
              <w:autoSpaceDE/>
              <w:autoSpaceDN/>
              <w:rPr>
                <w:sz w:val="20"/>
                <w:szCs w:val="20"/>
                <w:highlight w:val="yellow"/>
                <w:lang w:eastAsia="cs-CZ"/>
              </w:rPr>
            </w:pPr>
          </w:p>
        </w:tc>
        <w:tc>
          <w:tcPr>
            <w:tcW w:w="1276" w:type="dxa"/>
            <w:tcBorders>
              <w:top w:val="nil"/>
              <w:left w:val="nil"/>
              <w:bottom w:val="nil"/>
              <w:right w:val="nil"/>
            </w:tcBorders>
            <w:shd w:val="clear" w:color="auto" w:fill="auto"/>
            <w:vAlign w:val="center"/>
          </w:tcPr>
          <w:p w14:paraId="00ADB593" w14:textId="77777777" w:rsidR="00B8041D" w:rsidRPr="00860873" w:rsidRDefault="00B8041D" w:rsidP="0081245D">
            <w:pPr>
              <w:widowControl/>
              <w:autoSpaceDE/>
              <w:autoSpaceDN/>
              <w:rPr>
                <w:sz w:val="20"/>
                <w:szCs w:val="20"/>
                <w:highlight w:val="yellow"/>
                <w:lang w:eastAsia="cs-CZ"/>
              </w:rPr>
            </w:pPr>
          </w:p>
        </w:tc>
      </w:tr>
      <w:tr w:rsidR="00B8041D" w:rsidRPr="00654E7B" w14:paraId="0D11AD15" w14:textId="77777777" w:rsidTr="0081245D">
        <w:trPr>
          <w:trHeight w:val="288"/>
        </w:trPr>
        <w:tc>
          <w:tcPr>
            <w:tcW w:w="2761" w:type="dxa"/>
            <w:tcBorders>
              <w:top w:val="nil"/>
              <w:left w:val="nil"/>
              <w:bottom w:val="nil"/>
              <w:right w:val="nil"/>
            </w:tcBorders>
            <w:shd w:val="clear" w:color="auto" w:fill="auto"/>
            <w:vAlign w:val="center"/>
            <w:hideMark/>
          </w:tcPr>
          <w:p w14:paraId="706678AB" w14:textId="77777777" w:rsidR="00B8041D" w:rsidRPr="00654E7B" w:rsidRDefault="00B8041D" w:rsidP="0081245D">
            <w:pPr>
              <w:widowControl/>
              <w:autoSpaceDE/>
              <w:autoSpaceDN/>
              <w:rPr>
                <w:i/>
                <w:iCs/>
                <w:color w:val="000000"/>
                <w:sz w:val="18"/>
                <w:szCs w:val="18"/>
                <w:lang w:eastAsia="cs-CZ"/>
              </w:rPr>
            </w:pPr>
            <w:r w:rsidRPr="00654E7B">
              <w:rPr>
                <w:i/>
                <w:iCs/>
                <w:color w:val="000000"/>
                <w:position w:val="1"/>
                <w:sz w:val="18"/>
                <w:lang w:eastAsia="cs-CZ"/>
              </w:rPr>
              <w:t xml:space="preserve">v tisících EUR </w:t>
            </w:r>
          </w:p>
        </w:tc>
        <w:tc>
          <w:tcPr>
            <w:tcW w:w="1385" w:type="dxa"/>
            <w:tcBorders>
              <w:top w:val="nil"/>
              <w:left w:val="nil"/>
              <w:bottom w:val="nil"/>
              <w:right w:val="nil"/>
            </w:tcBorders>
            <w:shd w:val="clear" w:color="auto" w:fill="auto"/>
            <w:vAlign w:val="center"/>
          </w:tcPr>
          <w:p w14:paraId="26302542" w14:textId="77777777" w:rsidR="00B8041D" w:rsidRPr="00860873" w:rsidRDefault="00B8041D" w:rsidP="0081245D">
            <w:pPr>
              <w:widowControl/>
              <w:autoSpaceDE/>
              <w:autoSpaceDN/>
              <w:jc w:val="center"/>
              <w:rPr>
                <w:b/>
                <w:bCs/>
                <w:color w:val="000000"/>
                <w:sz w:val="19"/>
                <w:szCs w:val="19"/>
                <w:highlight w:val="yellow"/>
                <w:lang w:eastAsia="cs-CZ"/>
              </w:rPr>
            </w:pPr>
          </w:p>
        </w:tc>
        <w:tc>
          <w:tcPr>
            <w:tcW w:w="1276" w:type="dxa"/>
            <w:tcBorders>
              <w:top w:val="nil"/>
              <w:left w:val="nil"/>
              <w:bottom w:val="nil"/>
              <w:right w:val="nil"/>
            </w:tcBorders>
            <w:shd w:val="clear" w:color="auto" w:fill="auto"/>
            <w:vAlign w:val="center"/>
          </w:tcPr>
          <w:p w14:paraId="20120ADA" w14:textId="77777777" w:rsidR="00B8041D" w:rsidRPr="00860873" w:rsidRDefault="00B8041D" w:rsidP="0081245D">
            <w:pPr>
              <w:widowControl/>
              <w:autoSpaceDE/>
              <w:autoSpaceDN/>
              <w:jc w:val="center"/>
              <w:rPr>
                <w:b/>
                <w:bCs/>
                <w:color w:val="000000"/>
                <w:sz w:val="19"/>
                <w:szCs w:val="19"/>
                <w:highlight w:val="yellow"/>
                <w:lang w:eastAsia="cs-CZ"/>
              </w:rPr>
            </w:pPr>
          </w:p>
        </w:tc>
        <w:tc>
          <w:tcPr>
            <w:tcW w:w="1220" w:type="dxa"/>
            <w:tcBorders>
              <w:top w:val="nil"/>
              <w:left w:val="nil"/>
              <w:bottom w:val="nil"/>
              <w:right w:val="nil"/>
            </w:tcBorders>
            <w:shd w:val="clear" w:color="auto" w:fill="auto"/>
            <w:vAlign w:val="center"/>
          </w:tcPr>
          <w:p w14:paraId="6F3717AC" w14:textId="77777777" w:rsidR="00B8041D" w:rsidRPr="00860873" w:rsidRDefault="00B8041D" w:rsidP="0081245D">
            <w:pPr>
              <w:widowControl/>
              <w:autoSpaceDE/>
              <w:autoSpaceDN/>
              <w:jc w:val="center"/>
              <w:rPr>
                <w:b/>
                <w:bCs/>
                <w:color w:val="000000"/>
                <w:sz w:val="19"/>
                <w:szCs w:val="19"/>
                <w:highlight w:val="yellow"/>
                <w:lang w:eastAsia="cs-CZ"/>
              </w:rPr>
            </w:pPr>
          </w:p>
        </w:tc>
        <w:tc>
          <w:tcPr>
            <w:tcW w:w="1331" w:type="dxa"/>
            <w:tcBorders>
              <w:top w:val="nil"/>
              <w:left w:val="nil"/>
              <w:bottom w:val="nil"/>
              <w:right w:val="nil"/>
            </w:tcBorders>
            <w:shd w:val="clear" w:color="auto" w:fill="auto"/>
            <w:vAlign w:val="center"/>
          </w:tcPr>
          <w:p w14:paraId="2F941074" w14:textId="77777777" w:rsidR="00B8041D" w:rsidRPr="00860873" w:rsidRDefault="00B8041D" w:rsidP="0081245D">
            <w:pPr>
              <w:widowControl/>
              <w:autoSpaceDE/>
              <w:autoSpaceDN/>
              <w:jc w:val="center"/>
              <w:rPr>
                <w:b/>
                <w:bCs/>
                <w:color w:val="000000"/>
                <w:sz w:val="19"/>
                <w:szCs w:val="19"/>
                <w:highlight w:val="yellow"/>
                <w:lang w:eastAsia="cs-CZ"/>
              </w:rPr>
            </w:pPr>
          </w:p>
        </w:tc>
        <w:tc>
          <w:tcPr>
            <w:tcW w:w="1276" w:type="dxa"/>
            <w:tcBorders>
              <w:top w:val="nil"/>
              <w:left w:val="nil"/>
              <w:bottom w:val="nil"/>
              <w:right w:val="nil"/>
            </w:tcBorders>
            <w:shd w:val="clear" w:color="auto" w:fill="auto"/>
            <w:vAlign w:val="center"/>
          </w:tcPr>
          <w:p w14:paraId="5E480C6D" w14:textId="77777777" w:rsidR="00B8041D" w:rsidRPr="00860873" w:rsidRDefault="00B8041D" w:rsidP="0081245D">
            <w:pPr>
              <w:widowControl/>
              <w:autoSpaceDE/>
              <w:autoSpaceDN/>
              <w:jc w:val="center"/>
              <w:rPr>
                <w:b/>
                <w:bCs/>
                <w:color w:val="000000"/>
                <w:sz w:val="19"/>
                <w:szCs w:val="19"/>
                <w:highlight w:val="yellow"/>
                <w:lang w:eastAsia="cs-CZ"/>
              </w:rPr>
            </w:pPr>
          </w:p>
        </w:tc>
      </w:tr>
      <w:tr w:rsidR="00B8041D" w:rsidRPr="00654E7B" w14:paraId="322826CE" w14:textId="77777777" w:rsidTr="0081245D">
        <w:trPr>
          <w:trHeight w:val="288"/>
        </w:trPr>
        <w:tc>
          <w:tcPr>
            <w:tcW w:w="2761" w:type="dxa"/>
            <w:tcBorders>
              <w:top w:val="nil"/>
              <w:left w:val="nil"/>
              <w:bottom w:val="nil"/>
              <w:right w:val="nil"/>
            </w:tcBorders>
            <w:shd w:val="clear" w:color="auto" w:fill="auto"/>
            <w:vAlign w:val="center"/>
            <w:hideMark/>
          </w:tcPr>
          <w:p w14:paraId="7A29BF4A" w14:textId="77777777" w:rsidR="00B8041D" w:rsidRPr="00654E7B" w:rsidRDefault="00B8041D" w:rsidP="0081245D">
            <w:pPr>
              <w:widowControl/>
              <w:autoSpaceDE/>
              <w:autoSpaceDN/>
              <w:rPr>
                <w:b/>
                <w:bCs/>
                <w:color w:val="000000"/>
                <w:sz w:val="18"/>
                <w:szCs w:val="18"/>
                <w:lang w:eastAsia="cs-CZ"/>
              </w:rPr>
            </w:pPr>
            <w:r w:rsidRPr="00654E7B">
              <w:rPr>
                <w:b/>
                <w:bCs/>
                <w:color w:val="000000"/>
                <w:sz w:val="18"/>
                <w:lang w:eastAsia="cs-CZ"/>
              </w:rPr>
              <w:t>Pasiva</w:t>
            </w:r>
          </w:p>
        </w:tc>
        <w:tc>
          <w:tcPr>
            <w:tcW w:w="1385" w:type="dxa"/>
            <w:tcBorders>
              <w:top w:val="nil"/>
              <w:left w:val="nil"/>
              <w:bottom w:val="nil"/>
              <w:right w:val="nil"/>
            </w:tcBorders>
            <w:shd w:val="clear" w:color="auto" w:fill="auto"/>
            <w:vAlign w:val="center"/>
          </w:tcPr>
          <w:p w14:paraId="2E9C70B8" w14:textId="77777777" w:rsidR="00B8041D" w:rsidRPr="00860873" w:rsidRDefault="00B8041D" w:rsidP="0081245D">
            <w:pPr>
              <w:widowControl/>
              <w:autoSpaceDE/>
              <w:autoSpaceDN/>
              <w:jc w:val="right"/>
              <w:rPr>
                <w:b/>
                <w:bCs/>
                <w:color w:val="000000"/>
                <w:sz w:val="18"/>
                <w:szCs w:val="18"/>
                <w:highlight w:val="yellow"/>
                <w:lang w:eastAsia="cs-CZ"/>
              </w:rPr>
            </w:pPr>
          </w:p>
        </w:tc>
        <w:tc>
          <w:tcPr>
            <w:tcW w:w="1276" w:type="dxa"/>
            <w:tcBorders>
              <w:top w:val="nil"/>
              <w:left w:val="nil"/>
              <w:bottom w:val="nil"/>
              <w:right w:val="nil"/>
            </w:tcBorders>
            <w:shd w:val="clear" w:color="auto" w:fill="auto"/>
            <w:vAlign w:val="center"/>
          </w:tcPr>
          <w:p w14:paraId="429D1FFB" w14:textId="77777777" w:rsidR="00B8041D" w:rsidRPr="00860873" w:rsidRDefault="00B8041D" w:rsidP="0081245D">
            <w:pPr>
              <w:widowControl/>
              <w:autoSpaceDE/>
              <w:autoSpaceDN/>
              <w:rPr>
                <w:sz w:val="20"/>
                <w:szCs w:val="20"/>
                <w:highlight w:val="yellow"/>
                <w:lang w:eastAsia="cs-CZ"/>
              </w:rPr>
            </w:pPr>
          </w:p>
        </w:tc>
        <w:tc>
          <w:tcPr>
            <w:tcW w:w="1220" w:type="dxa"/>
            <w:tcBorders>
              <w:top w:val="nil"/>
              <w:left w:val="nil"/>
              <w:bottom w:val="nil"/>
              <w:right w:val="nil"/>
            </w:tcBorders>
            <w:shd w:val="clear" w:color="auto" w:fill="auto"/>
            <w:vAlign w:val="center"/>
          </w:tcPr>
          <w:p w14:paraId="20E0B18F" w14:textId="77777777" w:rsidR="00B8041D" w:rsidRPr="00860873" w:rsidRDefault="00B8041D" w:rsidP="0081245D">
            <w:pPr>
              <w:widowControl/>
              <w:autoSpaceDE/>
              <w:autoSpaceDN/>
              <w:rPr>
                <w:sz w:val="20"/>
                <w:szCs w:val="20"/>
                <w:highlight w:val="yellow"/>
                <w:lang w:eastAsia="cs-CZ"/>
              </w:rPr>
            </w:pPr>
          </w:p>
        </w:tc>
        <w:tc>
          <w:tcPr>
            <w:tcW w:w="1331" w:type="dxa"/>
            <w:tcBorders>
              <w:top w:val="nil"/>
              <w:left w:val="nil"/>
              <w:bottom w:val="nil"/>
              <w:right w:val="nil"/>
            </w:tcBorders>
            <w:shd w:val="clear" w:color="auto" w:fill="auto"/>
            <w:vAlign w:val="center"/>
          </w:tcPr>
          <w:p w14:paraId="67087877" w14:textId="77777777" w:rsidR="00B8041D" w:rsidRPr="00860873" w:rsidRDefault="00B8041D" w:rsidP="0081245D">
            <w:pPr>
              <w:widowControl/>
              <w:autoSpaceDE/>
              <w:autoSpaceDN/>
              <w:rPr>
                <w:sz w:val="20"/>
                <w:szCs w:val="20"/>
                <w:highlight w:val="yellow"/>
                <w:lang w:eastAsia="cs-CZ"/>
              </w:rPr>
            </w:pPr>
          </w:p>
        </w:tc>
        <w:tc>
          <w:tcPr>
            <w:tcW w:w="1276" w:type="dxa"/>
            <w:tcBorders>
              <w:top w:val="nil"/>
              <w:left w:val="nil"/>
              <w:bottom w:val="nil"/>
              <w:right w:val="nil"/>
            </w:tcBorders>
            <w:shd w:val="clear" w:color="auto" w:fill="auto"/>
            <w:vAlign w:val="center"/>
          </w:tcPr>
          <w:p w14:paraId="4B024BF1" w14:textId="77777777" w:rsidR="00B8041D" w:rsidRPr="00860873" w:rsidRDefault="00B8041D" w:rsidP="0081245D">
            <w:pPr>
              <w:widowControl/>
              <w:autoSpaceDE/>
              <w:autoSpaceDN/>
              <w:rPr>
                <w:sz w:val="20"/>
                <w:szCs w:val="20"/>
                <w:highlight w:val="yellow"/>
                <w:lang w:eastAsia="cs-CZ"/>
              </w:rPr>
            </w:pPr>
          </w:p>
        </w:tc>
      </w:tr>
      <w:tr w:rsidR="00B8041D" w:rsidRPr="001A2588" w14:paraId="1948FF9B" w14:textId="77777777" w:rsidTr="0081245D">
        <w:trPr>
          <w:trHeight w:val="484"/>
        </w:trPr>
        <w:tc>
          <w:tcPr>
            <w:tcW w:w="2761" w:type="dxa"/>
            <w:tcBorders>
              <w:top w:val="nil"/>
              <w:left w:val="nil"/>
              <w:bottom w:val="nil"/>
              <w:right w:val="nil"/>
            </w:tcBorders>
            <w:shd w:val="clear" w:color="auto" w:fill="auto"/>
            <w:vAlign w:val="center"/>
            <w:hideMark/>
          </w:tcPr>
          <w:p w14:paraId="496586E6" w14:textId="77777777" w:rsidR="00B8041D" w:rsidRPr="001A2588" w:rsidRDefault="00B8041D" w:rsidP="0081245D">
            <w:pPr>
              <w:widowControl/>
              <w:autoSpaceDE/>
              <w:autoSpaceDN/>
              <w:rPr>
                <w:color w:val="000000"/>
                <w:sz w:val="19"/>
                <w:szCs w:val="19"/>
                <w:lang w:eastAsia="cs-CZ"/>
              </w:rPr>
            </w:pPr>
            <w:r w:rsidRPr="001A2588">
              <w:rPr>
                <w:color w:val="000000"/>
                <w:sz w:val="19"/>
                <w:lang w:eastAsia="cs-CZ"/>
              </w:rPr>
              <w:t>Vydané dluhopisy úročené pevnou úrokovou sazbou</w:t>
            </w:r>
          </w:p>
        </w:tc>
        <w:tc>
          <w:tcPr>
            <w:tcW w:w="1385" w:type="dxa"/>
            <w:tcBorders>
              <w:top w:val="nil"/>
              <w:left w:val="nil"/>
              <w:bottom w:val="nil"/>
              <w:right w:val="nil"/>
            </w:tcBorders>
            <w:shd w:val="clear" w:color="auto" w:fill="auto"/>
            <w:vAlign w:val="center"/>
          </w:tcPr>
          <w:p w14:paraId="56F50C21" w14:textId="552EA99D" w:rsidR="00B8041D" w:rsidRPr="00C63EAD" w:rsidRDefault="006E7E71" w:rsidP="0081245D">
            <w:pPr>
              <w:widowControl/>
              <w:autoSpaceDE/>
              <w:autoSpaceDN/>
              <w:jc w:val="right"/>
              <w:rPr>
                <w:color w:val="000000"/>
                <w:sz w:val="19"/>
                <w:szCs w:val="19"/>
                <w:lang w:eastAsia="cs-CZ"/>
              </w:rPr>
            </w:pPr>
            <w:r w:rsidRPr="00C63EAD">
              <w:rPr>
                <w:color w:val="000000"/>
                <w:sz w:val="19"/>
                <w:szCs w:val="19"/>
                <w:lang w:eastAsia="cs-CZ"/>
              </w:rPr>
              <w:t>1 350</w:t>
            </w:r>
          </w:p>
        </w:tc>
        <w:tc>
          <w:tcPr>
            <w:tcW w:w="1276" w:type="dxa"/>
            <w:tcBorders>
              <w:top w:val="nil"/>
              <w:left w:val="nil"/>
              <w:bottom w:val="nil"/>
              <w:right w:val="nil"/>
            </w:tcBorders>
            <w:shd w:val="clear" w:color="auto" w:fill="auto"/>
            <w:vAlign w:val="center"/>
          </w:tcPr>
          <w:p w14:paraId="11DF4162" w14:textId="0F52C8FD" w:rsidR="00B8041D" w:rsidRPr="00C63EAD" w:rsidRDefault="003747FA" w:rsidP="0081245D">
            <w:pPr>
              <w:widowControl/>
              <w:autoSpaceDE/>
              <w:autoSpaceDN/>
              <w:jc w:val="right"/>
              <w:rPr>
                <w:color w:val="000000"/>
                <w:sz w:val="19"/>
                <w:szCs w:val="19"/>
                <w:lang w:eastAsia="cs-CZ"/>
              </w:rPr>
            </w:pPr>
            <w:r w:rsidRPr="00C63EAD">
              <w:rPr>
                <w:color w:val="000000"/>
                <w:sz w:val="19"/>
                <w:szCs w:val="19"/>
                <w:lang w:eastAsia="cs-CZ"/>
              </w:rPr>
              <w:t>29 347</w:t>
            </w:r>
          </w:p>
        </w:tc>
        <w:tc>
          <w:tcPr>
            <w:tcW w:w="1220" w:type="dxa"/>
            <w:tcBorders>
              <w:top w:val="nil"/>
              <w:left w:val="nil"/>
              <w:bottom w:val="nil"/>
              <w:right w:val="nil"/>
            </w:tcBorders>
            <w:shd w:val="clear" w:color="auto" w:fill="auto"/>
            <w:vAlign w:val="center"/>
          </w:tcPr>
          <w:p w14:paraId="3CDBF596" w14:textId="77777777" w:rsidR="00B8041D" w:rsidRPr="00C63EAD" w:rsidRDefault="00B8041D" w:rsidP="0081245D">
            <w:pPr>
              <w:widowControl/>
              <w:autoSpaceDE/>
              <w:autoSpaceDN/>
              <w:jc w:val="right"/>
              <w:rPr>
                <w:color w:val="000000"/>
                <w:sz w:val="19"/>
                <w:szCs w:val="19"/>
                <w:lang w:eastAsia="cs-CZ"/>
              </w:rPr>
            </w:pPr>
            <w:r w:rsidRPr="00C63EAD">
              <w:rPr>
                <w:color w:val="000000"/>
                <w:sz w:val="19"/>
                <w:szCs w:val="19"/>
                <w:lang w:eastAsia="cs-CZ"/>
              </w:rPr>
              <w:t>-</w:t>
            </w:r>
          </w:p>
        </w:tc>
        <w:tc>
          <w:tcPr>
            <w:tcW w:w="1331" w:type="dxa"/>
            <w:tcBorders>
              <w:top w:val="nil"/>
              <w:left w:val="nil"/>
              <w:bottom w:val="nil"/>
              <w:right w:val="nil"/>
            </w:tcBorders>
            <w:shd w:val="clear" w:color="auto" w:fill="auto"/>
            <w:vAlign w:val="center"/>
          </w:tcPr>
          <w:p w14:paraId="5D69630B" w14:textId="77777777" w:rsidR="00B8041D" w:rsidRPr="00C63EAD" w:rsidRDefault="00B8041D" w:rsidP="0081245D">
            <w:pPr>
              <w:widowControl/>
              <w:autoSpaceDE/>
              <w:autoSpaceDN/>
              <w:jc w:val="right"/>
              <w:rPr>
                <w:sz w:val="20"/>
                <w:szCs w:val="20"/>
                <w:lang w:eastAsia="cs-CZ"/>
              </w:rPr>
            </w:pPr>
            <w:r w:rsidRPr="00C63EAD">
              <w:rPr>
                <w:sz w:val="20"/>
                <w:szCs w:val="20"/>
                <w:lang w:eastAsia="cs-CZ"/>
              </w:rPr>
              <w:t>-</w:t>
            </w:r>
          </w:p>
        </w:tc>
        <w:tc>
          <w:tcPr>
            <w:tcW w:w="1276" w:type="dxa"/>
            <w:tcBorders>
              <w:top w:val="nil"/>
              <w:left w:val="nil"/>
              <w:bottom w:val="nil"/>
              <w:right w:val="nil"/>
            </w:tcBorders>
            <w:shd w:val="clear" w:color="auto" w:fill="auto"/>
            <w:vAlign w:val="center"/>
          </w:tcPr>
          <w:p w14:paraId="2F0977E3" w14:textId="1656DA47" w:rsidR="00B8041D" w:rsidRPr="00C63EAD" w:rsidRDefault="003747FA" w:rsidP="0081245D">
            <w:pPr>
              <w:widowControl/>
              <w:autoSpaceDE/>
              <w:autoSpaceDN/>
              <w:jc w:val="right"/>
              <w:rPr>
                <w:b/>
                <w:bCs/>
                <w:color w:val="000000"/>
                <w:sz w:val="19"/>
                <w:szCs w:val="19"/>
                <w:lang w:eastAsia="cs-CZ"/>
              </w:rPr>
            </w:pPr>
            <w:r w:rsidRPr="00C63EAD">
              <w:rPr>
                <w:b/>
                <w:bCs/>
                <w:color w:val="000000"/>
                <w:sz w:val="19"/>
                <w:szCs w:val="19"/>
                <w:lang w:eastAsia="cs-CZ"/>
              </w:rPr>
              <w:t>30 697</w:t>
            </w:r>
          </w:p>
        </w:tc>
      </w:tr>
      <w:tr w:rsidR="00B8041D" w:rsidRPr="001A2588" w14:paraId="0EC08221" w14:textId="77777777" w:rsidTr="0081245D">
        <w:trPr>
          <w:trHeight w:val="484"/>
        </w:trPr>
        <w:tc>
          <w:tcPr>
            <w:tcW w:w="2761" w:type="dxa"/>
            <w:tcBorders>
              <w:top w:val="nil"/>
              <w:left w:val="nil"/>
              <w:bottom w:val="nil"/>
              <w:right w:val="nil"/>
            </w:tcBorders>
            <w:shd w:val="clear" w:color="auto" w:fill="auto"/>
            <w:vAlign w:val="center"/>
            <w:hideMark/>
          </w:tcPr>
          <w:p w14:paraId="2082A35E" w14:textId="77777777" w:rsidR="00B8041D" w:rsidRPr="001A2588" w:rsidRDefault="00B8041D" w:rsidP="0081245D">
            <w:pPr>
              <w:widowControl/>
              <w:autoSpaceDE/>
              <w:autoSpaceDN/>
              <w:rPr>
                <w:color w:val="000000"/>
                <w:sz w:val="19"/>
                <w:szCs w:val="19"/>
                <w:lang w:eastAsia="cs-CZ"/>
              </w:rPr>
            </w:pPr>
            <w:r w:rsidRPr="001A2588">
              <w:rPr>
                <w:color w:val="000000"/>
                <w:sz w:val="19"/>
                <w:lang w:eastAsia="cs-CZ"/>
              </w:rPr>
              <w:t>Závazky z obchodních vztahů a jiné závazky</w:t>
            </w:r>
          </w:p>
        </w:tc>
        <w:tc>
          <w:tcPr>
            <w:tcW w:w="1385" w:type="dxa"/>
            <w:tcBorders>
              <w:top w:val="nil"/>
              <w:left w:val="nil"/>
              <w:bottom w:val="nil"/>
              <w:right w:val="nil"/>
            </w:tcBorders>
            <w:shd w:val="clear" w:color="auto" w:fill="auto"/>
            <w:vAlign w:val="center"/>
          </w:tcPr>
          <w:p w14:paraId="4EC2209E" w14:textId="3D84CD1C" w:rsidR="00B8041D" w:rsidRPr="00C63EAD" w:rsidRDefault="003747FA" w:rsidP="0081245D">
            <w:pPr>
              <w:widowControl/>
              <w:autoSpaceDE/>
              <w:autoSpaceDN/>
              <w:jc w:val="right"/>
              <w:rPr>
                <w:color w:val="000000"/>
                <w:sz w:val="19"/>
                <w:szCs w:val="19"/>
                <w:lang w:eastAsia="cs-CZ"/>
              </w:rPr>
            </w:pPr>
            <w:r w:rsidRPr="00C63EAD">
              <w:rPr>
                <w:color w:val="000000"/>
                <w:sz w:val="19"/>
                <w:szCs w:val="19"/>
                <w:lang w:eastAsia="cs-CZ"/>
              </w:rPr>
              <w:t>4</w:t>
            </w:r>
          </w:p>
        </w:tc>
        <w:tc>
          <w:tcPr>
            <w:tcW w:w="1276" w:type="dxa"/>
            <w:tcBorders>
              <w:top w:val="nil"/>
              <w:left w:val="nil"/>
              <w:bottom w:val="nil"/>
              <w:right w:val="nil"/>
            </w:tcBorders>
            <w:shd w:val="clear" w:color="auto" w:fill="auto"/>
            <w:vAlign w:val="center"/>
          </w:tcPr>
          <w:p w14:paraId="086A3494" w14:textId="77777777" w:rsidR="00B8041D" w:rsidRPr="00C63EAD" w:rsidRDefault="00B8041D" w:rsidP="0081245D">
            <w:pPr>
              <w:widowControl/>
              <w:autoSpaceDE/>
              <w:autoSpaceDN/>
              <w:jc w:val="right"/>
              <w:rPr>
                <w:color w:val="000000"/>
                <w:sz w:val="19"/>
                <w:szCs w:val="19"/>
                <w:lang w:eastAsia="cs-CZ"/>
              </w:rPr>
            </w:pPr>
            <w:r w:rsidRPr="00C63EAD">
              <w:rPr>
                <w:color w:val="000000"/>
                <w:sz w:val="19"/>
                <w:szCs w:val="19"/>
                <w:lang w:eastAsia="cs-CZ"/>
              </w:rPr>
              <w:t>-</w:t>
            </w:r>
          </w:p>
        </w:tc>
        <w:tc>
          <w:tcPr>
            <w:tcW w:w="1220" w:type="dxa"/>
            <w:tcBorders>
              <w:top w:val="nil"/>
              <w:left w:val="nil"/>
              <w:bottom w:val="nil"/>
              <w:right w:val="nil"/>
            </w:tcBorders>
            <w:shd w:val="clear" w:color="auto" w:fill="auto"/>
            <w:vAlign w:val="center"/>
          </w:tcPr>
          <w:p w14:paraId="6D6FC9CF" w14:textId="77777777" w:rsidR="00B8041D" w:rsidRPr="00C63EAD" w:rsidRDefault="00B8041D" w:rsidP="0081245D">
            <w:pPr>
              <w:widowControl/>
              <w:autoSpaceDE/>
              <w:autoSpaceDN/>
              <w:jc w:val="right"/>
              <w:rPr>
                <w:sz w:val="20"/>
                <w:szCs w:val="20"/>
                <w:lang w:eastAsia="cs-CZ"/>
              </w:rPr>
            </w:pPr>
            <w:r w:rsidRPr="00C63EAD">
              <w:rPr>
                <w:sz w:val="20"/>
                <w:szCs w:val="20"/>
                <w:lang w:eastAsia="cs-CZ"/>
              </w:rPr>
              <w:t>-</w:t>
            </w:r>
          </w:p>
        </w:tc>
        <w:tc>
          <w:tcPr>
            <w:tcW w:w="1331" w:type="dxa"/>
            <w:tcBorders>
              <w:top w:val="nil"/>
              <w:left w:val="nil"/>
              <w:bottom w:val="nil"/>
              <w:right w:val="nil"/>
            </w:tcBorders>
            <w:shd w:val="clear" w:color="auto" w:fill="auto"/>
            <w:vAlign w:val="center"/>
          </w:tcPr>
          <w:p w14:paraId="749E054E" w14:textId="348C0770" w:rsidR="00B8041D" w:rsidRPr="00C63EAD" w:rsidRDefault="00255F4A" w:rsidP="0081245D">
            <w:pPr>
              <w:widowControl/>
              <w:autoSpaceDE/>
              <w:autoSpaceDN/>
              <w:jc w:val="right"/>
              <w:rPr>
                <w:color w:val="000000"/>
                <w:sz w:val="19"/>
                <w:szCs w:val="19"/>
                <w:lang w:eastAsia="cs-CZ"/>
              </w:rPr>
            </w:pPr>
            <w:r w:rsidRPr="00C63EAD">
              <w:rPr>
                <w:color w:val="000000"/>
                <w:sz w:val="19"/>
                <w:szCs w:val="19"/>
                <w:lang w:eastAsia="cs-CZ"/>
              </w:rPr>
              <w:t>0</w:t>
            </w:r>
          </w:p>
        </w:tc>
        <w:tc>
          <w:tcPr>
            <w:tcW w:w="1276" w:type="dxa"/>
            <w:tcBorders>
              <w:top w:val="nil"/>
              <w:left w:val="nil"/>
              <w:bottom w:val="nil"/>
              <w:right w:val="nil"/>
            </w:tcBorders>
            <w:shd w:val="clear" w:color="auto" w:fill="auto"/>
            <w:vAlign w:val="center"/>
          </w:tcPr>
          <w:p w14:paraId="6D3E6BF5" w14:textId="102C666C" w:rsidR="00B8041D" w:rsidRPr="00C63EAD" w:rsidRDefault="003747FA" w:rsidP="0081245D">
            <w:pPr>
              <w:widowControl/>
              <w:autoSpaceDE/>
              <w:autoSpaceDN/>
              <w:jc w:val="right"/>
              <w:rPr>
                <w:b/>
                <w:bCs/>
                <w:color w:val="000000"/>
                <w:sz w:val="19"/>
                <w:szCs w:val="19"/>
                <w:lang w:eastAsia="cs-CZ"/>
              </w:rPr>
            </w:pPr>
            <w:r w:rsidRPr="00C63EAD">
              <w:rPr>
                <w:b/>
                <w:bCs/>
                <w:color w:val="000000"/>
                <w:sz w:val="19"/>
                <w:szCs w:val="19"/>
                <w:lang w:eastAsia="cs-CZ"/>
              </w:rPr>
              <w:t>4</w:t>
            </w:r>
          </w:p>
        </w:tc>
      </w:tr>
      <w:tr w:rsidR="00B8041D" w:rsidRPr="001A2588" w14:paraId="7C429383" w14:textId="77777777" w:rsidTr="0081245D">
        <w:trPr>
          <w:trHeight w:val="288"/>
        </w:trPr>
        <w:tc>
          <w:tcPr>
            <w:tcW w:w="2761" w:type="dxa"/>
            <w:tcBorders>
              <w:top w:val="nil"/>
              <w:left w:val="nil"/>
              <w:bottom w:val="nil"/>
              <w:right w:val="nil"/>
            </w:tcBorders>
            <w:shd w:val="clear" w:color="auto" w:fill="auto"/>
            <w:vAlign w:val="center"/>
            <w:hideMark/>
          </w:tcPr>
          <w:p w14:paraId="0A4CE3AA" w14:textId="77777777" w:rsidR="00B8041D" w:rsidRPr="001A2588" w:rsidRDefault="00B8041D" w:rsidP="0081245D">
            <w:pPr>
              <w:widowControl/>
              <w:autoSpaceDE/>
              <w:autoSpaceDN/>
              <w:rPr>
                <w:color w:val="000000"/>
                <w:sz w:val="19"/>
                <w:szCs w:val="19"/>
                <w:lang w:eastAsia="cs-CZ"/>
              </w:rPr>
            </w:pPr>
            <w:r w:rsidRPr="001A2588">
              <w:rPr>
                <w:color w:val="000000"/>
                <w:sz w:val="19"/>
                <w:lang w:eastAsia="cs-CZ"/>
              </w:rPr>
              <w:t>Základní kapitál</w:t>
            </w:r>
          </w:p>
        </w:tc>
        <w:tc>
          <w:tcPr>
            <w:tcW w:w="1385" w:type="dxa"/>
            <w:tcBorders>
              <w:top w:val="nil"/>
              <w:left w:val="nil"/>
              <w:bottom w:val="nil"/>
              <w:right w:val="nil"/>
            </w:tcBorders>
            <w:shd w:val="clear" w:color="auto" w:fill="auto"/>
            <w:vAlign w:val="center"/>
          </w:tcPr>
          <w:p w14:paraId="42C6A2A9" w14:textId="77777777" w:rsidR="00B8041D" w:rsidRPr="00C63EAD" w:rsidRDefault="00B8041D" w:rsidP="0081245D">
            <w:pPr>
              <w:widowControl/>
              <w:autoSpaceDE/>
              <w:autoSpaceDN/>
              <w:jc w:val="right"/>
              <w:rPr>
                <w:color w:val="000000"/>
                <w:sz w:val="19"/>
                <w:szCs w:val="19"/>
                <w:lang w:eastAsia="cs-CZ"/>
              </w:rPr>
            </w:pPr>
            <w:r w:rsidRPr="00C63EAD">
              <w:rPr>
                <w:color w:val="000000"/>
                <w:sz w:val="19"/>
                <w:szCs w:val="19"/>
                <w:lang w:eastAsia="cs-CZ"/>
              </w:rPr>
              <w:t>-</w:t>
            </w:r>
          </w:p>
        </w:tc>
        <w:tc>
          <w:tcPr>
            <w:tcW w:w="1276" w:type="dxa"/>
            <w:tcBorders>
              <w:top w:val="nil"/>
              <w:left w:val="nil"/>
              <w:bottom w:val="nil"/>
              <w:right w:val="nil"/>
            </w:tcBorders>
            <w:shd w:val="clear" w:color="auto" w:fill="auto"/>
            <w:vAlign w:val="center"/>
          </w:tcPr>
          <w:p w14:paraId="595B062F" w14:textId="77777777" w:rsidR="00B8041D" w:rsidRPr="00C63EAD" w:rsidRDefault="00B8041D" w:rsidP="0081245D">
            <w:pPr>
              <w:widowControl/>
              <w:autoSpaceDE/>
              <w:autoSpaceDN/>
              <w:jc w:val="right"/>
              <w:rPr>
                <w:sz w:val="20"/>
                <w:szCs w:val="20"/>
                <w:lang w:eastAsia="cs-CZ"/>
              </w:rPr>
            </w:pPr>
            <w:r w:rsidRPr="00C63EAD">
              <w:rPr>
                <w:sz w:val="20"/>
                <w:szCs w:val="20"/>
                <w:lang w:eastAsia="cs-CZ"/>
              </w:rPr>
              <w:t>-</w:t>
            </w:r>
          </w:p>
        </w:tc>
        <w:tc>
          <w:tcPr>
            <w:tcW w:w="1220" w:type="dxa"/>
            <w:tcBorders>
              <w:top w:val="nil"/>
              <w:left w:val="nil"/>
              <w:bottom w:val="nil"/>
              <w:right w:val="nil"/>
            </w:tcBorders>
            <w:shd w:val="clear" w:color="auto" w:fill="auto"/>
            <w:vAlign w:val="center"/>
          </w:tcPr>
          <w:p w14:paraId="14091C48" w14:textId="77777777" w:rsidR="00B8041D" w:rsidRPr="00C63EAD" w:rsidRDefault="00B8041D" w:rsidP="0081245D">
            <w:pPr>
              <w:widowControl/>
              <w:autoSpaceDE/>
              <w:autoSpaceDN/>
              <w:jc w:val="right"/>
              <w:rPr>
                <w:sz w:val="20"/>
                <w:szCs w:val="20"/>
                <w:lang w:eastAsia="cs-CZ"/>
              </w:rPr>
            </w:pPr>
            <w:r w:rsidRPr="00C63EAD">
              <w:rPr>
                <w:sz w:val="20"/>
                <w:szCs w:val="20"/>
                <w:lang w:eastAsia="cs-CZ"/>
              </w:rPr>
              <w:t>-</w:t>
            </w:r>
          </w:p>
        </w:tc>
        <w:tc>
          <w:tcPr>
            <w:tcW w:w="1331" w:type="dxa"/>
            <w:tcBorders>
              <w:top w:val="nil"/>
              <w:left w:val="nil"/>
              <w:bottom w:val="nil"/>
              <w:right w:val="nil"/>
            </w:tcBorders>
            <w:shd w:val="clear" w:color="auto" w:fill="auto"/>
            <w:vAlign w:val="center"/>
          </w:tcPr>
          <w:p w14:paraId="3C8EBC84" w14:textId="77777777" w:rsidR="00B8041D" w:rsidRPr="00C63EAD" w:rsidRDefault="00B8041D" w:rsidP="0081245D">
            <w:pPr>
              <w:widowControl/>
              <w:autoSpaceDE/>
              <w:autoSpaceDN/>
              <w:jc w:val="right"/>
              <w:rPr>
                <w:color w:val="000000"/>
                <w:sz w:val="19"/>
                <w:szCs w:val="19"/>
                <w:lang w:eastAsia="cs-CZ"/>
              </w:rPr>
            </w:pPr>
            <w:r w:rsidRPr="00C63EAD">
              <w:rPr>
                <w:color w:val="000000"/>
                <w:sz w:val="19"/>
                <w:szCs w:val="19"/>
                <w:lang w:eastAsia="cs-CZ"/>
              </w:rPr>
              <w:t>0</w:t>
            </w:r>
          </w:p>
        </w:tc>
        <w:tc>
          <w:tcPr>
            <w:tcW w:w="1276" w:type="dxa"/>
            <w:tcBorders>
              <w:top w:val="nil"/>
              <w:left w:val="nil"/>
              <w:bottom w:val="nil"/>
              <w:right w:val="nil"/>
            </w:tcBorders>
            <w:shd w:val="clear" w:color="auto" w:fill="auto"/>
            <w:vAlign w:val="center"/>
          </w:tcPr>
          <w:p w14:paraId="4AE2DCEF" w14:textId="77777777" w:rsidR="00B8041D" w:rsidRPr="00C63EAD" w:rsidRDefault="00B8041D" w:rsidP="0081245D">
            <w:pPr>
              <w:widowControl/>
              <w:autoSpaceDE/>
              <w:autoSpaceDN/>
              <w:jc w:val="right"/>
              <w:rPr>
                <w:b/>
                <w:bCs/>
                <w:color w:val="000000"/>
                <w:sz w:val="19"/>
                <w:szCs w:val="19"/>
                <w:lang w:eastAsia="cs-CZ"/>
              </w:rPr>
            </w:pPr>
            <w:r w:rsidRPr="00C63EAD">
              <w:rPr>
                <w:b/>
                <w:bCs/>
                <w:color w:val="000000"/>
                <w:sz w:val="19"/>
                <w:szCs w:val="19"/>
                <w:lang w:eastAsia="cs-CZ"/>
              </w:rPr>
              <w:t>0</w:t>
            </w:r>
          </w:p>
        </w:tc>
      </w:tr>
      <w:tr w:rsidR="00B8041D" w:rsidRPr="009E5996" w14:paraId="5652A0A8" w14:textId="77777777" w:rsidTr="0081245D">
        <w:trPr>
          <w:trHeight w:val="300"/>
        </w:trPr>
        <w:tc>
          <w:tcPr>
            <w:tcW w:w="2761" w:type="dxa"/>
            <w:tcBorders>
              <w:top w:val="nil"/>
              <w:left w:val="nil"/>
              <w:bottom w:val="single" w:sz="4" w:space="0" w:color="auto"/>
              <w:right w:val="nil"/>
            </w:tcBorders>
            <w:shd w:val="clear" w:color="auto" w:fill="auto"/>
            <w:vAlign w:val="center"/>
            <w:hideMark/>
          </w:tcPr>
          <w:p w14:paraId="21220EDD" w14:textId="77777777" w:rsidR="00B8041D" w:rsidRPr="009E5996" w:rsidRDefault="00B8041D" w:rsidP="0081245D">
            <w:pPr>
              <w:widowControl/>
              <w:autoSpaceDE/>
              <w:autoSpaceDN/>
              <w:rPr>
                <w:color w:val="000000"/>
                <w:sz w:val="19"/>
                <w:szCs w:val="19"/>
                <w:lang w:eastAsia="cs-CZ"/>
              </w:rPr>
            </w:pPr>
            <w:r w:rsidRPr="009E5996">
              <w:rPr>
                <w:color w:val="000000"/>
                <w:sz w:val="19"/>
                <w:lang w:eastAsia="cs-CZ"/>
              </w:rPr>
              <w:t>Nerozdělené zisky / (ztráty)</w:t>
            </w:r>
          </w:p>
        </w:tc>
        <w:tc>
          <w:tcPr>
            <w:tcW w:w="1385" w:type="dxa"/>
            <w:tcBorders>
              <w:top w:val="nil"/>
              <w:left w:val="nil"/>
              <w:bottom w:val="single" w:sz="4" w:space="0" w:color="auto"/>
              <w:right w:val="nil"/>
            </w:tcBorders>
            <w:shd w:val="clear" w:color="auto" w:fill="auto"/>
            <w:vAlign w:val="center"/>
          </w:tcPr>
          <w:p w14:paraId="32A0FAF2" w14:textId="77777777" w:rsidR="00B8041D" w:rsidRPr="00C63EAD" w:rsidRDefault="00B8041D" w:rsidP="0081245D">
            <w:pPr>
              <w:widowControl/>
              <w:autoSpaceDE/>
              <w:autoSpaceDN/>
              <w:jc w:val="right"/>
              <w:rPr>
                <w:color w:val="000000"/>
                <w:sz w:val="19"/>
                <w:szCs w:val="19"/>
                <w:lang w:eastAsia="cs-CZ"/>
              </w:rPr>
            </w:pPr>
            <w:r w:rsidRPr="00C63EAD">
              <w:rPr>
                <w:color w:val="000000"/>
                <w:sz w:val="19"/>
                <w:szCs w:val="19"/>
                <w:lang w:eastAsia="cs-CZ"/>
              </w:rPr>
              <w:t>-</w:t>
            </w:r>
          </w:p>
        </w:tc>
        <w:tc>
          <w:tcPr>
            <w:tcW w:w="1276" w:type="dxa"/>
            <w:tcBorders>
              <w:top w:val="nil"/>
              <w:left w:val="nil"/>
              <w:bottom w:val="single" w:sz="4" w:space="0" w:color="auto"/>
              <w:right w:val="nil"/>
            </w:tcBorders>
            <w:shd w:val="clear" w:color="auto" w:fill="auto"/>
            <w:vAlign w:val="center"/>
          </w:tcPr>
          <w:p w14:paraId="64C7D467" w14:textId="34FACAD1" w:rsidR="00B8041D" w:rsidRPr="00C63EAD" w:rsidRDefault="00B8041D" w:rsidP="0081245D">
            <w:pPr>
              <w:widowControl/>
              <w:autoSpaceDE/>
              <w:autoSpaceDN/>
              <w:jc w:val="right"/>
              <w:rPr>
                <w:color w:val="000000"/>
                <w:sz w:val="19"/>
                <w:szCs w:val="19"/>
                <w:lang w:eastAsia="cs-CZ"/>
              </w:rPr>
            </w:pPr>
            <w:r w:rsidRPr="00C63EAD">
              <w:rPr>
                <w:color w:val="000000"/>
                <w:sz w:val="19"/>
                <w:szCs w:val="19"/>
                <w:lang w:eastAsia="cs-CZ"/>
              </w:rPr>
              <w:t>-</w:t>
            </w:r>
          </w:p>
        </w:tc>
        <w:tc>
          <w:tcPr>
            <w:tcW w:w="1220" w:type="dxa"/>
            <w:tcBorders>
              <w:top w:val="nil"/>
              <w:left w:val="nil"/>
              <w:bottom w:val="single" w:sz="4" w:space="0" w:color="auto"/>
              <w:right w:val="nil"/>
            </w:tcBorders>
            <w:shd w:val="clear" w:color="auto" w:fill="auto"/>
            <w:vAlign w:val="center"/>
          </w:tcPr>
          <w:p w14:paraId="612C5FFD" w14:textId="77777777" w:rsidR="00B8041D" w:rsidRPr="00C63EAD" w:rsidRDefault="00B8041D" w:rsidP="0081245D">
            <w:pPr>
              <w:widowControl/>
              <w:autoSpaceDE/>
              <w:autoSpaceDN/>
              <w:jc w:val="right"/>
              <w:rPr>
                <w:color w:val="000000"/>
                <w:sz w:val="19"/>
                <w:szCs w:val="19"/>
                <w:lang w:eastAsia="cs-CZ"/>
              </w:rPr>
            </w:pPr>
            <w:r w:rsidRPr="00C63EAD">
              <w:rPr>
                <w:color w:val="000000"/>
                <w:sz w:val="19"/>
                <w:szCs w:val="19"/>
                <w:lang w:eastAsia="cs-CZ"/>
              </w:rPr>
              <w:t>-</w:t>
            </w:r>
          </w:p>
        </w:tc>
        <w:tc>
          <w:tcPr>
            <w:tcW w:w="1331" w:type="dxa"/>
            <w:tcBorders>
              <w:top w:val="nil"/>
              <w:left w:val="nil"/>
              <w:bottom w:val="single" w:sz="4" w:space="0" w:color="auto"/>
              <w:right w:val="nil"/>
            </w:tcBorders>
            <w:shd w:val="clear" w:color="auto" w:fill="auto"/>
            <w:noWrap/>
            <w:vAlign w:val="center"/>
          </w:tcPr>
          <w:p w14:paraId="7E6B4E50" w14:textId="4543FC86" w:rsidR="00B8041D" w:rsidRPr="00C63EAD" w:rsidRDefault="00B8041D" w:rsidP="0081245D">
            <w:pPr>
              <w:widowControl/>
              <w:autoSpaceDE/>
              <w:autoSpaceDN/>
              <w:jc w:val="right"/>
              <w:rPr>
                <w:color w:val="000000"/>
                <w:w w:val="95"/>
                <w:sz w:val="19"/>
                <w:lang w:eastAsia="cs-CZ"/>
              </w:rPr>
            </w:pPr>
            <w:r w:rsidRPr="00C63EAD">
              <w:rPr>
                <w:color w:val="000000"/>
                <w:w w:val="95"/>
                <w:sz w:val="19"/>
                <w:lang w:eastAsia="cs-CZ"/>
              </w:rPr>
              <w:t>(</w:t>
            </w:r>
            <w:r w:rsidR="00C63EAD" w:rsidRPr="00C63EAD">
              <w:rPr>
                <w:color w:val="000000"/>
                <w:w w:val="95"/>
                <w:sz w:val="19"/>
                <w:lang w:eastAsia="cs-CZ"/>
              </w:rPr>
              <w:t>169</w:t>
            </w:r>
            <w:r w:rsidRPr="00C63EAD">
              <w:rPr>
                <w:color w:val="000000"/>
                <w:w w:val="95"/>
                <w:sz w:val="19"/>
                <w:lang w:eastAsia="cs-CZ"/>
              </w:rPr>
              <w:t>)</w:t>
            </w:r>
          </w:p>
        </w:tc>
        <w:tc>
          <w:tcPr>
            <w:tcW w:w="1276" w:type="dxa"/>
            <w:tcBorders>
              <w:top w:val="nil"/>
              <w:left w:val="nil"/>
              <w:bottom w:val="single" w:sz="4" w:space="0" w:color="auto"/>
              <w:right w:val="nil"/>
            </w:tcBorders>
            <w:shd w:val="clear" w:color="auto" w:fill="auto"/>
            <w:noWrap/>
            <w:vAlign w:val="center"/>
          </w:tcPr>
          <w:p w14:paraId="75A8585B" w14:textId="7CB46B94" w:rsidR="00B8041D" w:rsidRPr="00C63EAD" w:rsidRDefault="00B8041D" w:rsidP="0081245D">
            <w:pPr>
              <w:widowControl/>
              <w:autoSpaceDE/>
              <w:autoSpaceDN/>
              <w:jc w:val="right"/>
              <w:rPr>
                <w:b/>
                <w:bCs/>
                <w:color w:val="000000"/>
                <w:w w:val="95"/>
                <w:sz w:val="19"/>
                <w:lang w:eastAsia="cs-CZ"/>
              </w:rPr>
            </w:pPr>
            <w:r w:rsidRPr="00C63EAD">
              <w:rPr>
                <w:b/>
                <w:bCs/>
                <w:color w:val="000000"/>
                <w:w w:val="95"/>
                <w:sz w:val="19"/>
                <w:lang w:eastAsia="cs-CZ"/>
              </w:rPr>
              <w:t>(</w:t>
            </w:r>
            <w:r w:rsidR="003E73D7" w:rsidRPr="00C63EAD">
              <w:rPr>
                <w:b/>
                <w:bCs/>
                <w:color w:val="000000"/>
                <w:w w:val="95"/>
                <w:sz w:val="19"/>
                <w:lang w:eastAsia="cs-CZ"/>
              </w:rPr>
              <w:t>1</w:t>
            </w:r>
            <w:r w:rsidR="00C63EAD" w:rsidRPr="00C63EAD">
              <w:rPr>
                <w:b/>
                <w:bCs/>
                <w:color w:val="000000"/>
                <w:w w:val="95"/>
                <w:sz w:val="19"/>
                <w:lang w:eastAsia="cs-CZ"/>
              </w:rPr>
              <w:t>69</w:t>
            </w:r>
            <w:r w:rsidRPr="00C63EAD">
              <w:rPr>
                <w:b/>
                <w:bCs/>
                <w:color w:val="000000"/>
                <w:w w:val="95"/>
                <w:sz w:val="19"/>
                <w:lang w:eastAsia="cs-CZ"/>
              </w:rPr>
              <w:t>)</w:t>
            </w:r>
          </w:p>
        </w:tc>
      </w:tr>
      <w:tr w:rsidR="00B8041D" w:rsidRPr="009E5996" w14:paraId="609DF985" w14:textId="77777777" w:rsidTr="0081245D">
        <w:trPr>
          <w:trHeight w:val="300"/>
        </w:trPr>
        <w:tc>
          <w:tcPr>
            <w:tcW w:w="2761" w:type="dxa"/>
            <w:tcBorders>
              <w:top w:val="nil"/>
              <w:left w:val="nil"/>
              <w:bottom w:val="nil"/>
              <w:right w:val="nil"/>
            </w:tcBorders>
            <w:shd w:val="clear" w:color="auto" w:fill="auto"/>
            <w:vAlign w:val="center"/>
            <w:hideMark/>
          </w:tcPr>
          <w:p w14:paraId="3AEA21C7" w14:textId="77777777" w:rsidR="00B8041D" w:rsidRPr="009E5996" w:rsidRDefault="00B8041D" w:rsidP="0081245D">
            <w:pPr>
              <w:widowControl/>
              <w:autoSpaceDE/>
              <w:autoSpaceDN/>
              <w:rPr>
                <w:b/>
                <w:bCs/>
                <w:color w:val="000000"/>
                <w:sz w:val="19"/>
                <w:szCs w:val="19"/>
                <w:lang w:eastAsia="cs-CZ"/>
              </w:rPr>
            </w:pPr>
            <w:r w:rsidRPr="009E5996">
              <w:rPr>
                <w:b/>
                <w:bCs/>
                <w:color w:val="000000"/>
                <w:sz w:val="19"/>
                <w:lang w:eastAsia="cs-CZ"/>
              </w:rPr>
              <w:t>Celkem</w:t>
            </w:r>
          </w:p>
        </w:tc>
        <w:tc>
          <w:tcPr>
            <w:tcW w:w="1385" w:type="dxa"/>
            <w:tcBorders>
              <w:top w:val="nil"/>
              <w:left w:val="nil"/>
              <w:bottom w:val="nil"/>
              <w:right w:val="nil"/>
            </w:tcBorders>
            <w:shd w:val="clear" w:color="auto" w:fill="auto"/>
            <w:vAlign w:val="center"/>
          </w:tcPr>
          <w:p w14:paraId="431E937A" w14:textId="206EFA59" w:rsidR="00B8041D" w:rsidRPr="00C63EAD" w:rsidRDefault="006E7E71" w:rsidP="0081245D">
            <w:pPr>
              <w:widowControl/>
              <w:autoSpaceDE/>
              <w:autoSpaceDN/>
              <w:jc w:val="right"/>
              <w:rPr>
                <w:b/>
                <w:bCs/>
                <w:color w:val="000000"/>
                <w:sz w:val="19"/>
                <w:szCs w:val="19"/>
                <w:lang w:eastAsia="cs-CZ"/>
              </w:rPr>
            </w:pPr>
            <w:r w:rsidRPr="00C63EAD">
              <w:rPr>
                <w:b/>
                <w:bCs/>
                <w:color w:val="000000"/>
                <w:sz w:val="19"/>
                <w:szCs w:val="19"/>
                <w:lang w:eastAsia="cs-CZ"/>
              </w:rPr>
              <w:t>1 3</w:t>
            </w:r>
            <w:r w:rsidR="00C63EAD" w:rsidRPr="00C63EAD">
              <w:rPr>
                <w:b/>
                <w:bCs/>
                <w:color w:val="000000"/>
                <w:sz w:val="19"/>
                <w:szCs w:val="19"/>
                <w:lang w:eastAsia="cs-CZ"/>
              </w:rPr>
              <w:t>54</w:t>
            </w:r>
          </w:p>
        </w:tc>
        <w:tc>
          <w:tcPr>
            <w:tcW w:w="1276" w:type="dxa"/>
            <w:tcBorders>
              <w:top w:val="nil"/>
              <w:left w:val="nil"/>
              <w:bottom w:val="nil"/>
              <w:right w:val="nil"/>
            </w:tcBorders>
            <w:shd w:val="clear" w:color="auto" w:fill="auto"/>
            <w:vAlign w:val="center"/>
          </w:tcPr>
          <w:p w14:paraId="070C9467" w14:textId="2EE24391" w:rsidR="00B8041D" w:rsidRPr="00C63EAD" w:rsidRDefault="006E7E71" w:rsidP="0081245D">
            <w:pPr>
              <w:widowControl/>
              <w:autoSpaceDE/>
              <w:autoSpaceDN/>
              <w:jc w:val="right"/>
              <w:rPr>
                <w:b/>
                <w:bCs/>
                <w:color w:val="000000"/>
                <w:sz w:val="19"/>
                <w:szCs w:val="19"/>
                <w:lang w:eastAsia="cs-CZ"/>
              </w:rPr>
            </w:pPr>
            <w:r w:rsidRPr="00C63EAD">
              <w:rPr>
                <w:b/>
                <w:bCs/>
                <w:color w:val="000000"/>
                <w:sz w:val="19"/>
                <w:szCs w:val="19"/>
                <w:lang w:eastAsia="cs-CZ"/>
              </w:rPr>
              <w:t>2</w:t>
            </w:r>
            <w:r w:rsidR="00C63EAD" w:rsidRPr="00C63EAD">
              <w:rPr>
                <w:b/>
                <w:bCs/>
                <w:color w:val="000000"/>
                <w:sz w:val="19"/>
                <w:szCs w:val="19"/>
                <w:lang w:eastAsia="cs-CZ"/>
              </w:rPr>
              <w:t>9 347</w:t>
            </w:r>
          </w:p>
        </w:tc>
        <w:tc>
          <w:tcPr>
            <w:tcW w:w="1220" w:type="dxa"/>
            <w:tcBorders>
              <w:top w:val="nil"/>
              <w:left w:val="nil"/>
              <w:bottom w:val="nil"/>
              <w:right w:val="nil"/>
            </w:tcBorders>
            <w:shd w:val="clear" w:color="auto" w:fill="auto"/>
            <w:vAlign w:val="center"/>
          </w:tcPr>
          <w:p w14:paraId="08A5E82C" w14:textId="77777777" w:rsidR="00B8041D" w:rsidRPr="00C63EAD" w:rsidRDefault="00B8041D" w:rsidP="0081245D">
            <w:pPr>
              <w:widowControl/>
              <w:autoSpaceDE/>
              <w:autoSpaceDN/>
              <w:jc w:val="right"/>
              <w:rPr>
                <w:b/>
                <w:bCs/>
                <w:color w:val="000000"/>
                <w:sz w:val="19"/>
                <w:szCs w:val="19"/>
                <w:lang w:eastAsia="cs-CZ"/>
              </w:rPr>
            </w:pPr>
            <w:r w:rsidRPr="00C63EAD">
              <w:rPr>
                <w:b/>
                <w:bCs/>
                <w:color w:val="000000"/>
                <w:sz w:val="19"/>
                <w:szCs w:val="19"/>
                <w:lang w:eastAsia="cs-CZ"/>
              </w:rPr>
              <w:t>-</w:t>
            </w:r>
          </w:p>
        </w:tc>
        <w:tc>
          <w:tcPr>
            <w:tcW w:w="1331" w:type="dxa"/>
            <w:tcBorders>
              <w:top w:val="nil"/>
              <w:left w:val="nil"/>
              <w:bottom w:val="nil"/>
              <w:right w:val="nil"/>
            </w:tcBorders>
            <w:shd w:val="clear" w:color="auto" w:fill="auto"/>
            <w:vAlign w:val="center"/>
          </w:tcPr>
          <w:p w14:paraId="5FC88EAA" w14:textId="626C48C6" w:rsidR="00B8041D" w:rsidRPr="00C63EAD" w:rsidRDefault="00B8041D" w:rsidP="0081245D">
            <w:pPr>
              <w:widowControl/>
              <w:autoSpaceDE/>
              <w:autoSpaceDN/>
              <w:jc w:val="right"/>
              <w:rPr>
                <w:b/>
                <w:bCs/>
                <w:color w:val="000000"/>
                <w:sz w:val="19"/>
                <w:szCs w:val="19"/>
                <w:lang w:eastAsia="cs-CZ"/>
              </w:rPr>
            </w:pPr>
            <w:r w:rsidRPr="00C63EAD">
              <w:rPr>
                <w:b/>
                <w:bCs/>
                <w:color w:val="000000"/>
                <w:sz w:val="19"/>
                <w:szCs w:val="19"/>
                <w:lang w:eastAsia="cs-CZ"/>
              </w:rPr>
              <w:t>(</w:t>
            </w:r>
            <w:r w:rsidR="003E73D7" w:rsidRPr="00C63EAD">
              <w:rPr>
                <w:b/>
                <w:bCs/>
                <w:color w:val="000000"/>
                <w:sz w:val="19"/>
                <w:szCs w:val="19"/>
                <w:lang w:eastAsia="cs-CZ"/>
              </w:rPr>
              <w:t>1</w:t>
            </w:r>
            <w:r w:rsidR="00C63EAD" w:rsidRPr="00C63EAD">
              <w:rPr>
                <w:b/>
                <w:bCs/>
                <w:color w:val="000000"/>
                <w:sz w:val="19"/>
                <w:szCs w:val="19"/>
                <w:lang w:eastAsia="cs-CZ"/>
              </w:rPr>
              <w:t>69</w:t>
            </w:r>
            <w:r w:rsidRPr="00C63EAD">
              <w:rPr>
                <w:b/>
                <w:bCs/>
                <w:color w:val="000000"/>
                <w:sz w:val="19"/>
                <w:szCs w:val="19"/>
                <w:lang w:eastAsia="cs-CZ"/>
              </w:rPr>
              <w:t>)</w:t>
            </w:r>
          </w:p>
        </w:tc>
        <w:tc>
          <w:tcPr>
            <w:tcW w:w="1276" w:type="dxa"/>
            <w:tcBorders>
              <w:top w:val="nil"/>
              <w:left w:val="nil"/>
              <w:bottom w:val="nil"/>
              <w:right w:val="nil"/>
            </w:tcBorders>
            <w:shd w:val="clear" w:color="auto" w:fill="auto"/>
            <w:vAlign w:val="center"/>
          </w:tcPr>
          <w:p w14:paraId="2C15EFD1" w14:textId="7D64A20C" w:rsidR="00B8041D" w:rsidRPr="00C63EAD" w:rsidRDefault="00C63EAD" w:rsidP="0081245D">
            <w:pPr>
              <w:widowControl/>
              <w:autoSpaceDE/>
              <w:autoSpaceDN/>
              <w:jc w:val="right"/>
              <w:rPr>
                <w:b/>
                <w:bCs/>
                <w:color w:val="000000"/>
                <w:sz w:val="19"/>
                <w:szCs w:val="19"/>
                <w:lang w:eastAsia="cs-CZ"/>
              </w:rPr>
            </w:pPr>
            <w:r w:rsidRPr="00C63EAD">
              <w:rPr>
                <w:b/>
                <w:bCs/>
                <w:color w:val="000000"/>
                <w:sz w:val="19"/>
                <w:szCs w:val="19"/>
                <w:lang w:eastAsia="cs-CZ"/>
              </w:rPr>
              <w:t>30 532</w:t>
            </w:r>
          </w:p>
        </w:tc>
      </w:tr>
      <w:tr w:rsidR="00B8041D" w:rsidRPr="009E5996" w14:paraId="3681B0C2" w14:textId="77777777" w:rsidTr="0081245D">
        <w:trPr>
          <w:trHeight w:val="80"/>
        </w:trPr>
        <w:tc>
          <w:tcPr>
            <w:tcW w:w="2761" w:type="dxa"/>
            <w:tcBorders>
              <w:top w:val="nil"/>
              <w:left w:val="nil"/>
              <w:bottom w:val="single" w:sz="4" w:space="0" w:color="auto"/>
              <w:right w:val="nil"/>
            </w:tcBorders>
            <w:shd w:val="clear" w:color="auto" w:fill="auto"/>
            <w:vAlign w:val="center"/>
            <w:hideMark/>
          </w:tcPr>
          <w:p w14:paraId="277A3FEE" w14:textId="77777777" w:rsidR="00B8041D" w:rsidRPr="009E5996" w:rsidRDefault="00B8041D" w:rsidP="0081245D">
            <w:pPr>
              <w:widowControl/>
              <w:autoSpaceDE/>
              <w:autoSpaceDN/>
              <w:jc w:val="right"/>
              <w:rPr>
                <w:b/>
                <w:bCs/>
                <w:color w:val="000000"/>
                <w:sz w:val="19"/>
                <w:szCs w:val="19"/>
                <w:lang w:eastAsia="cs-CZ"/>
              </w:rPr>
            </w:pPr>
          </w:p>
        </w:tc>
        <w:tc>
          <w:tcPr>
            <w:tcW w:w="1385" w:type="dxa"/>
            <w:tcBorders>
              <w:top w:val="nil"/>
              <w:left w:val="nil"/>
              <w:bottom w:val="single" w:sz="4" w:space="0" w:color="auto"/>
              <w:right w:val="nil"/>
            </w:tcBorders>
            <w:shd w:val="clear" w:color="auto" w:fill="auto"/>
            <w:vAlign w:val="center"/>
          </w:tcPr>
          <w:p w14:paraId="17F3546C" w14:textId="77777777" w:rsidR="00B8041D" w:rsidRPr="00C63EAD" w:rsidRDefault="00B8041D" w:rsidP="0081245D">
            <w:pPr>
              <w:widowControl/>
              <w:autoSpaceDE/>
              <w:autoSpaceDN/>
              <w:jc w:val="right"/>
              <w:rPr>
                <w:color w:val="000000"/>
                <w:sz w:val="14"/>
                <w:szCs w:val="14"/>
                <w:lang w:eastAsia="cs-CZ"/>
              </w:rPr>
            </w:pPr>
          </w:p>
        </w:tc>
        <w:tc>
          <w:tcPr>
            <w:tcW w:w="1276" w:type="dxa"/>
            <w:tcBorders>
              <w:top w:val="nil"/>
              <w:left w:val="nil"/>
              <w:bottom w:val="single" w:sz="4" w:space="0" w:color="auto"/>
              <w:right w:val="nil"/>
            </w:tcBorders>
            <w:shd w:val="clear" w:color="auto" w:fill="auto"/>
            <w:vAlign w:val="center"/>
          </w:tcPr>
          <w:p w14:paraId="6CFA673B" w14:textId="77777777" w:rsidR="00B8041D" w:rsidRPr="00C63EAD" w:rsidRDefault="00B8041D" w:rsidP="0081245D">
            <w:pPr>
              <w:widowControl/>
              <w:autoSpaceDE/>
              <w:autoSpaceDN/>
              <w:rPr>
                <w:color w:val="000000"/>
                <w:sz w:val="14"/>
                <w:szCs w:val="14"/>
                <w:lang w:eastAsia="cs-CZ"/>
              </w:rPr>
            </w:pPr>
          </w:p>
        </w:tc>
        <w:tc>
          <w:tcPr>
            <w:tcW w:w="1220" w:type="dxa"/>
            <w:tcBorders>
              <w:top w:val="nil"/>
              <w:left w:val="nil"/>
              <w:bottom w:val="single" w:sz="4" w:space="0" w:color="auto"/>
              <w:right w:val="nil"/>
            </w:tcBorders>
            <w:shd w:val="clear" w:color="auto" w:fill="auto"/>
            <w:vAlign w:val="center"/>
          </w:tcPr>
          <w:p w14:paraId="5D5744E2" w14:textId="77777777" w:rsidR="00B8041D" w:rsidRPr="00C63EAD" w:rsidRDefault="00B8041D" w:rsidP="0081245D">
            <w:pPr>
              <w:widowControl/>
              <w:autoSpaceDE/>
              <w:autoSpaceDN/>
              <w:rPr>
                <w:color w:val="000000"/>
                <w:sz w:val="14"/>
                <w:szCs w:val="14"/>
                <w:lang w:eastAsia="cs-CZ"/>
              </w:rPr>
            </w:pPr>
          </w:p>
        </w:tc>
        <w:tc>
          <w:tcPr>
            <w:tcW w:w="1331" w:type="dxa"/>
            <w:tcBorders>
              <w:top w:val="nil"/>
              <w:left w:val="nil"/>
              <w:bottom w:val="single" w:sz="4" w:space="0" w:color="auto"/>
              <w:right w:val="nil"/>
            </w:tcBorders>
            <w:shd w:val="clear" w:color="auto" w:fill="auto"/>
            <w:vAlign w:val="center"/>
          </w:tcPr>
          <w:p w14:paraId="77FA7514" w14:textId="77777777" w:rsidR="00B8041D" w:rsidRPr="00C63EAD" w:rsidRDefault="00B8041D" w:rsidP="0081245D">
            <w:pPr>
              <w:widowControl/>
              <w:autoSpaceDE/>
              <w:autoSpaceDN/>
              <w:rPr>
                <w:color w:val="000000"/>
                <w:sz w:val="14"/>
                <w:szCs w:val="14"/>
                <w:lang w:eastAsia="cs-CZ"/>
              </w:rPr>
            </w:pPr>
          </w:p>
        </w:tc>
        <w:tc>
          <w:tcPr>
            <w:tcW w:w="1276" w:type="dxa"/>
            <w:tcBorders>
              <w:top w:val="nil"/>
              <w:left w:val="nil"/>
              <w:bottom w:val="single" w:sz="4" w:space="0" w:color="auto"/>
              <w:right w:val="nil"/>
            </w:tcBorders>
            <w:shd w:val="clear" w:color="auto" w:fill="auto"/>
            <w:vAlign w:val="center"/>
          </w:tcPr>
          <w:p w14:paraId="5E6A7E71" w14:textId="77777777" w:rsidR="00B8041D" w:rsidRPr="00C63EAD" w:rsidRDefault="00B8041D" w:rsidP="0081245D">
            <w:pPr>
              <w:widowControl/>
              <w:autoSpaceDE/>
              <w:autoSpaceDN/>
              <w:rPr>
                <w:color w:val="000000"/>
                <w:sz w:val="14"/>
                <w:szCs w:val="14"/>
                <w:lang w:eastAsia="cs-CZ"/>
              </w:rPr>
            </w:pPr>
          </w:p>
        </w:tc>
      </w:tr>
      <w:tr w:rsidR="00B8041D" w:rsidRPr="009E5996" w14:paraId="4B56935A" w14:textId="77777777" w:rsidTr="0081245D">
        <w:trPr>
          <w:trHeight w:val="300"/>
        </w:trPr>
        <w:tc>
          <w:tcPr>
            <w:tcW w:w="2761" w:type="dxa"/>
            <w:tcBorders>
              <w:top w:val="single" w:sz="4" w:space="0" w:color="auto"/>
              <w:left w:val="nil"/>
              <w:bottom w:val="single" w:sz="4" w:space="0" w:color="auto"/>
              <w:right w:val="nil"/>
            </w:tcBorders>
            <w:shd w:val="clear" w:color="auto" w:fill="auto"/>
            <w:vAlign w:val="center"/>
            <w:hideMark/>
          </w:tcPr>
          <w:p w14:paraId="2866D80C" w14:textId="77777777" w:rsidR="00B8041D" w:rsidRPr="009E5996" w:rsidRDefault="00B8041D" w:rsidP="0081245D">
            <w:pPr>
              <w:widowControl/>
              <w:autoSpaceDE/>
              <w:autoSpaceDN/>
              <w:rPr>
                <w:b/>
                <w:bCs/>
                <w:color w:val="000000"/>
                <w:sz w:val="19"/>
                <w:szCs w:val="19"/>
                <w:lang w:eastAsia="cs-CZ"/>
              </w:rPr>
            </w:pPr>
            <w:r w:rsidRPr="009E5996">
              <w:rPr>
                <w:b/>
                <w:bCs/>
                <w:color w:val="000000"/>
                <w:sz w:val="19"/>
                <w:lang w:eastAsia="cs-CZ"/>
              </w:rPr>
              <w:t>Čistý stav úrokového rizika</w:t>
            </w:r>
          </w:p>
        </w:tc>
        <w:tc>
          <w:tcPr>
            <w:tcW w:w="1385" w:type="dxa"/>
            <w:tcBorders>
              <w:top w:val="single" w:sz="4" w:space="0" w:color="auto"/>
              <w:left w:val="nil"/>
              <w:bottom w:val="single" w:sz="4" w:space="0" w:color="auto"/>
              <w:right w:val="nil"/>
            </w:tcBorders>
            <w:shd w:val="clear" w:color="auto" w:fill="auto"/>
            <w:noWrap/>
            <w:vAlign w:val="center"/>
          </w:tcPr>
          <w:p w14:paraId="0C7B0879" w14:textId="18224CE7" w:rsidR="00B8041D" w:rsidRPr="00C63EAD" w:rsidRDefault="00C63EAD" w:rsidP="0081245D">
            <w:pPr>
              <w:widowControl/>
              <w:autoSpaceDE/>
              <w:autoSpaceDN/>
              <w:jc w:val="right"/>
              <w:rPr>
                <w:b/>
                <w:bCs/>
                <w:color w:val="000000"/>
                <w:sz w:val="20"/>
                <w:szCs w:val="20"/>
                <w:lang w:eastAsia="cs-CZ"/>
              </w:rPr>
            </w:pPr>
            <w:r w:rsidRPr="00C63EAD">
              <w:rPr>
                <w:b/>
                <w:bCs/>
                <w:color w:val="000000"/>
                <w:sz w:val="20"/>
                <w:szCs w:val="20"/>
                <w:lang w:eastAsia="cs-CZ"/>
              </w:rPr>
              <w:t>102</w:t>
            </w:r>
          </w:p>
        </w:tc>
        <w:tc>
          <w:tcPr>
            <w:tcW w:w="1276" w:type="dxa"/>
            <w:tcBorders>
              <w:top w:val="single" w:sz="4" w:space="0" w:color="auto"/>
              <w:left w:val="nil"/>
              <w:bottom w:val="single" w:sz="4" w:space="0" w:color="auto"/>
              <w:right w:val="nil"/>
            </w:tcBorders>
            <w:shd w:val="clear" w:color="auto" w:fill="auto"/>
            <w:noWrap/>
            <w:vAlign w:val="center"/>
          </w:tcPr>
          <w:p w14:paraId="6700C1B4" w14:textId="5FCF6943" w:rsidR="00B8041D" w:rsidRPr="00C63EAD" w:rsidRDefault="00B8041D" w:rsidP="0081245D">
            <w:pPr>
              <w:widowControl/>
              <w:autoSpaceDE/>
              <w:autoSpaceDN/>
              <w:jc w:val="right"/>
              <w:rPr>
                <w:b/>
                <w:bCs/>
                <w:color w:val="000000"/>
                <w:sz w:val="20"/>
                <w:szCs w:val="20"/>
                <w:lang w:eastAsia="cs-CZ"/>
              </w:rPr>
            </w:pPr>
            <w:r w:rsidRPr="00C63EAD">
              <w:rPr>
                <w:b/>
                <w:bCs/>
                <w:color w:val="000000"/>
                <w:sz w:val="20"/>
                <w:szCs w:val="20"/>
                <w:lang w:eastAsia="cs-CZ"/>
              </w:rPr>
              <w:t>(</w:t>
            </w:r>
            <w:r w:rsidR="006E2DC1" w:rsidRPr="00C63EAD">
              <w:rPr>
                <w:b/>
                <w:bCs/>
                <w:color w:val="000000"/>
                <w:sz w:val="20"/>
                <w:szCs w:val="20"/>
                <w:lang w:eastAsia="cs-CZ"/>
              </w:rPr>
              <w:t>3</w:t>
            </w:r>
            <w:r w:rsidR="00C63EAD" w:rsidRPr="00C63EAD">
              <w:rPr>
                <w:b/>
                <w:bCs/>
                <w:color w:val="000000"/>
                <w:sz w:val="20"/>
                <w:szCs w:val="20"/>
                <w:lang w:eastAsia="cs-CZ"/>
              </w:rPr>
              <w:t>35</w:t>
            </w:r>
            <w:r w:rsidRPr="00C63EAD">
              <w:rPr>
                <w:b/>
                <w:bCs/>
                <w:color w:val="000000"/>
                <w:sz w:val="20"/>
                <w:szCs w:val="20"/>
                <w:lang w:eastAsia="cs-CZ"/>
              </w:rPr>
              <w:t>)</w:t>
            </w:r>
          </w:p>
        </w:tc>
        <w:tc>
          <w:tcPr>
            <w:tcW w:w="1220" w:type="dxa"/>
            <w:tcBorders>
              <w:top w:val="single" w:sz="4" w:space="0" w:color="auto"/>
              <w:left w:val="nil"/>
              <w:bottom w:val="single" w:sz="4" w:space="0" w:color="auto"/>
              <w:right w:val="nil"/>
            </w:tcBorders>
            <w:shd w:val="clear" w:color="auto" w:fill="auto"/>
            <w:noWrap/>
            <w:vAlign w:val="center"/>
          </w:tcPr>
          <w:p w14:paraId="2313F5A0" w14:textId="77777777" w:rsidR="00B8041D" w:rsidRPr="00C63EAD" w:rsidRDefault="00B8041D" w:rsidP="0081245D">
            <w:pPr>
              <w:widowControl/>
              <w:autoSpaceDE/>
              <w:autoSpaceDN/>
              <w:jc w:val="right"/>
              <w:rPr>
                <w:b/>
                <w:bCs/>
                <w:color w:val="000000"/>
                <w:sz w:val="20"/>
                <w:szCs w:val="20"/>
                <w:lang w:eastAsia="cs-CZ"/>
              </w:rPr>
            </w:pPr>
            <w:r w:rsidRPr="00C63EAD">
              <w:rPr>
                <w:b/>
                <w:bCs/>
                <w:color w:val="000000"/>
                <w:sz w:val="20"/>
                <w:szCs w:val="20"/>
                <w:lang w:eastAsia="cs-CZ"/>
              </w:rPr>
              <w:t>-</w:t>
            </w:r>
          </w:p>
        </w:tc>
        <w:tc>
          <w:tcPr>
            <w:tcW w:w="1331" w:type="dxa"/>
            <w:tcBorders>
              <w:top w:val="single" w:sz="4" w:space="0" w:color="auto"/>
              <w:left w:val="nil"/>
              <w:bottom w:val="single" w:sz="4" w:space="0" w:color="auto"/>
              <w:right w:val="nil"/>
            </w:tcBorders>
            <w:shd w:val="clear" w:color="auto" w:fill="auto"/>
            <w:noWrap/>
            <w:vAlign w:val="center"/>
          </w:tcPr>
          <w:p w14:paraId="4FC2CFCB" w14:textId="51BAB2C3" w:rsidR="00B8041D" w:rsidRPr="00C63EAD" w:rsidRDefault="00C63EAD" w:rsidP="0081245D">
            <w:pPr>
              <w:widowControl/>
              <w:autoSpaceDE/>
              <w:autoSpaceDN/>
              <w:jc w:val="right"/>
              <w:rPr>
                <w:b/>
                <w:bCs/>
                <w:color w:val="000000"/>
                <w:sz w:val="20"/>
                <w:szCs w:val="20"/>
                <w:lang w:eastAsia="cs-CZ"/>
              </w:rPr>
            </w:pPr>
            <w:r w:rsidRPr="00C63EAD">
              <w:rPr>
                <w:b/>
                <w:bCs/>
                <w:color w:val="000000"/>
                <w:sz w:val="20"/>
                <w:szCs w:val="20"/>
                <w:lang w:eastAsia="cs-CZ"/>
              </w:rPr>
              <w:t>169</w:t>
            </w:r>
          </w:p>
        </w:tc>
        <w:tc>
          <w:tcPr>
            <w:tcW w:w="1276" w:type="dxa"/>
            <w:tcBorders>
              <w:top w:val="single" w:sz="4" w:space="0" w:color="auto"/>
              <w:left w:val="nil"/>
              <w:bottom w:val="single" w:sz="4" w:space="0" w:color="auto"/>
              <w:right w:val="nil"/>
            </w:tcBorders>
            <w:shd w:val="clear" w:color="auto" w:fill="auto"/>
            <w:noWrap/>
            <w:vAlign w:val="center"/>
          </w:tcPr>
          <w:p w14:paraId="7FAA8252" w14:textId="3C63F9B3" w:rsidR="00B8041D" w:rsidRPr="00C63EAD" w:rsidRDefault="000F3C15" w:rsidP="0081245D">
            <w:pPr>
              <w:widowControl/>
              <w:autoSpaceDE/>
              <w:autoSpaceDN/>
              <w:jc w:val="right"/>
              <w:rPr>
                <w:b/>
                <w:bCs/>
                <w:color w:val="000000"/>
                <w:sz w:val="20"/>
                <w:szCs w:val="20"/>
                <w:lang w:eastAsia="cs-CZ"/>
              </w:rPr>
            </w:pPr>
            <w:r w:rsidRPr="00C63EAD">
              <w:rPr>
                <w:b/>
                <w:bCs/>
                <w:color w:val="000000"/>
                <w:sz w:val="20"/>
                <w:szCs w:val="20"/>
                <w:lang w:eastAsia="cs-CZ"/>
              </w:rPr>
              <w:t>(</w:t>
            </w:r>
            <w:r w:rsidR="00E76D47" w:rsidRPr="00C63EAD">
              <w:rPr>
                <w:b/>
                <w:bCs/>
                <w:color w:val="000000"/>
                <w:sz w:val="20"/>
                <w:szCs w:val="20"/>
                <w:lang w:eastAsia="cs-CZ"/>
              </w:rPr>
              <w:t>6</w:t>
            </w:r>
            <w:r w:rsidR="00C63EAD" w:rsidRPr="00C63EAD">
              <w:rPr>
                <w:b/>
                <w:bCs/>
                <w:color w:val="000000"/>
                <w:sz w:val="20"/>
                <w:szCs w:val="20"/>
                <w:lang w:eastAsia="cs-CZ"/>
              </w:rPr>
              <w:t>4</w:t>
            </w:r>
            <w:r w:rsidRPr="00C63EAD">
              <w:rPr>
                <w:b/>
                <w:bCs/>
                <w:color w:val="000000"/>
                <w:sz w:val="20"/>
                <w:szCs w:val="20"/>
                <w:lang w:eastAsia="cs-CZ"/>
              </w:rPr>
              <w:t>)</w:t>
            </w:r>
          </w:p>
        </w:tc>
      </w:tr>
    </w:tbl>
    <w:p w14:paraId="3DAF5522" w14:textId="77777777" w:rsidR="00B8041D" w:rsidRPr="00E31CC5" w:rsidRDefault="00B8041D" w:rsidP="00E31CC5">
      <w:pPr>
        <w:pStyle w:val="NormalLeft"/>
        <w:spacing w:before="120"/>
        <w:ind w:left="567"/>
        <w:rPr>
          <w:szCs w:val="22"/>
          <w:lang w:val="cs-CZ"/>
        </w:rPr>
      </w:pPr>
    </w:p>
    <w:p w14:paraId="51AC7FCE" w14:textId="77777777" w:rsidR="00C474D0" w:rsidRDefault="00C474D0" w:rsidP="004253CB">
      <w:pPr>
        <w:pStyle w:val="TableParagraph"/>
        <w:spacing w:line="216" w:lineRule="exact"/>
        <w:ind w:left="567" w:firstLine="670"/>
        <w:rPr>
          <w:b/>
          <w:sz w:val="19"/>
        </w:rPr>
      </w:pPr>
    </w:p>
    <w:p w14:paraId="775DC9F1" w14:textId="5F85A914" w:rsidR="003E73D7" w:rsidRPr="004253CB" w:rsidRDefault="003E73D7" w:rsidP="003E73D7">
      <w:pPr>
        <w:pStyle w:val="TableParagraph"/>
        <w:spacing w:line="216" w:lineRule="exact"/>
        <w:ind w:left="567" w:firstLine="670"/>
        <w:rPr>
          <w:b/>
          <w:sz w:val="19"/>
        </w:rPr>
      </w:pPr>
      <w:r w:rsidRPr="004253CB">
        <w:rPr>
          <w:b/>
          <w:sz w:val="19"/>
        </w:rPr>
        <w:t>K</w:t>
      </w:r>
      <w:r>
        <w:rPr>
          <w:b/>
          <w:sz w:val="19"/>
        </w:rPr>
        <w:t> </w:t>
      </w:r>
      <w:r w:rsidRPr="004253CB">
        <w:rPr>
          <w:b/>
          <w:sz w:val="19"/>
        </w:rPr>
        <w:t>3</w:t>
      </w:r>
      <w:r>
        <w:rPr>
          <w:b/>
          <w:sz w:val="19"/>
        </w:rPr>
        <w:t>1. prosinci 202</w:t>
      </w:r>
      <w:r w:rsidR="00860873">
        <w:rPr>
          <w:b/>
          <w:sz w:val="19"/>
        </w:rPr>
        <w:t>3</w:t>
      </w:r>
    </w:p>
    <w:tbl>
      <w:tblPr>
        <w:tblpPr w:leftFromText="141" w:rightFromText="141" w:vertAnchor="text" w:horzAnchor="page" w:tblpX="1856" w:tblpY="108"/>
        <w:tblW w:w="9249" w:type="dxa"/>
        <w:tblLayout w:type="fixed"/>
        <w:tblCellMar>
          <w:left w:w="70" w:type="dxa"/>
          <w:right w:w="70" w:type="dxa"/>
        </w:tblCellMar>
        <w:tblLook w:val="04A0" w:firstRow="1" w:lastRow="0" w:firstColumn="1" w:lastColumn="0" w:noHBand="0" w:noVBand="1"/>
      </w:tblPr>
      <w:tblGrid>
        <w:gridCol w:w="2761"/>
        <w:gridCol w:w="1385"/>
        <w:gridCol w:w="1276"/>
        <w:gridCol w:w="1220"/>
        <w:gridCol w:w="1331"/>
        <w:gridCol w:w="1276"/>
      </w:tblGrid>
      <w:tr w:rsidR="003E73D7" w:rsidRPr="00654E7B" w14:paraId="2FCED781" w14:textId="77777777" w:rsidTr="0081245D">
        <w:trPr>
          <w:trHeight w:val="542"/>
        </w:trPr>
        <w:tc>
          <w:tcPr>
            <w:tcW w:w="2761" w:type="dxa"/>
            <w:tcBorders>
              <w:top w:val="nil"/>
              <w:left w:val="nil"/>
              <w:bottom w:val="nil"/>
              <w:right w:val="nil"/>
            </w:tcBorders>
            <w:shd w:val="clear" w:color="auto" w:fill="auto"/>
            <w:vAlign w:val="center"/>
            <w:hideMark/>
          </w:tcPr>
          <w:p w14:paraId="64190DB2" w14:textId="77777777" w:rsidR="003E73D7" w:rsidRPr="00654E7B" w:rsidRDefault="003E73D7" w:rsidP="0081245D">
            <w:pPr>
              <w:widowControl/>
              <w:autoSpaceDE/>
              <w:autoSpaceDN/>
              <w:rPr>
                <w:i/>
                <w:iCs/>
                <w:color w:val="000000"/>
                <w:sz w:val="18"/>
                <w:szCs w:val="18"/>
                <w:lang w:eastAsia="cs-CZ"/>
              </w:rPr>
            </w:pPr>
            <w:r w:rsidRPr="00654E7B">
              <w:rPr>
                <w:i/>
                <w:iCs/>
                <w:color w:val="000000"/>
                <w:sz w:val="18"/>
                <w:lang w:eastAsia="cs-CZ"/>
              </w:rPr>
              <w:t>v tisících EUR</w:t>
            </w:r>
          </w:p>
        </w:tc>
        <w:tc>
          <w:tcPr>
            <w:tcW w:w="1385" w:type="dxa"/>
            <w:tcBorders>
              <w:top w:val="nil"/>
              <w:left w:val="nil"/>
              <w:bottom w:val="nil"/>
              <w:right w:val="nil"/>
            </w:tcBorders>
            <w:shd w:val="clear" w:color="auto" w:fill="auto"/>
            <w:vAlign w:val="center"/>
            <w:hideMark/>
          </w:tcPr>
          <w:p w14:paraId="302F5C47" w14:textId="77777777" w:rsidR="003E73D7" w:rsidRPr="00654E7B" w:rsidRDefault="003E73D7" w:rsidP="0081245D">
            <w:pPr>
              <w:widowControl/>
              <w:autoSpaceDE/>
              <w:autoSpaceDN/>
              <w:jc w:val="center"/>
              <w:rPr>
                <w:b/>
                <w:bCs/>
                <w:color w:val="000000"/>
                <w:sz w:val="19"/>
                <w:szCs w:val="19"/>
                <w:lang w:eastAsia="cs-CZ"/>
              </w:rPr>
            </w:pPr>
            <w:r w:rsidRPr="00654E7B">
              <w:rPr>
                <w:b/>
                <w:bCs/>
                <w:color w:val="000000"/>
                <w:sz w:val="19"/>
                <w:lang w:eastAsia="cs-CZ"/>
              </w:rPr>
              <w:t>Do 1 roku</w:t>
            </w:r>
          </w:p>
        </w:tc>
        <w:tc>
          <w:tcPr>
            <w:tcW w:w="1276" w:type="dxa"/>
            <w:tcBorders>
              <w:top w:val="nil"/>
              <w:left w:val="nil"/>
              <w:bottom w:val="nil"/>
              <w:right w:val="nil"/>
            </w:tcBorders>
            <w:shd w:val="clear" w:color="auto" w:fill="auto"/>
            <w:vAlign w:val="center"/>
            <w:hideMark/>
          </w:tcPr>
          <w:p w14:paraId="23F3D7E0" w14:textId="77777777" w:rsidR="003E73D7" w:rsidRPr="00654E7B" w:rsidRDefault="003E73D7" w:rsidP="0081245D">
            <w:pPr>
              <w:widowControl/>
              <w:autoSpaceDE/>
              <w:autoSpaceDN/>
              <w:jc w:val="center"/>
              <w:rPr>
                <w:b/>
                <w:bCs/>
                <w:color w:val="000000"/>
                <w:sz w:val="19"/>
                <w:szCs w:val="19"/>
                <w:lang w:eastAsia="cs-CZ"/>
              </w:rPr>
            </w:pPr>
            <w:r w:rsidRPr="00654E7B">
              <w:rPr>
                <w:b/>
                <w:bCs/>
                <w:color w:val="000000"/>
                <w:sz w:val="19"/>
                <w:lang w:eastAsia="cs-CZ"/>
              </w:rPr>
              <w:t>1 rok až 5 let</w:t>
            </w:r>
          </w:p>
        </w:tc>
        <w:tc>
          <w:tcPr>
            <w:tcW w:w="1220" w:type="dxa"/>
            <w:tcBorders>
              <w:top w:val="nil"/>
              <w:left w:val="nil"/>
              <w:bottom w:val="nil"/>
              <w:right w:val="nil"/>
            </w:tcBorders>
            <w:shd w:val="clear" w:color="auto" w:fill="auto"/>
            <w:vAlign w:val="center"/>
            <w:hideMark/>
          </w:tcPr>
          <w:p w14:paraId="5CAD7C2C" w14:textId="77777777" w:rsidR="003E73D7" w:rsidRPr="00654E7B" w:rsidRDefault="003E73D7" w:rsidP="0081245D">
            <w:pPr>
              <w:widowControl/>
              <w:autoSpaceDE/>
              <w:autoSpaceDN/>
              <w:jc w:val="center"/>
              <w:rPr>
                <w:b/>
                <w:bCs/>
                <w:color w:val="000000"/>
                <w:sz w:val="19"/>
                <w:szCs w:val="19"/>
                <w:lang w:eastAsia="cs-CZ"/>
              </w:rPr>
            </w:pPr>
            <w:r w:rsidRPr="00654E7B">
              <w:rPr>
                <w:b/>
                <w:bCs/>
                <w:color w:val="000000"/>
                <w:sz w:val="19"/>
                <w:lang w:eastAsia="cs-CZ"/>
              </w:rPr>
              <w:t>Déle</w:t>
            </w:r>
          </w:p>
        </w:tc>
        <w:tc>
          <w:tcPr>
            <w:tcW w:w="1331" w:type="dxa"/>
            <w:tcBorders>
              <w:top w:val="nil"/>
              <w:left w:val="nil"/>
              <w:bottom w:val="nil"/>
              <w:right w:val="nil"/>
            </w:tcBorders>
            <w:shd w:val="clear" w:color="auto" w:fill="auto"/>
            <w:vAlign w:val="center"/>
            <w:hideMark/>
          </w:tcPr>
          <w:p w14:paraId="06818EFC" w14:textId="77777777" w:rsidR="003E73D7" w:rsidRPr="00654E7B" w:rsidRDefault="003E73D7" w:rsidP="0081245D">
            <w:pPr>
              <w:widowControl/>
              <w:autoSpaceDE/>
              <w:autoSpaceDN/>
              <w:jc w:val="center"/>
              <w:rPr>
                <w:b/>
                <w:bCs/>
                <w:color w:val="000000"/>
                <w:sz w:val="19"/>
                <w:szCs w:val="19"/>
                <w:lang w:eastAsia="cs-CZ"/>
              </w:rPr>
            </w:pPr>
            <w:r w:rsidRPr="00654E7B">
              <w:rPr>
                <w:b/>
                <w:bCs/>
                <w:color w:val="000000"/>
                <w:sz w:val="19"/>
                <w:lang w:eastAsia="cs-CZ"/>
              </w:rPr>
              <w:t>Nedefinováno</w:t>
            </w:r>
          </w:p>
        </w:tc>
        <w:tc>
          <w:tcPr>
            <w:tcW w:w="1276" w:type="dxa"/>
            <w:tcBorders>
              <w:top w:val="nil"/>
              <w:left w:val="nil"/>
              <w:bottom w:val="nil"/>
              <w:right w:val="nil"/>
            </w:tcBorders>
            <w:shd w:val="clear" w:color="auto" w:fill="auto"/>
            <w:vAlign w:val="center"/>
            <w:hideMark/>
          </w:tcPr>
          <w:p w14:paraId="33571BB6" w14:textId="77777777" w:rsidR="003E73D7" w:rsidRPr="00654E7B" w:rsidRDefault="003E73D7" w:rsidP="0081245D">
            <w:pPr>
              <w:widowControl/>
              <w:autoSpaceDE/>
              <w:autoSpaceDN/>
              <w:jc w:val="center"/>
              <w:rPr>
                <w:b/>
                <w:bCs/>
                <w:color w:val="000000"/>
                <w:sz w:val="19"/>
                <w:szCs w:val="19"/>
                <w:lang w:eastAsia="cs-CZ"/>
              </w:rPr>
            </w:pPr>
            <w:r w:rsidRPr="00654E7B">
              <w:rPr>
                <w:b/>
                <w:bCs/>
                <w:color w:val="000000"/>
                <w:sz w:val="19"/>
                <w:lang w:eastAsia="cs-CZ"/>
              </w:rPr>
              <w:t>Celkem</w:t>
            </w:r>
          </w:p>
        </w:tc>
      </w:tr>
      <w:tr w:rsidR="003E73D7" w:rsidRPr="00654E7B" w14:paraId="12FCF593" w14:textId="77777777" w:rsidTr="0081245D">
        <w:trPr>
          <w:trHeight w:val="288"/>
        </w:trPr>
        <w:tc>
          <w:tcPr>
            <w:tcW w:w="2761" w:type="dxa"/>
            <w:tcBorders>
              <w:top w:val="nil"/>
              <w:left w:val="nil"/>
              <w:bottom w:val="nil"/>
              <w:right w:val="nil"/>
            </w:tcBorders>
            <w:shd w:val="clear" w:color="auto" w:fill="auto"/>
            <w:vAlign w:val="center"/>
            <w:hideMark/>
          </w:tcPr>
          <w:p w14:paraId="2D2E4728" w14:textId="77777777" w:rsidR="003E73D7" w:rsidRPr="00654E7B" w:rsidRDefault="003E73D7" w:rsidP="0081245D">
            <w:pPr>
              <w:widowControl/>
              <w:autoSpaceDE/>
              <w:autoSpaceDN/>
              <w:rPr>
                <w:b/>
                <w:bCs/>
                <w:color w:val="000000"/>
                <w:sz w:val="19"/>
                <w:szCs w:val="19"/>
                <w:lang w:eastAsia="cs-CZ"/>
              </w:rPr>
            </w:pPr>
            <w:r w:rsidRPr="00654E7B">
              <w:rPr>
                <w:b/>
                <w:bCs/>
                <w:color w:val="000000"/>
                <w:sz w:val="19"/>
                <w:lang w:eastAsia="cs-CZ"/>
              </w:rPr>
              <w:t>Aktiva</w:t>
            </w:r>
          </w:p>
        </w:tc>
        <w:tc>
          <w:tcPr>
            <w:tcW w:w="1385" w:type="dxa"/>
            <w:tcBorders>
              <w:top w:val="nil"/>
              <w:left w:val="nil"/>
              <w:bottom w:val="nil"/>
              <w:right w:val="nil"/>
            </w:tcBorders>
            <w:shd w:val="clear" w:color="auto" w:fill="auto"/>
            <w:vAlign w:val="center"/>
            <w:hideMark/>
          </w:tcPr>
          <w:p w14:paraId="636C9475" w14:textId="77777777" w:rsidR="003E73D7" w:rsidRPr="00654E7B" w:rsidRDefault="003E73D7" w:rsidP="0081245D">
            <w:pPr>
              <w:widowControl/>
              <w:autoSpaceDE/>
              <w:autoSpaceDN/>
              <w:rPr>
                <w:b/>
                <w:bCs/>
                <w:color w:val="000000"/>
                <w:sz w:val="19"/>
                <w:szCs w:val="19"/>
                <w:lang w:eastAsia="cs-CZ"/>
              </w:rPr>
            </w:pPr>
          </w:p>
        </w:tc>
        <w:tc>
          <w:tcPr>
            <w:tcW w:w="1276" w:type="dxa"/>
            <w:tcBorders>
              <w:top w:val="nil"/>
              <w:left w:val="nil"/>
              <w:bottom w:val="nil"/>
              <w:right w:val="nil"/>
            </w:tcBorders>
            <w:shd w:val="clear" w:color="auto" w:fill="auto"/>
            <w:vAlign w:val="center"/>
            <w:hideMark/>
          </w:tcPr>
          <w:p w14:paraId="57883EEB" w14:textId="77777777" w:rsidR="003E73D7" w:rsidRPr="00654E7B" w:rsidRDefault="003E73D7" w:rsidP="0081245D">
            <w:pPr>
              <w:widowControl/>
              <w:autoSpaceDE/>
              <w:autoSpaceDN/>
              <w:rPr>
                <w:sz w:val="20"/>
                <w:szCs w:val="20"/>
                <w:lang w:eastAsia="cs-CZ"/>
              </w:rPr>
            </w:pPr>
          </w:p>
        </w:tc>
        <w:tc>
          <w:tcPr>
            <w:tcW w:w="1220" w:type="dxa"/>
            <w:tcBorders>
              <w:top w:val="nil"/>
              <w:left w:val="nil"/>
              <w:bottom w:val="nil"/>
              <w:right w:val="nil"/>
            </w:tcBorders>
            <w:shd w:val="clear" w:color="auto" w:fill="auto"/>
            <w:vAlign w:val="center"/>
            <w:hideMark/>
          </w:tcPr>
          <w:p w14:paraId="20E2A539" w14:textId="77777777" w:rsidR="003E73D7" w:rsidRPr="00654E7B" w:rsidRDefault="003E73D7" w:rsidP="0081245D">
            <w:pPr>
              <w:widowControl/>
              <w:autoSpaceDE/>
              <w:autoSpaceDN/>
              <w:rPr>
                <w:sz w:val="20"/>
                <w:szCs w:val="20"/>
                <w:lang w:eastAsia="cs-CZ"/>
              </w:rPr>
            </w:pPr>
          </w:p>
        </w:tc>
        <w:tc>
          <w:tcPr>
            <w:tcW w:w="1331" w:type="dxa"/>
            <w:tcBorders>
              <w:top w:val="nil"/>
              <w:left w:val="nil"/>
              <w:bottom w:val="nil"/>
              <w:right w:val="nil"/>
            </w:tcBorders>
            <w:shd w:val="clear" w:color="auto" w:fill="auto"/>
            <w:vAlign w:val="center"/>
            <w:hideMark/>
          </w:tcPr>
          <w:p w14:paraId="31E94C1B" w14:textId="77777777" w:rsidR="003E73D7" w:rsidRPr="00654E7B" w:rsidRDefault="003E73D7" w:rsidP="0081245D">
            <w:pPr>
              <w:widowControl/>
              <w:autoSpaceDE/>
              <w:autoSpaceDN/>
              <w:rPr>
                <w:sz w:val="20"/>
                <w:szCs w:val="20"/>
                <w:lang w:eastAsia="cs-CZ"/>
              </w:rPr>
            </w:pPr>
          </w:p>
        </w:tc>
        <w:tc>
          <w:tcPr>
            <w:tcW w:w="1276" w:type="dxa"/>
            <w:tcBorders>
              <w:top w:val="nil"/>
              <w:left w:val="nil"/>
              <w:bottom w:val="nil"/>
              <w:right w:val="nil"/>
            </w:tcBorders>
            <w:shd w:val="clear" w:color="auto" w:fill="auto"/>
            <w:vAlign w:val="center"/>
            <w:hideMark/>
          </w:tcPr>
          <w:p w14:paraId="5E197DD3" w14:textId="77777777" w:rsidR="003E73D7" w:rsidRPr="00654E7B" w:rsidRDefault="003E73D7" w:rsidP="0081245D">
            <w:pPr>
              <w:widowControl/>
              <w:autoSpaceDE/>
              <w:autoSpaceDN/>
              <w:rPr>
                <w:sz w:val="20"/>
                <w:szCs w:val="20"/>
                <w:lang w:eastAsia="cs-CZ"/>
              </w:rPr>
            </w:pPr>
          </w:p>
        </w:tc>
      </w:tr>
      <w:tr w:rsidR="00860873" w:rsidRPr="00654E7B" w14:paraId="61F40006" w14:textId="77777777" w:rsidTr="0081245D">
        <w:trPr>
          <w:trHeight w:val="288"/>
        </w:trPr>
        <w:tc>
          <w:tcPr>
            <w:tcW w:w="2761" w:type="dxa"/>
            <w:tcBorders>
              <w:top w:val="nil"/>
              <w:left w:val="nil"/>
              <w:bottom w:val="nil"/>
              <w:right w:val="nil"/>
            </w:tcBorders>
            <w:shd w:val="clear" w:color="auto" w:fill="auto"/>
            <w:vAlign w:val="center"/>
            <w:hideMark/>
          </w:tcPr>
          <w:p w14:paraId="0D65CDCA" w14:textId="77777777" w:rsidR="00860873" w:rsidRPr="00654E7B" w:rsidRDefault="00860873" w:rsidP="00860873">
            <w:pPr>
              <w:widowControl/>
              <w:autoSpaceDE/>
              <w:autoSpaceDN/>
              <w:rPr>
                <w:color w:val="000000"/>
                <w:sz w:val="19"/>
                <w:szCs w:val="19"/>
                <w:lang w:eastAsia="cs-CZ"/>
              </w:rPr>
            </w:pPr>
            <w:r w:rsidRPr="00654E7B">
              <w:rPr>
                <w:color w:val="000000"/>
                <w:sz w:val="19"/>
                <w:lang w:eastAsia="cs-CZ"/>
              </w:rPr>
              <w:t>Peníze a peněžní ekvivalenty</w:t>
            </w:r>
          </w:p>
        </w:tc>
        <w:tc>
          <w:tcPr>
            <w:tcW w:w="1385" w:type="dxa"/>
            <w:tcBorders>
              <w:top w:val="nil"/>
              <w:left w:val="nil"/>
              <w:bottom w:val="nil"/>
              <w:right w:val="nil"/>
            </w:tcBorders>
            <w:shd w:val="clear" w:color="auto" w:fill="auto"/>
            <w:vAlign w:val="center"/>
          </w:tcPr>
          <w:p w14:paraId="15947981" w14:textId="37784BEF" w:rsidR="00860873" w:rsidRPr="00654E7B" w:rsidRDefault="00860873" w:rsidP="00860873">
            <w:pPr>
              <w:widowControl/>
              <w:autoSpaceDE/>
              <w:autoSpaceDN/>
              <w:jc w:val="right"/>
              <w:rPr>
                <w:color w:val="000000"/>
                <w:sz w:val="19"/>
                <w:szCs w:val="19"/>
                <w:lang w:eastAsia="cs-CZ"/>
              </w:rPr>
            </w:pPr>
            <w:r>
              <w:rPr>
                <w:color w:val="000000"/>
                <w:sz w:val="19"/>
                <w:szCs w:val="19"/>
                <w:lang w:eastAsia="cs-CZ"/>
              </w:rPr>
              <w:t>37</w:t>
            </w:r>
          </w:p>
        </w:tc>
        <w:tc>
          <w:tcPr>
            <w:tcW w:w="1276" w:type="dxa"/>
            <w:tcBorders>
              <w:top w:val="nil"/>
              <w:left w:val="nil"/>
              <w:bottom w:val="nil"/>
              <w:right w:val="nil"/>
            </w:tcBorders>
            <w:shd w:val="clear" w:color="auto" w:fill="auto"/>
            <w:vAlign w:val="center"/>
          </w:tcPr>
          <w:p w14:paraId="7C060966" w14:textId="06329853" w:rsidR="00860873" w:rsidRPr="00654E7B" w:rsidRDefault="00860873" w:rsidP="00860873">
            <w:pPr>
              <w:widowControl/>
              <w:autoSpaceDE/>
              <w:autoSpaceDN/>
              <w:jc w:val="right"/>
              <w:rPr>
                <w:color w:val="000000"/>
                <w:sz w:val="19"/>
                <w:szCs w:val="19"/>
                <w:lang w:eastAsia="cs-CZ"/>
              </w:rPr>
            </w:pPr>
            <w:r>
              <w:rPr>
                <w:color w:val="000000"/>
                <w:sz w:val="19"/>
                <w:szCs w:val="19"/>
                <w:lang w:eastAsia="cs-CZ"/>
              </w:rPr>
              <w:t>-</w:t>
            </w:r>
          </w:p>
        </w:tc>
        <w:tc>
          <w:tcPr>
            <w:tcW w:w="1220" w:type="dxa"/>
            <w:tcBorders>
              <w:top w:val="nil"/>
              <w:left w:val="nil"/>
              <w:bottom w:val="nil"/>
              <w:right w:val="nil"/>
            </w:tcBorders>
            <w:shd w:val="clear" w:color="auto" w:fill="auto"/>
            <w:vAlign w:val="center"/>
          </w:tcPr>
          <w:p w14:paraId="0EA38F76" w14:textId="4BC67F8D" w:rsidR="00860873" w:rsidRPr="00654E7B" w:rsidRDefault="00860873" w:rsidP="00860873">
            <w:pPr>
              <w:widowControl/>
              <w:autoSpaceDE/>
              <w:autoSpaceDN/>
              <w:jc w:val="right"/>
              <w:rPr>
                <w:sz w:val="20"/>
                <w:szCs w:val="20"/>
                <w:lang w:eastAsia="cs-CZ"/>
              </w:rPr>
            </w:pPr>
            <w:r>
              <w:rPr>
                <w:sz w:val="20"/>
                <w:szCs w:val="20"/>
                <w:lang w:eastAsia="cs-CZ"/>
              </w:rPr>
              <w:t>-</w:t>
            </w:r>
          </w:p>
        </w:tc>
        <w:tc>
          <w:tcPr>
            <w:tcW w:w="1331" w:type="dxa"/>
            <w:tcBorders>
              <w:top w:val="nil"/>
              <w:left w:val="nil"/>
              <w:bottom w:val="nil"/>
              <w:right w:val="nil"/>
            </w:tcBorders>
            <w:shd w:val="clear" w:color="auto" w:fill="auto"/>
            <w:vAlign w:val="center"/>
          </w:tcPr>
          <w:p w14:paraId="33C349A8" w14:textId="4E9C2E18" w:rsidR="00860873" w:rsidRPr="00654E7B" w:rsidRDefault="00860873" w:rsidP="00860873">
            <w:pPr>
              <w:widowControl/>
              <w:autoSpaceDE/>
              <w:autoSpaceDN/>
              <w:jc w:val="right"/>
              <w:rPr>
                <w:sz w:val="20"/>
                <w:szCs w:val="20"/>
                <w:lang w:eastAsia="cs-CZ"/>
              </w:rPr>
            </w:pPr>
            <w:r>
              <w:rPr>
                <w:sz w:val="20"/>
                <w:szCs w:val="20"/>
                <w:lang w:eastAsia="cs-CZ"/>
              </w:rPr>
              <w:t>-</w:t>
            </w:r>
          </w:p>
        </w:tc>
        <w:tc>
          <w:tcPr>
            <w:tcW w:w="1276" w:type="dxa"/>
            <w:tcBorders>
              <w:top w:val="nil"/>
              <w:left w:val="nil"/>
              <w:bottom w:val="nil"/>
              <w:right w:val="nil"/>
            </w:tcBorders>
            <w:shd w:val="clear" w:color="auto" w:fill="auto"/>
            <w:vAlign w:val="center"/>
          </w:tcPr>
          <w:p w14:paraId="65ED76D0" w14:textId="3ACB9A0B" w:rsidR="00860873" w:rsidRPr="00654E7B" w:rsidRDefault="00860873" w:rsidP="00860873">
            <w:pPr>
              <w:widowControl/>
              <w:autoSpaceDE/>
              <w:autoSpaceDN/>
              <w:jc w:val="right"/>
              <w:rPr>
                <w:b/>
                <w:bCs/>
                <w:color w:val="000000"/>
                <w:sz w:val="19"/>
                <w:szCs w:val="19"/>
                <w:lang w:eastAsia="cs-CZ"/>
              </w:rPr>
            </w:pPr>
            <w:r>
              <w:rPr>
                <w:b/>
                <w:bCs/>
                <w:color w:val="000000"/>
                <w:sz w:val="19"/>
                <w:szCs w:val="19"/>
                <w:lang w:eastAsia="cs-CZ"/>
              </w:rPr>
              <w:t>37</w:t>
            </w:r>
          </w:p>
        </w:tc>
      </w:tr>
      <w:tr w:rsidR="00860873" w:rsidRPr="00654E7B" w14:paraId="4849105F" w14:textId="77777777" w:rsidTr="0081245D">
        <w:trPr>
          <w:trHeight w:val="484"/>
        </w:trPr>
        <w:tc>
          <w:tcPr>
            <w:tcW w:w="2761" w:type="dxa"/>
            <w:tcBorders>
              <w:top w:val="nil"/>
              <w:left w:val="nil"/>
              <w:bottom w:val="nil"/>
              <w:right w:val="nil"/>
            </w:tcBorders>
            <w:shd w:val="clear" w:color="auto" w:fill="auto"/>
            <w:vAlign w:val="center"/>
            <w:hideMark/>
          </w:tcPr>
          <w:p w14:paraId="68B1C6AF" w14:textId="77777777" w:rsidR="00860873" w:rsidRPr="00654E7B" w:rsidRDefault="00860873" w:rsidP="00860873">
            <w:pPr>
              <w:widowControl/>
              <w:autoSpaceDE/>
              <w:autoSpaceDN/>
              <w:rPr>
                <w:color w:val="000000"/>
                <w:sz w:val="19"/>
                <w:szCs w:val="19"/>
                <w:lang w:eastAsia="cs-CZ"/>
              </w:rPr>
            </w:pPr>
            <w:r w:rsidRPr="00654E7B">
              <w:rPr>
                <w:color w:val="000000"/>
                <w:sz w:val="19"/>
                <w:lang w:eastAsia="cs-CZ"/>
              </w:rPr>
              <w:t>Pohledávky z obchodních vztahů a jiná aktiva</w:t>
            </w:r>
          </w:p>
        </w:tc>
        <w:tc>
          <w:tcPr>
            <w:tcW w:w="1385" w:type="dxa"/>
            <w:tcBorders>
              <w:top w:val="nil"/>
              <w:left w:val="nil"/>
              <w:bottom w:val="nil"/>
              <w:right w:val="nil"/>
            </w:tcBorders>
            <w:shd w:val="clear" w:color="auto" w:fill="auto"/>
            <w:vAlign w:val="center"/>
          </w:tcPr>
          <w:p w14:paraId="072025FB" w14:textId="752CA3AE" w:rsidR="00860873" w:rsidRPr="00654E7B" w:rsidRDefault="00860873" w:rsidP="00860873">
            <w:pPr>
              <w:widowControl/>
              <w:autoSpaceDE/>
              <w:autoSpaceDN/>
              <w:jc w:val="right"/>
              <w:rPr>
                <w:color w:val="000000"/>
                <w:sz w:val="19"/>
                <w:szCs w:val="19"/>
                <w:lang w:eastAsia="cs-CZ"/>
              </w:rPr>
            </w:pPr>
            <w:r>
              <w:rPr>
                <w:color w:val="000000"/>
                <w:sz w:val="19"/>
                <w:szCs w:val="19"/>
                <w:lang w:eastAsia="cs-CZ"/>
              </w:rPr>
              <w:t>-</w:t>
            </w:r>
          </w:p>
        </w:tc>
        <w:tc>
          <w:tcPr>
            <w:tcW w:w="1276" w:type="dxa"/>
            <w:tcBorders>
              <w:top w:val="nil"/>
              <w:left w:val="nil"/>
              <w:bottom w:val="nil"/>
              <w:right w:val="nil"/>
            </w:tcBorders>
            <w:shd w:val="clear" w:color="auto" w:fill="auto"/>
            <w:vAlign w:val="center"/>
          </w:tcPr>
          <w:p w14:paraId="775DD211" w14:textId="567AF691" w:rsidR="00860873" w:rsidRPr="00654E7B" w:rsidRDefault="00860873" w:rsidP="00860873">
            <w:pPr>
              <w:widowControl/>
              <w:autoSpaceDE/>
              <w:autoSpaceDN/>
              <w:jc w:val="right"/>
              <w:rPr>
                <w:color w:val="000000"/>
                <w:sz w:val="19"/>
                <w:szCs w:val="19"/>
                <w:lang w:eastAsia="cs-CZ"/>
              </w:rPr>
            </w:pPr>
            <w:r>
              <w:rPr>
                <w:color w:val="000000"/>
                <w:sz w:val="19"/>
                <w:szCs w:val="19"/>
                <w:lang w:eastAsia="cs-CZ"/>
              </w:rPr>
              <w:t>-</w:t>
            </w:r>
          </w:p>
        </w:tc>
        <w:tc>
          <w:tcPr>
            <w:tcW w:w="1220" w:type="dxa"/>
            <w:tcBorders>
              <w:top w:val="nil"/>
              <w:left w:val="nil"/>
              <w:bottom w:val="nil"/>
              <w:right w:val="nil"/>
            </w:tcBorders>
            <w:shd w:val="clear" w:color="auto" w:fill="auto"/>
            <w:vAlign w:val="center"/>
          </w:tcPr>
          <w:p w14:paraId="6550C5BE" w14:textId="529A8F10" w:rsidR="00860873" w:rsidRPr="00654E7B" w:rsidRDefault="00860873" w:rsidP="00860873">
            <w:pPr>
              <w:widowControl/>
              <w:autoSpaceDE/>
              <w:autoSpaceDN/>
              <w:jc w:val="right"/>
              <w:rPr>
                <w:sz w:val="20"/>
                <w:szCs w:val="20"/>
                <w:lang w:eastAsia="cs-CZ"/>
              </w:rPr>
            </w:pPr>
            <w:r>
              <w:rPr>
                <w:sz w:val="20"/>
                <w:szCs w:val="20"/>
                <w:lang w:eastAsia="cs-CZ"/>
              </w:rPr>
              <w:t>-</w:t>
            </w:r>
          </w:p>
        </w:tc>
        <w:tc>
          <w:tcPr>
            <w:tcW w:w="1331" w:type="dxa"/>
            <w:tcBorders>
              <w:top w:val="nil"/>
              <w:left w:val="nil"/>
              <w:bottom w:val="nil"/>
              <w:right w:val="nil"/>
            </w:tcBorders>
            <w:shd w:val="clear" w:color="auto" w:fill="auto"/>
            <w:vAlign w:val="center"/>
          </w:tcPr>
          <w:p w14:paraId="66BEF5B1" w14:textId="5A6FE86B" w:rsidR="00860873" w:rsidRPr="00654E7B" w:rsidRDefault="00860873" w:rsidP="00860873">
            <w:pPr>
              <w:widowControl/>
              <w:autoSpaceDE/>
              <w:autoSpaceDN/>
              <w:jc w:val="right"/>
              <w:rPr>
                <w:sz w:val="20"/>
                <w:szCs w:val="20"/>
                <w:lang w:eastAsia="cs-CZ"/>
              </w:rPr>
            </w:pPr>
            <w:r>
              <w:rPr>
                <w:sz w:val="20"/>
                <w:szCs w:val="20"/>
                <w:lang w:eastAsia="cs-CZ"/>
              </w:rPr>
              <w:t>-</w:t>
            </w:r>
          </w:p>
        </w:tc>
        <w:tc>
          <w:tcPr>
            <w:tcW w:w="1276" w:type="dxa"/>
            <w:tcBorders>
              <w:top w:val="nil"/>
              <w:left w:val="nil"/>
              <w:bottom w:val="nil"/>
              <w:right w:val="nil"/>
            </w:tcBorders>
            <w:shd w:val="clear" w:color="auto" w:fill="auto"/>
            <w:vAlign w:val="center"/>
          </w:tcPr>
          <w:p w14:paraId="46E4882D" w14:textId="77777777" w:rsidR="00860873" w:rsidRPr="00654E7B" w:rsidRDefault="00860873" w:rsidP="00860873">
            <w:pPr>
              <w:widowControl/>
              <w:autoSpaceDE/>
              <w:autoSpaceDN/>
              <w:jc w:val="right"/>
              <w:rPr>
                <w:b/>
                <w:bCs/>
                <w:color w:val="000000"/>
                <w:sz w:val="18"/>
                <w:szCs w:val="18"/>
                <w:lang w:eastAsia="cs-CZ"/>
              </w:rPr>
            </w:pPr>
          </w:p>
        </w:tc>
      </w:tr>
      <w:tr w:rsidR="00860873" w:rsidRPr="00654E7B" w14:paraId="5A7C529F" w14:textId="77777777" w:rsidTr="0081245D">
        <w:trPr>
          <w:trHeight w:val="484"/>
        </w:trPr>
        <w:tc>
          <w:tcPr>
            <w:tcW w:w="2761" w:type="dxa"/>
            <w:tcBorders>
              <w:top w:val="nil"/>
              <w:left w:val="nil"/>
              <w:bottom w:val="single" w:sz="4" w:space="0" w:color="auto"/>
              <w:right w:val="nil"/>
            </w:tcBorders>
            <w:shd w:val="clear" w:color="auto" w:fill="auto"/>
            <w:vAlign w:val="center"/>
            <w:hideMark/>
          </w:tcPr>
          <w:p w14:paraId="3605E72D" w14:textId="77777777" w:rsidR="00860873" w:rsidRPr="00654E7B" w:rsidRDefault="00860873" w:rsidP="00860873">
            <w:pPr>
              <w:widowControl/>
              <w:autoSpaceDE/>
              <w:autoSpaceDN/>
              <w:rPr>
                <w:color w:val="000000"/>
                <w:sz w:val="19"/>
                <w:szCs w:val="19"/>
                <w:lang w:eastAsia="cs-CZ"/>
              </w:rPr>
            </w:pPr>
            <w:r>
              <w:rPr>
                <w:color w:val="000000"/>
                <w:sz w:val="19"/>
                <w:lang w:eastAsia="cs-CZ"/>
              </w:rPr>
              <w:t>Poskytnuté půjčky</w:t>
            </w:r>
            <w:r w:rsidRPr="00654E7B">
              <w:rPr>
                <w:color w:val="000000"/>
                <w:sz w:val="19"/>
                <w:lang w:eastAsia="cs-CZ"/>
              </w:rPr>
              <w:t xml:space="preserve"> úročené pevnou úrokovou sazbou</w:t>
            </w:r>
          </w:p>
        </w:tc>
        <w:tc>
          <w:tcPr>
            <w:tcW w:w="1385" w:type="dxa"/>
            <w:tcBorders>
              <w:top w:val="nil"/>
              <w:left w:val="nil"/>
              <w:bottom w:val="single" w:sz="4" w:space="0" w:color="auto"/>
              <w:right w:val="nil"/>
            </w:tcBorders>
            <w:shd w:val="clear" w:color="auto" w:fill="auto"/>
            <w:vAlign w:val="center"/>
          </w:tcPr>
          <w:p w14:paraId="1B827AF2" w14:textId="768DF754" w:rsidR="00860873" w:rsidRPr="00654E7B" w:rsidRDefault="00860873" w:rsidP="00860873">
            <w:pPr>
              <w:widowControl/>
              <w:autoSpaceDE/>
              <w:autoSpaceDN/>
              <w:jc w:val="right"/>
              <w:rPr>
                <w:color w:val="000000"/>
                <w:sz w:val="19"/>
                <w:szCs w:val="19"/>
                <w:lang w:eastAsia="cs-CZ"/>
              </w:rPr>
            </w:pPr>
            <w:r>
              <w:rPr>
                <w:color w:val="000000"/>
                <w:sz w:val="19"/>
                <w:szCs w:val="19"/>
                <w:lang w:eastAsia="cs-CZ"/>
              </w:rPr>
              <w:t>1 440</w:t>
            </w:r>
          </w:p>
        </w:tc>
        <w:tc>
          <w:tcPr>
            <w:tcW w:w="1276" w:type="dxa"/>
            <w:tcBorders>
              <w:top w:val="nil"/>
              <w:left w:val="nil"/>
              <w:bottom w:val="single" w:sz="4" w:space="0" w:color="auto"/>
              <w:right w:val="nil"/>
            </w:tcBorders>
            <w:shd w:val="clear" w:color="auto" w:fill="auto"/>
            <w:vAlign w:val="center"/>
          </w:tcPr>
          <w:p w14:paraId="77B36855" w14:textId="6D3C3501" w:rsidR="00860873" w:rsidRPr="00654E7B" w:rsidRDefault="00860873" w:rsidP="00860873">
            <w:pPr>
              <w:widowControl/>
              <w:autoSpaceDE/>
              <w:autoSpaceDN/>
              <w:jc w:val="right"/>
              <w:rPr>
                <w:color w:val="000000"/>
                <w:sz w:val="19"/>
                <w:szCs w:val="19"/>
                <w:lang w:eastAsia="cs-CZ"/>
              </w:rPr>
            </w:pPr>
            <w:r>
              <w:rPr>
                <w:color w:val="000000"/>
                <w:sz w:val="19"/>
                <w:szCs w:val="19"/>
                <w:lang w:eastAsia="cs-CZ"/>
              </w:rPr>
              <w:t>28 299</w:t>
            </w:r>
          </w:p>
        </w:tc>
        <w:tc>
          <w:tcPr>
            <w:tcW w:w="1220" w:type="dxa"/>
            <w:tcBorders>
              <w:top w:val="nil"/>
              <w:left w:val="nil"/>
              <w:bottom w:val="single" w:sz="4" w:space="0" w:color="auto"/>
              <w:right w:val="nil"/>
            </w:tcBorders>
            <w:shd w:val="clear" w:color="auto" w:fill="auto"/>
            <w:vAlign w:val="center"/>
          </w:tcPr>
          <w:p w14:paraId="38B67D97" w14:textId="24501EDF" w:rsidR="00860873" w:rsidRPr="00654E7B" w:rsidRDefault="00860873" w:rsidP="00860873">
            <w:pPr>
              <w:widowControl/>
              <w:autoSpaceDE/>
              <w:autoSpaceDN/>
              <w:jc w:val="right"/>
              <w:rPr>
                <w:color w:val="000000"/>
                <w:sz w:val="18"/>
                <w:szCs w:val="18"/>
                <w:lang w:eastAsia="cs-CZ"/>
              </w:rPr>
            </w:pPr>
            <w:r>
              <w:rPr>
                <w:color w:val="000000"/>
                <w:sz w:val="18"/>
                <w:szCs w:val="18"/>
                <w:lang w:eastAsia="cs-CZ"/>
              </w:rPr>
              <w:t>-</w:t>
            </w:r>
          </w:p>
        </w:tc>
        <w:tc>
          <w:tcPr>
            <w:tcW w:w="1331" w:type="dxa"/>
            <w:tcBorders>
              <w:top w:val="nil"/>
              <w:left w:val="nil"/>
              <w:bottom w:val="single" w:sz="4" w:space="0" w:color="auto"/>
              <w:right w:val="nil"/>
            </w:tcBorders>
            <w:shd w:val="clear" w:color="auto" w:fill="auto"/>
            <w:vAlign w:val="center"/>
          </w:tcPr>
          <w:p w14:paraId="4BFCD54F" w14:textId="611C81A7" w:rsidR="00860873" w:rsidRPr="00654E7B" w:rsidRDefault="00860873" w:rsidP="00860873">
            <w:pPr>
              <w:widowControl/>
              <w:autoSpaceDE/>
              <w:autoSpaceDN/>
              <w:jc w:val="right"/>
              <w:rPr>
                <w:color w:val="000000"/>
                <w:sz w:val="18"/>
                <w:szCs w:val="18"/>
                <w:lang w:eastAsia="cs-CZ"/>
              </w:rPr>
            </w:pPr>
            <w:r>
              <w:rPr>
                <w:color w:val="000000"/>
                <w:sz w:val="18"/>
                <w:szCs w:val="18"/>
                <w:lang w:eastAsia="cs-CZ"/>
              </w:rPr>
              <w:t>-</w:t>
            </w:r>
          </w:p>
        </w:tc>
        <w:tc>
          <w:tcPr>
            <w:tcW w:w="1276" w:type="dxa"/>
            <w:tcBorders>
              <w:top w:val="nil"/>
              <w:left w:val="nil"/>
              <w:bottom w:val="single" w:sz="4" w:space="0" w:color="auto"/>
              <w:right w:val="nil"/>
            </w:tcBorders>
            <w:shd w:val="clear" w:color="auto" w:fill="auto"/>
            <w:vAlign w:val="center"/>
          </w:tcPr>
          <w:p w14:paraId="3D900E2B" w14:textId="25D71B51" w:rsidR="00860873" w:rsidRPr="00654E7B" w:rsidRDefault="00860873" w:rsidP="00860873">
            <w:pPr>
              <w:widowControl/>
              <w:autoSpaceDE/>
              <w:autoSpaceDN/>
              <w:jc w:val="right"/>
              <w:rPr>
                <w:b/>
                <w:bCs/>
                <w:color w:val="000000"/>
                <w:sz w:val="19"/>
                <w:szCs w:val="19"/>
                <w:lang w:eastAsia="cs-CZ"/>
              </w:rPr>
            </w:pPr>
            <w:r>
              <w:rPr>
                <w:b/>
                <w:bCs/>
                <w:color w:val="000000"/>
                <w:sz w:val="19"/>
                <w:szCs w:val="19"/>
                <w:lang w:eastAsia="cs-CZ"/>
              </w:rPr>
              <w:t>29 739</w:t>
            </w:r>
          </w:p>
        </w:tc>
      </w:tr>
      <w:tr w:rsidR="00860873" w:rsidRPr="00654E7B" w14:paraId="4504FEE2" w14:textId="77777777" w:rsidTr="0081245D">
        <w:trPr>
          <w:trHeight w:val="288"/>
        </w:trPr>
        <w:tc>
          <w:tcPr>
            <w:tcW w:w="2761" w:type="dxa"/>
            <w:tcBorders>
              <w:top w:val="nil"/>
              <w:left w:val="nil"/>
              <w:bottom w:val="nil"/>
              <w:right w:val="nil"/>
            </w:tcBorders>
            <w:shd w:val="clear" w:color="auto" w:fill="auto"/>
            <w:vAlign w:val="center"/>
            <w:hideMark/>
          </w:tcPr>
          <w:p w14:paraId="6E7A9725" w14:textId="77777777" w:rsidR="00860873" w:rsidRPr="00654E7B" w:rsidRDefault="00860873" w:rsidP="00860873">
            <w:pPr>
              <w:widowControl/>
              <w:autoSpaceDE/>
              <w:autoSpaceDN/>
              <w:rPr>
                <w:b/>
                <w:bCs/>
                <w:color w:val="000000"/>
                <w:sz w:val="19"/>
                <w:szCs w:val="19"/>
                <w:lang w:eastAsia="cs-CZ"/>
              </w:rPr>
            </w:pPr>
            <w:r w:rsidRPr="00654E7B">
              <w:rPr>
                <w:b/>
                <w:bCs/>
                <w:color w:val="000000"/>
                <w:sz w:val="19"/>
                <w:lang w:eastAsia="cs-CZ"/>
              </w:rPr>
              <w:t>Celkem</w:t>
            </w:r>
          </w:p>
        </w:tc>
        <w:tc>
          <w:tcPr>
            <w:tcW w:w="1385" w:type="dxa"/>
            <w:tcBorders>
              <w:top w:val="nil"/>
              <w:left w:val="nil"/>
              <w:bottom w:val="nil"/>
              <w:right w:val="nil"/>
            </w:tcBorders>
            <w:shd w:val="clear" w:color="auto" w:fill="auto"/>
            <w:vAlign w:val="center"/>
          </w:tcPr>
          <w:p w14:paraId="70054A2B" w14:textId="4EAC6AFE" w:rsidR="00860873" w:rsidRPr="00654E7B" w:rsidRDefault="00860873" w:rsidP="00860873">
            <w:pPr>
              <w:widowControl/>
              <w:autoSpaceDE/>
              <w:autoSpaceDN/>
              <w:jc w:val="right"/>
              <w:rPr>
                <w:b/>
                <w:bCs/>
                <w:color w:val="000000"/>
                <w:sz w:val="19"/>
                <w:szCs w:val="19"/>
                <w:lang w:eastAsia="cs-CZ"/>
              </w:rPr>
            </w:pPr>
            <w:r>
              <w:rPr>
                <w:b/>
                <w:bCs/>
                <w:color w:val="000000"/>
                <w:sz w:val="19"/>
                <w:szCs w:val="19"/>
                <w:lang w:eastAsia="cs-CZ"/>
              </w:rPr>
              <w:t>1 477</w:t>
            </w:r>
          </w:p>
        </w:tc>
        <w:tc>
          <w:tcPr>
            <w:tcW w:w="1276" w:type="dxa"/>
            <w:tcBorders>
              <w:top w:val="nil"/>
              <w:left w:val="nil"/>
              <w:bottom w:val="nil"/>
              <w:right w:val="nil"/>
            </w:tcBorders>
            <w:shd w:val="clear" w:color="auto" w:fill="auto"/>
            <w:vAlign w:val="center"/>
          </w:tcPr>
          <w:p w14:paraId="15FB4AD6" w14:textId="313542FA" w:rsidR="00860873" w:rsidRPr="00654E7B" w:rsidRDefault="00860873" w:rsidP="00860873">
            <w:pPr>
              <w:widowControl/>
              <w:autoSpaceDE/>
              <w:autoSpaceDN/>
              <w:jc w:val="right"/>
              <w:rPr>
                <w:b/>
                <w:bCs/>
                <w:color w:val="000000"/>
                <w:sz w:val="19"/>
                <w:szCs w:val="19"/>
                <w:lang w:eastAsia="cs-CZ"/>
              </w:rPr>
            </w:pPr>
            <w:r>
              <w:rPr>
                <w:b/>
                <w:bCs/>
                <w:color w:val="000000"/>
                <w:sz w:val="19"/>
                <w:szCs w:val="19"/>
                <w:lang w:eastAsia="cs-CZ"/>
              </w:rPr>
              <w:t>28 299</w:t>
            </w:r>
          </w:p>
        </w:tc>
        <w:tc>
          <w:tcPr>
            <w:tcW w:w="1220" w:type="dxa"/>
            <w:tcBorders>
              <w:top w:val="nil"/>
              <w:left w:val="nil"/>
              <w:bottom w:val="nil"/>
              <w:right w:val="nil"/>
            </w:tcBorders>
            <w:shd w:val="clear" w:color="auto" w:fill="auto"/>
            <w:vAlign w:val="center"/>
          </w:tcPr>
          <w:p w14:paraId="6472A6EB" w14:textId="22D5D53D" w:rsidR="00860873" w:rsidRPr="00654E7B" w:rsidRDefault="00860873" w:rsidP="00860873">
            <w:pPr>
              <w:widowControl/>
              <w:autoSpaceDE/>
              <w:autoSpaceDN/>
              <w:jc w:val="right"/>
              <w:rPr>
                <w:b/>
                <w:bCs/>
                <w:color w:val="000000"/>
                <w:sz w:val="19"/>
                <w:szCs w:val="19"/>
                <w:lang w:eastAsia="cs-CZ"/>
              </w:rPr>
            </w:pPr>
            <w:r>
              <w:rPr>
                <w:b/>
                <w:bCs/>
                <w:color w:val="000000"/>
                <w:sz w:val="19"/>
                <w:szCs w:val="19"/>
                <w:lang w:eastAsia="cs-CZ"/>
              </w:rPr>
              <w:t>-</w:t>
            </w:r>
          </w:p>
        </w:tc>
        <w:tc>
          <w:tcPr>
            <w:tcW w:w="1331" w:type="dxa"/>
            <w:tcBorders>
              <w:top w:val="nil"/>
              <w:left w:val="nil"/>
              <w:bottom w:val="nil"/>
              <w:right w:val="nil"/>
            </w:tcBorders>
            <w:shd w:val="clear" w:color="auto" w:fill="auto"/>
            <w:vAlign w:val="center"/>
          </w:tcPr>
          <w:p w14:paraId="1D7A6189" w14:textId="5514E083" w:rsidR="00860873" w:rsidRPr="00654E7B" w:rsidRDefault="00860873" w:rsidP="00860873">
            <w:pPr>
              <w:widowControl/>
              <w:autoSpaceDE/>
              <w:autoSpaceDN/>
              <w:jc w:val="right"/>
              <w:rPr>
                <w:b/>
                <w:bCs/>
                <w:color w:val="000000"/>
                <w:sz w:val="19"/>
                <w:szCs w:val="19"/>
                <w:lang w:eastAsia="cs-CZ"/>
              </w:rPr>
            </w:pPr>
            <w:r>
              <w:rPr>
                <w:b/>
                <w:bCs/>
                <w:color w:val="000000"/>
                <w:sz w:val="19"/>
                <w:szCs w:val="19"/>
                <w:lang w:eastAsia="cs-CZ"/>
              </w:rPr>
              <w:t>-</w:t>
            </w:r>
          </w:p>
        </w:tc>
        <w:tc>
          <w:tcPr>
            <w:tcW w:w="1276" w:type="dxa"/>
            <w:tcBorders>
              <w:top w:val="nil"/>
              <w:left w:val="nil"/>
              <w:bottom w:val="nil"/>
              <w:right w:val="nil"/>
            </w:tcBorders>
            <w:shd w:val="clear" w:color="auto" w:fill="auto"/>
            <w:vAlign w:val="center"/>
          </w:tcPr>
          <w:p w14:paraId="7AFC8847" w14:textId="2142F040" w:rsidR="00860873" w:rsidRPr="00654E7B" w:rsidRDefault="00860873" w:rsidP="00860873">
            <w:pPr>
              <w:widowControl/>
              <w:autoSpaceDE/>
              <w:autoSpaceDN/>
              <w:jc w:val="right"/>
              <w:rPr>
                <w:b/>
                <w:bCs/>
                <w:color w:val="000000"/>
                <w:sz w:val="19"/>
                <w:szCs w:val="19"/>
                <w:lang w:eastAsia="cs-CZ"/>
              </w:rPr>
            </w:pPr>
            <w:r>
              <w:rPr>
                <w:b/>
                <w:bCs/>
                <w:color w:val="000000"/>
                <w:sz w:val="19"/>
                <w:szCs w:val="19"/>
                <w:lang w:eastAsia="cs-CZ"/>
              </w:rPr>
              <w:t>29 776</w:t>
            </w:r>
          </w:p>
        </w:tc>
      </w:tr>
      <w:tr w:rsidR="00860873" w:rsidRPr="00654E7B" w14:paraId="26185385" w14:textId="77777777" w:rsidTr="0081245D">
        <w:trPr>
          <w:trHeight w:val="288"/>
        </w:trPr>
        <w:tc>
          <w:tcPr>
            <w:tcW w:w="2761" w:type="dxa"/>
            <w:tcBorders>
              <w:top w:val="nil"/>
              <w:left w:val="nil"/>
              <w:bottom w:val="nil"/>
              <w:right w:val="nil"/>
            </w:tcBorders>
            <w:shd w:val="clear" w:color="auto" w:fill="auto"/>
            <w:vAlign w:val="center"/>
            <w:hideMark/>
          </w:tcPr>
          <w:p w14:paraId="6BB2FDF0" w14:textId="77777777" w:rsidR="00860873" w:rsidRPr="00654E7B" w:rsidRDefault="00860873" w:rsidP="00860873">
            <w:pPr>
              <w:widowControl/>
              <w:autoSpaceDE/>
              <w:autoSpaceDN/>
              <w:rPr>
                <w:b/>
                <w:bCs/>
                <w:color w:val="000000"/>
                <w:sz w:val="19"/>
                <w:szCs w:val="19"/>
                <w:highlight w:val="yellow"/>
                <w:lang w:eastAsia="cs-CZ"/>
              </w:rPr>
            </w:pPr>
          </w:p>
        </w:tc>
        <w:tc>
          <w:tcPr>
            <w:tcW w:w="1385" w:type="dxa"/>
            <w:tcBorders>
              <w:top w:val="nil"/>
              <w:left w:val="nil"/>
              <w:bottom w:val="nil"/>
              <w:right w:val="nil"/>
            </w:tcBorders>
            <w:shd w:val="clear" w:color="auto" w:fill="auto"/>
            <w:vAlign w:val="center"/>
          </w:tcPr>
          <w:p w14:paraId="4CC4D839" w14:textId="77777777" w:rsidR="00860873" w:rsidRPr="00654E7B" w:rsidRDefault="00860873" w:rsidP="00860873">
            <w:pPr>
              <w:widowControl/>
              <w:autoSpaceDE/>
              <w:autoSpaceDN/>
              <w:rPr>
                <w:sz w:val="20"/>
                <w:szCs w:val="20"/>
                <w:highlight w:val="yellow"/>
                <w:lang w:eastAsia="cs-CZ"/>
              </w:rPr>
            </w:pPr>
          </w:p>
        </w:tc>
        <w:tc>
          <w:tcPr>
            <w:tcW w:w="1276" w:type="dxa"/>
            <w:tcBorders>
              <w:top w:val="nil"/>
              <w:left w:val="nil"/>
              <w:bottom w:val="nil"/>
              <w:right w:val="nil"/>
            </w:tcBorders>
            <w:shd w:val="clear" w:color="auto" w:fill="auto"/>
            <w:vAlign w:val="center"/>
          </w:tcPr>
          <w:p w14:paraId="36A7DC3F" w14:textId="77777777" w:rsidR="00860873" w:rsidRPr="00654E7B" w:rsidRDefault="00860873" w:rsidP="00860873">
            <w:pPr>
              <w:widowControl/>
              <w:autoSpaceDE/>
              <w:autoSpaceDN/>
              <w:rPr>
                <w:sz w:val="20"/>
                <w:szCs w:val="20"/>
                <w:highlight w:val="yellow"/>
                <w:lang w:eastAsia="cs-CZ"/>
              </w:rPr>
            </w:pPr>
          </w:p>
        </w:tc>
        <w:tc>
          <w:tcPr>
            <w:tcW w:w="1220" w:type="dxa"/>
            <w:tcBorders>
              <w:top w:val="nil"/>
              <w:left w:val="nil"/>
              <w:bottom w:val="nil"/>
              <w:right w:val="nil"/>
            </w:tcBorders>
            <w:shd w:val="clear" w:color="auto" w:fill="auto"/>
            <w:vAlign w:val="center"/>
          </w:tcPr>
          <w:p w14:paraId="60B9390C" w14:textId="77777777" w:rsidR="00860873" w:rsidRPr="00654E7B" w:rsidRDefault="00860873" w:rsidP="00860873">
            <w:pPr>
              <w:widowControl/>
              <w:autoSpaceDE/>
              <w:autoSpaceDN/>
              <w:rPr>
                <w:sz w:val="20"/>
                <w:szCs w:val="20"/>
                <w:highlight w:val="yellow"/>
                <w:lang w:eastAsia="cs-CZ"/>
              </w:rPr>
            </w:pPr>
          </w:p>
        </w:tc>
        <w:tc>
          <w:tcPr>
            <w:tcW w:w="1331" w:type="dxa"/>
            <w:tcBorders>
              <w:top w:val="nil"/>
              <w:left w:val="nil"/>
              <w:bottom w:val="nil"/>
              <w:right w:val="nil"/>
            </w:tcBorders>
            <w:shd w:val="clear" w:color="auto" w:fill="auto"/>
            <w:vAlign w:val="center"/>
          </w:tcPr>
          <w:p w14:paraId="3CCE6B3C" w14:textId="77777777" w:rsidR="00860873" w:rsidRPr="00654E7B" w:rsidRDefault="00860873" w:rsidP="00860873">
            <w:pPr>
              <w:widowControl/>
              <w:autoSpaceDE/>
              <w:autoSpaceDN/>
              <w:rPr>
                <w:sz w:val="20"/>
                <w:szCs w:val="20"/>
                <w:highlight w:val="yellow"/>
                <w:lang w:eastAsia="cs-CZ"/>
              </w:rPr>
            </w:pPr>
          </w:p>
        </w:tc>
        <w:tc>
          <w:tcPr>
            <w:tcW w:w="1276" w:type="dxa"/>
            <w:tcBorders>
              <w:top w:val="nil"/>
              <w:left w:val="nil"/>
              <w:bottom w:val="nil"/>
              <w:right w:val="nil"/>
            </w:tcBorders>
            <w:shd w:val="clear" w:color="auto" w:fill="auto"/>
            <w:vAlign w:val="center"/>
          </w:tcPr>
          <w:p w14:paraId="55F4A986" w14:textId="77777777" w:rsidR="00860873" w:rsidRPr="00654E7B" w:rsidRDefault="00860873" w:rsidP="00860873">
            <w:pPr>
              <w:widowControl/>
              <w:autoSpaceDE/>
              <w:autoSpaceDN/>
              <w:rPr>
                <w:sz w:val="20"/>
                <w:szCs w:val="20"/>
                <w:highlight w:val="yellow"/>
                <w:lang w:eastAsia="cs-CZ"/>
              </w:rPr>
            </w:pPr>
          </w:p>
        </w:tc>
      </w:tr>
      <w:tr w:rsidR="00860873" w:rsidRPr="00654E7B" w14:paraId="0B351252" w14:textId="77777777" w:rsidTr="0081245D">
        <w:trPr>
          <w:trHeight w:val="288"/>
        </w:trPr>
        <w:tc>
          <w:tcPr>
            <w:tcW w:w="2761" w:type="dxa"/>
            <w:tcBorders>
              <w:top w:val="nil"/>
              <w:left w:val="nil"/>
              <w:bottom w:val="nil"/>
              <w:right w:val="nil"/>
            </w:tcBorders>
            <w:shd w:val="clear" w:color="auto" w:fill="auto"/>
            <w:vAlign w:val="center"/>
            <w:hideMark/>
          </w:tcPr>
          <w:p w14:paraId="0E48E6FE" w14:textId="77777777" w:rsidR="00860873" w:rsidRPr="00654E7B" w:rsidRDefault="00860873" w:rsidP="00860873">
            <w:pPr>
              <w:widowControl/>
              <w:autoSpaceDE/>
              <w:autoSpaceDN/>
              <w:rPr>
                <w:i/>
                <w:iCs/>
                <w:color w:val="000000"/>
                <w:sz w:val="18"/>
                <w:szCs w:val="18"/>
                <w:lang w:eastAsia="cs-CZ"/>
              </w:rPr>
            </w:pPr>
            <w:r w:rsidRPr="00654E7B">
              <w:rPr>
                <w:i/>
                <w:iCs/>
                <w:color w:val="000000"/>
                <w:position w:val="1"/>
                <w:sz w:val="18"/>
                <w:lang w:eastAsia="cs-CZ"/>
              </w:rPr>
              <w:t xml:space="preserve">v tisících EUR </w:t>
            </w:r>
          </w:p>
        </w:tc>
        <w:tc>
          <w:tcPr>
            <w:tcW w:w="1385" w:type="dxa"/>
            <w:tcBorders>
              <w:top w:val="nil"/>
              <w:left w:val="nil"/>
              <w:bottom w:val="nil"/>
              <w:right w:val="nil"/>
            </w:tcBorders>
            <w:shd w:val="clear" w:color="auto" w:fill="auto"/>
            <w:vAlign w:val="center"/>
          </w:tcPr>
          <w:p w14:paraId="1DD2514D" w14:textId="77777777" w:rsidR="00860873" w:rsidRPr="00654E7B" w:rsidRDefault="00860873" w:rsidP="00860873">
            <w:pPr>
              <w:widowControl/>
              <w:autoSpaceDE/>
              <w:autoSpaceDN/>
              <w:jc w:val="center"/>
              <w:rPr>
                <w:b/>
                <w:bCs/>
                <w:color w:val="000000"/>
                <w:sz w:val="19"/>
                <w:szCs w:val="19"/>
                <w:lang w:eastAsia="cs-CZ"/>
              </w:rPr>
            </w:pPr>
          </w:p>
        </w:tc>
        <w:tc>
          <w:tcPr>
            <w:tcW w:w="1276" w:type="dxa"/>
            <w:tcBorders>
              <w:top w:val="nil"/>
              <w:left w:val="nil"/>
              <w:bottom w:val="nil"/>
              <w:right w:val="nil"/>
            </w:tcBorders>
            <w:shd w:val="clear" w:color="auto" w:fill="auto"/>
            <w:vAlign w:val="center"/>
          </w:tcPr>
          <w:p w14:paraId="2885C533" w14:textId="77777777" w:rsidR="00860873" w:rsidRPr="00654E7B" w:rsidRDefault="00860873" w:rsidP="00860873">
            <w:pPr>
              <w:widowControl/>
              <w:autoSpaceDE/>
              <w:autoSpaceDN/>
              <w:jc w:val="center"/>
              <w:rPr>
                <w:b/>
                <w:bCs/>
                <w:color w:val="000000"/>
                <w:sz w:val="19"/>
                <w:szCs w:val="19"/>
                <w:lang w:eastAsia="cs-CZ"/>
              </w:rPr>
            </w:pPr>
          </w:p>
        </w:tc>
        <w:tc>
          <w:tcPr>
            <w:tcW w:w="1220" w:type="dxa"/>
            <w:tcBorders>
              <w:top w:val="nil"/>
              <w:left w:val="nil"/>
              <w:bottom w:val="nil"/>
              <w:right w:val="nil"/>
            </w:tcBorders>
            <w:shd w:val="clear" w:color="auto" w:fill="auto"/>
            <w:vAlign w:val="center"/>
          </w:tcPr>
          <w:p w14:paraId="2EEB0148" w14:textId="77777777" w:rsidR="00860873" w:rsidRPr="00654E7B" w:rsidRDefault="00860873" w:rsidP="00860873">
            <w:pPr>
              <w:widowControl/>
              <w:autoSpaceDE/>
              <w:autoSpaceDN/>
              <w:jc w:val="center"/>
              <w:rPr>
                <w:b/>
                <w:bCs/>
                <w:color w:val="000000"/>
                <w:sz w:val="19"/>
                <w:szCs w:val="19"/>
                <w:lang w:eastAsia="cs-CZ"/>
              </w:rPr>
            </w:pPr>
          </w:p>
        </w:tc>
        <w:tc>
          <w:tcPr>
            <w:tcW w:w="1331" w:type="dxa"/>
            <w:tcBorders>
              <w:top w:val="nil"/>
              <w:left w:val="nil"/>
              <w:bottom w:val="nil"/>
              <w:right w:val="nil"/>
            </w:tcBorders>
            <w:shd w:val="clear" w:color="auto" w:fill="auto"/>
            <w:vAlign w:val="center"/>
          </w:tcPr>
          <w:p w14:paraId="089CF323" w14:textId="77777777" w:rsidR="00860873" w:rsidRPr="00654E7B" w:rsidRDefault="00860873" w:rsidP="00860873">
            <w:pPr>
              <w:widowControl/>
              <w:autoSpaceDE/>
              <w:autoSpaceDN/>
              <w:jc w:val="center"/>
              <w:rPr>
                <w:b/>
                <w:bCs/>
                <w:color w:val="000000"/>
                <w:sz w:val="19"/>
                <w:szCs w:val="19"/>
                <w:lang w:eastAsia="cs-CZ"/>
              </w:rPr>
            </w:pPr>
          </w:p>
        </w:tc>
        <w:tc>
          <w:tcPr>
            <w:tcW w:w="1276" w:type="dxa"/>
            <w:tcBorders>
              <w:top w:val="nil"/>
              <w:left w:val="nil"/>
              <w:bottom w:val="nil"/>
              <w:right w:val="nil"/>
            </w:tcBorders>
            <w:shd w:val="clear" w:color="auto" w:fill="auto"/>
            <w:vAlign w:val="center"/>
          </w:tcPr>
          <w:p w14:paraId="0828403D" w14:textId="77777777" w:rsidR="00860873" w:rsidRPr="00654E7B" w:rsidRDefault="00860873" w:rsidP="00860873">
            <w:pPr>
              <w:widowControl/>
              <w:autoSpaceDE/>
              <w:autoSpaceDN/>
              <w:jc w:val="center"/>
              <w:rPr>
                <w:b/>
                <w:bCs/>
                <w:color w:val="000000"/>
                <w:sz w:val="19"/>
                <w:szCs w:val="19"/>
                <w:lang w:eastAsia="cs-CZ"/>
              </w:rPr>
            </w:pPr>
          </w:p>
        </w:tc>
      </w:tr>
      <w:tr w:rsidR="00860873" w:rsidRPr="00654E7B" w14:paraId="42BD753D" w14:textId="77777777" w:rsidTr="0081245D">
        <w:trPr>
          <w:trHeight w:val="288"/>
        </w:trPr>
        <w:tc>
          <w:tcPr>
            <w:tcW w:w="2761" w:type="dxa"/>
            <w:tcBorders>
              <w:top w:val="nil"/>
              <w:left w:val="nil"/>
              <w:bottom w:val="nil"/>
              <w:right w:val="nil"/>
            </w:tcBorders>
            <w:shd w:val="clear" w:color="auto" w:fill="auto"/>
            <w:vAlign w:val="center"/>
            <w:hideMark/>
          </w:tcPr>
          <w:p w14:paraId="0E0C8312" w14:textId="77777777" w:rsidR="00860873" w:rsidRPr="00654E7B" w:rsidRDefault="00860873" w:rsidP="00860873">
            <w:pPr>
              <w:widowControl/>
              <w:autoSpaceDE/>
              <w:autoSpaceDN/>
              <w:rPr>
                <w:b/>
                <w:bCs/>
                <w:color w:val="000000"/>
                <w:sz w:val="18"/>
                <w:szCs w:val="18"/>
                <w:lang w:eastAsia="cs-CZ"/>
              </w:rPr>
            </w:pPr>
            <w:r w:rsidRPr="00654E7B">
              <w:rPr>
                <w:b/>
                <w:bCs/>
                <w:color w:val="000000"/>
                <w:sz w:val="18"/>
                <w:lang w:eastAsia="cs-CZ"/>
              </w:rPr>
              <w:t>Pasiva</w:t>
            </w:r>
          </w:p>
        </w:tc>
        <w:tc>
          <w:tcPr>
            <w:tcW w:w="1385" w:type="dxa"/>
            <w:tcBorders>
              <w:top w:val="nil"/>
              <w:left w:val="nil"/>
              <w:bottom w:val="nil"/>
              <w:right w:val="nil"/>
            </w:tcBorders>
            <w:shd w:val="clear" w:color="auto" w:fill="auto"/>
            <w:vAlign w:val="center"/>
          </w:tcPr>
          <w:p w14:paraId="110D149F" w14:textId="77777777" w:rsidR="00860873" w:rsidRPr="00654E7B" w:rsidRDefault="00860873" w:rsidP="00860873">
            <w:pPr>
              <w:widowControl/>
              <w:autoSpaceDE/>
              <w:autoSpaceDN/>
              <w:jc w:val="right"/>
              <w:rPr>
                <w:b/>
                <w:bCs/>
                <w:color w:val="000000"/>
                <w:sz w:val="18"/>
                <w:szCs w:val="18"/>
                <w:highlight w:val="yellow"/>
                <w:lang w:eastAsia="cs-CZ"/>
              </w:rPr>
            </w:pPr>
          </w:p>
        </w:tc>
        <w:tc>
          <w:tcPr>
            <w:tcW w:w="1276" w:type="dxa"/>
            <w:tcBorders>
              <w:top w:val="nil"/>
              <w:left w:val="nil"/>
              <w:bottom w:val="nil"/>
              <w:right w:val="nil"/>
            </w:tcBorders>
            <w:shd w:val="clear" w:color="auto" w:fill="auto"/>
            <w:vAlign w:val="center"/>
          </w:tcPr>
          <w:p w14:paraId="3DDCCB63" w14:textId="77777777" w:rsidR="00860873" w:rsidRPr="00654E7B" w:rsidRDefault="00860873" w:rsidP="00860873">
            <w:pPr>
              <w:widowControl/>
              <w:autoSpaceDE/>
              <w:autoSpaceDN/>
              <w:rPr>
                <w:sz w:val="20"/>
                <w:szCs w:val="20"/>
                <w:highlight w:val="yellow"/>
                <w:lang w:eastAsia="cs-CZ"/>
              </w:rPr>
            </w:pPr>
          </w:p>
        </w:tc>
        <w:tc>
          <w:tcPr>
            <w:tcW w:w="1220" w:type="dxa"/>
            <w:tcBorders>
              <w:top w:val="nil"/>
              <w:left w:val="nil"/>
              <w:bottom w:val="nil"/>
              <w:right w:val="nil"/>
            </w:tcBorders>
            <w:shd w:val="clear" w:color="auto" w:fill="auto"/>
            <w:vAlign w:val="center"/>
          </w:tcPr>
          <w:p w14:paraId="5A737492" w14:textId="77777777" w:rsidR="00860873" w:rsidRPr="00654E7B" w:rsidRDefault="00860873" w:rsidP="00860873">
            <w:pPr>
              <w:widowControl/>
              <w:autoSpaceDE/>
              <w:autoSpaceDN/>
              <w:rPr>
                <w:sz w:val="20"/>
                <w:szCs w:val="20"/>
                <w:highlight w:val="yellow"/>
                <w:lang w:eastAsia="cs-CZ"/>
              </w:rPr>
            </w:pPr>
          </w:p>
        </w:tc>
        <w:tc>
          <w:tcPr>
            <w:tcW w:w="1331" w:type="dxa"/>
            <w:tcBorders>
              <w:top w:val="nil"/>
              <w:left w:val="nil"/>
              <w:bottom w:val="nil"/>
              <w:right w:val="nil"/>
            </w:tcBorders>
            <w:shd w:val="clear" w:color="auto" w:fill="auto"/>
            <w:vAlign w:val="center"/>
          </w:tcPr>
          <w:p w14:paraId="1A4BFC8D" w14:textId="77777777" w:rsidR="00860873" w:rsidRPr="00654E7B" w:rsidRDefault="00860873" w:rsidP="00860873">
            <w:pPr>
              <w:widowControl/>
              <w:autoSpaceDE/>
              <w:autoSpaceDN/>
              <w:rPr>
                <w:sz w:val="20"/>
                <w:szCs w:val="20"/>
                <w:highlight w:val="yellow"/>
                <w:lang w:eastAsia="cs-CZ"/>
              </w:rPr>
            </w:pPr>
          </w:p>
        </w:tc>
        <w:tc>
          <w:tcPr>
            <w:tcW w:w="1276" w:type="dxa"/>
            <w:tcBorders>
              <w:top w:val="nil"/>
              <w:left w:val="nil"/>
              <w:bottom w:val="nil"/>
              <w:right w:val="nil"/>
            </w:tcBorders>
            <w:shd w:val="clear" w:color="auto" w:fill="auto"/>
            <w:vAlign w:val="center"/>
          </w:tcPr>
          <w:p w14:paraId="70247C32" w14:textId="77777777" w:rsidR="00860873" w:rsidRPr="00654E7B" w:rsidRDefault="00860873" w:rsidP="00860873">
            <w:pPr>
              <w:widowControl/>
              <w:autoSpaceDE/>
              <w:autoSpaceDN/>
              <w:rPr>
                <w:sz w:val="20"/>
                <w:szCs w:val="20"/>
                <w:highlight w:val="yellow"/>
                <w:lang w:eastAsia="cs-CZ"/>
              </w:rPr>
            </w:pPr>
          </w:p>
        </w:tc>
      </w:tr>
      <w:tr w:rsidR="00860873" w:rsidRPr="001A2588" w14:paraId="368CA0BD" w14:textId="77777777" w:rsidTr="0081245D">
        <w:trPr>
          <w:trHeight w:val="484"/>
        </w:trPr>
        <w:tc>
          <w:tcPr>
            <w:tcW w:w="2761" w:type="dxa"/>
            <w:tcBorders>
              <w:top w:val="nil"/>
              <w:left w:val="nil"/>
              <w:bottom w:val="nil"/>
              <w:right w:val="nil"/>
            </w:tcBorders>
            <w:shd w:val="clear" w:color="auto" w:fill="auto"/>
            <w:vAlign w:val="center"/>
            <w:hideMark/>
          </w:tcPr>
          <w:p w14:paraId="79476E5D" w14:textId="77777777" w:rsidR="00860873" w:rsidRPr="001A2588" w:rsidRDefault="00860873" w:rsidP="00860873">
            <w:pPr>
              <w:widowControl/>
              <w:autoSpaceDE/>
              <w:autoSpaceDN/>
              <w:rPr>
                <w:color w:val="000000"/>
                <w:sz w:val="19"/>
                <w:szCs w:val="19"/>
                <w:lang w:eastAsia="cs-CZ"/>
              </w:rPr>
            </w:pPr>
            <w:r w:rsidRPr="001A2588">
              <w:rPr>
                <w:color w:val="000000"/>
                <w:sz w:val="19"/>
                <w:lang w:eastAsia="cs-CZ"/>
              </w:rPr>
              <w:t>Vydané dluhopisy úročené pevnou úrokovou sazbou</w:t>
            </w:r>
          </w:p>
        </w:tc>
        <w:tc>
          <w:tcPr>
            <w:tcW w:w="1385" w:type="dxa"/>
            <w:tcBorders>
              <w:top w:val="nil"/>
              <w:left w:val="nil"/>
              <w:bottom w:val="nil"/>
              <w:right w:val="nil"/>
            </w:tcBorders>
            <w:shd w:val="clear" w:color="auto" w:fill="auto"/>
            <w:vAlign w:val="center"/>
          </w:tcPr>
          <w:p w14:paraId="4461D162" w14:textId="5D96B9BA" w:rsidR="00860873" w:rsidRPr="001A2588" w:rsidRDefault="00860873" w:rsidP="00860873">
            <w:pPr>
              <w:widowControl/>
              <w:autoSpaceDE/>
              <w:autoSpaceDN/>
              <w:jc w:val="right"/>
              <w:rPr>
                <w:color w:val="000000"/>
                <w:sz w:val="19"/>
                <w:szCs w:val="19"/>
                <w:lang w:eastAsia="cs-CZ"/>
              </w:rPr>
            </w:pPr>
            <w:r>
              <w:rPr>
                <w:color w:val="000000"/>
                <w:sz w:val="19"/>
                <w:szCs w:val="19"/>
                <w:lang w:eastAsia="cs-CZ"/>
              </w:rPr>
              <w:t>1 350</w:t>
            </w:r>
          </w:p>
        </w:tc>
        <w:tc>
          <w:tcPr>
            <w:tcW w:w="1276" w:type="dxa"/>
            <w:tcBorders>
              <w:top w:val="nil"/>
              <w:left w:val="nil"/>
              <w:bottom w:val="nil"/>
              <w:right w:val="nil"/>
            </w:tcBorders>
            <w:shd w:val="clear" w:color="auto" w:fill="auto"/>
            <w:vAlign w:val="center"/>
          </w:tcPr>
          <w:p w14:paraId="77AA7025" w14:textId="50328252" w:rsidR="00860873" w:rsidRPr="001A2588" w:rsidRDefault="00860873" w:rsidP="00860873">
            <w:pPr>
              <w:widowControl/>
              <w:autoSpaceDE/>
              <w:autoSpaceDN/>
              <w:jc w:val="right"/>
              <w:rPr>
                <w:color w:val="000000"/>
                <w:sz w:val="19"/>
                <w:szCs w:val="19"/>
                <w:lang w:eastAsia="cs-CZ"/>
              </w:rPr>
            </w:pPr>
            <w:r>
              <w:rPr>
                <w:color w:val="000000"/>
                <w:sz w:val="19"/>
                <w:szCs w:val="19"/>
                <w:lang w:eastAsia="cs-CZ"/>
              </w:rPr>
              <w:t>28 652</w:t>
            </w:r>
          </w:p>
        </w:tc>
        <w:tc>
          <w:tcPr>
            <w:tcW w:w="1220" w:type="dxa"/>
            <w:tcBorders>
              <w:top w:val="nil"/>
              <w:left w:val="nil"/>
              <w:bottom w:val="nil"/>
              <w:right w:val="nil"/>
            </w:tcBorders>
            <w:shd w:val="clear" w:color="auto" w:fill="auto"/>
            <w:vAlign w:val="center"/>
          </w:tcPr>
          <w:p w14:paraId="609D2996" w14:textId="6F11F009" w:rsidR="00860873" w:rsidRPr="001A2588" w:rsidRDefault="00860873" w:rsidP="00860873">
            <w:pPr>
              <w:widowControl/>
              <w:autoSpaceDE/>
              <w:autoSpaceDN/>
              <w:jc w:val="right"/>
              <w:rPr>
                <w:color w:val="000000"/>
                <w:sz w:val="19"/>
                <w:szCs w:val="19"/>
                <w:lang w:eastAsia="cs-CZ"/>
              </w:rPr>
            </w:pPr>
            <w:r>
              <w:rPr>
                <w:color w:val="000000"/>
                <w:sz w:val="19"/>
                <w:szCs w:val="19"/>
                <w:lang w:eastAsia="cs-CZ"/>
              </w:rPr>
              <w:t>-</w:t>
            </w:r>
          </w:p>
        </w:tc>
        <w:tc>
          <w:tcPr>
            <w:tcW w:w="1331" w:type="dxa"/>
            <w:tcBorders>
              <w:top w:val="nil"/>
              <w:left w:val="nil"/>
              <w:bottom w:val="nil"/>
              <w:right w:val="nil"/>
            </w:tcBorders>
            <w:shd w:val="clear" w:color="auto" w:fill="auto"/>
            <w:vAlign w:val="center"/>
          </w:tcPr>
          <w:p w14:paraId="085139EF" w14:textId="1260C943" w:rsidR="00860873" w:rsidRPr="001A2588" w:rsidRDefault="00860873" w:rsidP="00860873">
            <w:pPr>
              <w:widowControl/>
              <w:autoSpaceDE/>
              <w:autoSpaceDN/>
              <w:jc w:val="right"/>
              <w:rPr>
                <w:sz w:val="20"/>
                <w:szCs w:val="20"/>
                <w:lang w:eastAsia="cs-CZ"/>
              </w:rPr>
            </w:pPr>
            <w:r>
              <w:rPr>
                <w:sz w:val="20"/>
                <w:szCs w:val="20"/>
                <w:lang w:eastAsia="cs-CZ"/>
              </w:rPr>
              <w:t>-</w:t>
            </w:r>
          </w:p>
        </w:tc>
        <w:tc>
          <w:tcPr>
            <w:tcW w:w="1276" w:type="dxa"/>
            <w:tcBorders>
              <w:top w:val="nil"/>
              <w:left w:val="nil"/>
              <w:bottom w:val="nil"/>
              <w:right w:val="nil"/>
            </w:tcBorders>
            <w:shd w:val="clear" w:color="auto" w:fill="auto"/>
            <w:vAlign w:val="center"/>
          </w:tcPr>
          <w:p w14:paraId="2F284284" w14:textId="2B69C2E7" w:rsidR="00860873" w:rsidRPr="001A2588" w:rsidRDefault="00860873" w:rsidP="00860873">
            <w:pPr>
              <w:widowControl/>
              <w:autoSpaceDE/>
              <w:autoSpaceDN/>
              <w:jc w:val="right"/>
              <w:rPr>
                <w:b/>
                <w:bCs/>
                <w:color w:val="000000"/>
                <w:sz w:val="19"/>
                <w:szCs w:val="19"/>
                <w:lang w:eastAsia="cs-CZ"/>
              </w:rPr>
            </w:pPr>
            <w:r>
              <w:rPr>
                <w:b/>
                <w:bCs/>
                <w:color w:val="000000"/>
                <w:sz w:val="19"/>
                <w:szCs w:val="19"/>
                <w:lang w:eastAsia="cs-CZ"/>
              </w:rPr>
              <w:t>30 002</w:t>
            </w:r>
          </w:p>
        </w:tc>
      </w:tr>
      <w:tr w:rsidR="00860873" w:rsidRPr="001A2588" w14:paraId="7A172EFB" w14:textId="77777777" w:rsidTr="0081245D">
        <w:trPr>
          <w:trHeight w:val="484"/>
        </w:trPr>
        <w:tc>
          <w:tcPr>
            <w:tcW w:w="2761" w:type="dxa"/>
            <w:tcBorders>
              <w:top w:val="nil"/>
              <w:left w:val="nil"/>
              <w:bottom w:val="nil"/>
              <w:right w:val="nil"/>
            </w:tcBorders>
            <w:shd w:val="clear" w:color="auto" w:fill="auto"/>
            <w:vAlign w:val="center"/>
            <w:hideMark/>
          </w:tcPr>
          <w:p w14:paraId="4BFF43E2" w14:textId="77777777" w:rsidR="00860873" w:rsidRPr="001A2588" w:rsidRDefault="00860873" w:rsidP="00860873">
            <w:pPr>
              <w:widowControl/>
              <w:autoSpaceDE/>
              <w:autoSpaceDN/>
              <w:rPr>
                <w:color w:val="000000"/>
                <w:sz w:val="19"/>
                <w:szCs w:val="19"/>
                <w:lang w:eastAsia="cs-CZ"/>
              </w:rPr>
            </w:pPr>
            <w:r w:rsidRPr="001A2588">
              <w:rPr>
                <w:color w:val="000000"/>
                <w:sz w:val="19"/>
                <w:lang w:eastAsia="cs-CZ"/>
              </w:rPr>
              <w:t>Závazky z obchodních vztahů a jiné závazky</w:t>
            </w:r>
          </w:p>
        </w:tc>
        <w:tc>
          <w:tcPr>
            <w:tcW w:w="1385" w:type="dxa"/>
            <w:tcBorders>
              <w:top w:val="nil"/>
              <w:left w:val="nil"/>
              <w:bottom w:val="nil"/>
              <w:right w:val="nil"/>
            </w:tcBorders>
            <w:shd w:val="clear" w:color="auto" w:fill="auto"/>
            <w:vAlign w:val="center"/>
          </w:tcPr>
          <w:p w14:paraId="1ADC0B0C" w14:textId="6BD7795E" w:rsidR="00860873" w:rsidRPr="001A2588" w:rsidRDefault="00860873" w:rsidP="00860873">
            <w:pPr>
              <w:widowControl/>
              <w:autoSpaceDE/>
              <w:autoSpaceDN/>
              <w:jc w:val="right"/>
              <w:rPr>
                <w:color w:val="000000"/>
                <w:sz w:val="19"/>
                <w:szCs w:val="19"/>
                <w:lang w:eastAsia="cs-CZ"/>
              </w:rPr>
            </w:pPr>
            <w:r>
              <w:rPr>
                <w:color w:val="000000"/>
                <w:sz w:val="19"/>
                <w:szCs w:val="19"/>
                <w:lang w:eastAsia="cs-CZ"/>
              </w:rPr>
              <w:t>32</w:t>
            </w:r>
          </w:p>
        </w:tc>
        <w:tc>
          <w:tcPr>
            <w:tcW w:w="1276" w:type="dxa"/>
            <w:tcBorders>
              <w:top w:val="nil"/>
              <w:left w:val="nil"/>
              <w:bottom w:val="nil"/>
              <w:right w:val="nil"/>
            </w:tcBorders>
            <w:shd w:val="clear" w:color="auto" w:fill="auto"/>
            <w:vAlign w:val="center"/>
          </w:tcPr>
          <w:p w14:paraId="06A08BF4" w14:textId="7D40157A" w:rsidR="00860873" w:rsidRPr="001A2588" w:rsidRDefault="00860873" w:rsidP="00860873">
            <w:pPr>
              <w:widowControl/>
              <w:autoSpaceDE/>
              <w:autoSpaceDN/>
              <w:jc w:val="right"/>
              <w:rPr>
                <w:color w:val="000000"/>
                <w:sz w:val="19"/>
                <w:szCs w:val="19"/>
                <w:lang w:eastAsia="cs-CZ"/>
              </w:rPr>
            </w:pPr>
            <w:r>
              <w:rPr>
                <w:color w:val="000000"/>
                <w:sz w:val="19"/>
                <w:szCs w:val="19"/>
                <w:lang w:eastAsia="cs-CZ"/>
              </w:rPr>
              <w:t>-</w:t>
            </w:r>
          </w:p>
        </w:tc>
        <w:tc>
          <w:tcPr>
            <w:tcW w:w="1220" w:type="dxa"/>
            <w:tcBorders>
              <w:top w:val="nil"/>
              <w:left w:val="nil"/>
              <w:bottom w:val="nil"/>
              <w:right w:val="nil"/>
            </w:tcBorders>
            <w:shd w:val="clear" w:color="auto" w:fill="auto"/>
            <w:vAlign w:val="center"/>
          </w:tcPr>
          <w:p w14:paraId="5825B2C8" w14:textId="6961C9A2" w:rsidR="00860873" w:rsidRPr="001A2588" w:rsidRDefault="00860873" w:rsidP="00860873">
            <w:pPr>
              <w:widowControl/>
              <w:autoSpaceDE/>
              <w:autoSpaceDN/>
              <w:jc w:val="right"/>
              <w:rPr>
                <w:sz w:val="20"/>
                <w:szCs w:val="20"/>
                <w:lang w:eastAsia="cs-CZ"/>
              </w:rPr>
            </w:pPr>
            <w:r>
              <w:rPr>
                <w:sz w:val="20"/>
                <w:szCs w:val="20"/>
                <w:lang w:eastAsia="cs-CZ"/>
              </w:rPr>
              <w:t>-</w:t>
            </w:r>
          </w:p>
        </w:tc>
        <w:tc>
          <w:tcPr>
            <w:tcW w:w="1331" w:type="dxa"/>
            <w:tcBorders>
              <w:top w:val="nil"/>
              <w:left w:val="nil"/>
              <w:bottom w:val="nil"/>
              <w:right w:val="nil"/>
            </w:tcBorders>
            <w:shd w:val="clear" w:color="auto" w:fill="auto"/>
            <w:vAlign w:val="center"/>
          </w:tcPr>
          <w:p w14:paraId="394883C4" w14:textId="62C04FC1" w:rsidR="00860873" w:rsidRPr="00B00FB2" w:rsidRDefault="00860873" w:rsidP="00860873">
            <w:pPr>
              <w:widowControl/>
              <w:autoSpaceDE/>
              <w:autoSpaceDN/>
              <w:jc w:val="right"/>
              <w:rPr>
                <w:color w:val="000000"/>
                <w:sz w:val="19"/>
                <w:szCs w:val="19"/>
                <w:lang w:eastAsia="cs-CZ"/>
              </w:rPr>
            </w:pPr>
            <w:r>
              <w:rPr>
                <w:color w:val="000000"/>
                <w:sz w:val="19"/>
                <w:szCs w:val="19"/>
                <w:lang w:eastAsia="cs-CZ"/>
              </w:rPr>
              <w:t>0</w:t>
            </w:r>
          </w:p>
        </w:tc>
        <w:tc>
          <w:tcPr>
            <w:tcW w:w="1276" w:type="dxa"/>
            <w:tcBorders>
              <w:top w:val="nil"/>
              <w:left w:val="nil"/>
              <w:bottom w:val="nil"/>
              <w:right w:val="nil"/>
            </w:tcBorders>
            <w:shd w:val="clear" w:color="auto" w:fill="auto"/>
            <w:vAlign w:val="center"/>
          </w:tcPr>
          <w:p w14:paraId="2DF3B944" w14:textId="21295799" w:rsidR="00860873" w:rsidRPr="00B00FB2" w:rsidRDefault="00860873" w:rsidP="00860873">
            <w:pPr>
              <w:widowControl/>
              <w:autoSpaceDE/>
              <w:autoSpaceDN/>
              <w:jc w:val="right"/>
              <w:rPr>
                <w:b/>
                <w:bCs/>
                <w:color w:val="000000"/>
                <w:sz w:val="19"/>
                <w:szCs w:val="19"/>
                <w:lang w:eastAsia="cs-CZ"/>
              </w:rPr>
            </w:pPr>
            <w:r>
              <w:rPr>
                <w:b/>
                <w:bCs/>
                <w:color w:val="000000"/>
                <w:sz w:val="19"/>
                <w:szCs w:val="19"/>
                <w:lang w:eastAsia="cs-CZ"/>
              </w:rPr>
              <w:t>32</w:t>
            </w:r>
          </w:p>
        </w:tc>
      </w:tr>
      <w:tr w:rsidR="00860873" w:rsidRPr="001A2588" w14:paraId="7D18ADBF" w14:textId="77777777" w:rsidTr="0081245D">
        <w:trPr>
          <w:trHeight w:val="288"/>
        </w:trPr>
        <w:tc>
          <w:tcPr>
            <w:tcW w:w="2761" w:type="dxa"/>
            <w:tcBorders>
              <w:top w:val="nil"/>
              <w:left w:val="nil"/>
              <w:bottom w:val="nil"/>
              <w:right w:val="nil"/>
            </w:tcBorders>
            <w:shd w:val="clear" w:color="auto" w:fill="auto"/>
            <w:vAlign w:val="center"/>
            <w:hideMark/>
          </w:tcPr>
          <w:p w14:paraId="667245BF" w14:textId="77777777" w:rsidR="00860873" w:rsidRPr="001A2588" w:rsidRDefault="00860873" w:rsidP="00860873">
            <w:pPr>
              <w:widowControl/>
              <w:autoSpaceDE/>
              <w:autoSpaceDN/>
              <w:rPr>
                <w:color w:val="000000"/>
                <w:sz w:val="19"/>
                <w:szCs w:val="19"/>
                <w:lang w:eastAsia="cs-CZ"/>
              </w:rPr>
            </w:pPr>
            <w:r w:rsidRPr="001A2588">
              <w:rPr>
                <w:color w:val="000000"/>
                <w:sz w:val="19"/>
                <w:lang w:eastAsia="cs-CZ"/>
              </w:rPr>
              <w:t>Základní kapitál</w:t>
            </w:r>
          </w:p>
        </w:tc>
        <w:tc>
          <w:tcPr>
            <w:tcW w:w="1385" w:type="dxa"/>
            <w:tcBorders>
              <w:top w:val="nil"/>
              <w:left w:val="nil"/>
              <w:bottom w:val="nil"/>
              <w:right w:val="nil"/>
            </w:tcBorders>
            <w:shd w:val="clear" w:color="auto" w:fill="auto"/>
            <w:vAlign w:val="center"/>
          </w:tcPr>
          <w:p w14:paraId="48EAA640" w14:textId="3CCCCCA0" w:rsidR="00860873" w:rsidRPr="001A2588" w:rsidRDefault="00860873" w:rsidP="00860873">
            <w:pPr>
              <w:widowControl/>
              <w:autoSpaceDE/>
              <w:autoSpaceDN/>
              <w:jc w:val="right"/>
              <w:rPr>
                <w:color w:val="000000"/>
                <w:sz w:val="19"/>
                <w:szCs w:val="19"/>
                <w:lang w:eastAsia="cs-CZ"/>
              </w:rPr>
            </w:pPr>
            <w:r>
              <w:rPr>
                <w:color w:val="000000"/>
                <w:sz w:val="19"/>
                <w:szCs w:val="19"/>
                <w:lang w:eastAsia="cs-CZ"/>
              </w:rPr>
              <w:t>-</w:t>
            </w:r>
          </w:p>
        </w:tc>
        <w:tc>
          <w:tcPr>
            <w:tcW w:w="1276" w:type="dxa"/>
            <w:tcBorders>
              <w:top w:val="nil"/>
              <w:left w:val="nil"/>
              <w:bottom w:val="nil"/>
              <w:right w:val="nil"/>
            </w:tcBorders>
            <w:shd w:val="clear" w:color="auto" w:fill="auto"/>
            <w:vAlign w:val="center"/>
          </w:tcPr>
          <w:p w14:paraId="6CF8B45F" w14:textId="109A9BEF" w:rsidR="00860873" w:rsidRPr="001A2588" w:rsidRDefault="00860873" w:rsidP="00860873">
            <w:pPr>
              <w:widowControl/>
              <w:autoSpaceDE/>
              <w:autoSpaceDN/>
              <w:jc w:val="right"/>
              <w:rPr>
                <w:sz w:val="20"/>
                <w:szCs w:val="20"/>
                <w:lang w:eastAsia="cs-CZ"/>
              </w:rPr>
            </w:pPr>
            <w:r>
              <w:rPr>
                <w:sz w:val="20"/>
                <w:szCs w:val="20"/>
                <w:lang w:eastAsia="cs-CZ"/>
              </w:rPr>
              <w:t>-</w:t>
            </w:r>
          </w:p>
        </w:tc>
        <w:tc>
          <w:tcPr>
            <w:tcW w:w="1220" w:type="dxa"/>
            <w:tcBorders>
              <w:top w:val="nil"/>
              <w:left w:val="nil"/>
              <w:bottom w:val="nil"/>
              <w:right w:val="nil"/>
            </w:tcBorders>
            <w:shd w:val="clear" w:color="auto" w:fill="auto"/>
            <w:vAlign w:val="center"/>
          </w:tcPr>
          <w:p w14:paraId="1C2C9986" w14:textId="035694D0" w:rsidR="00860873" w:rsidRPr="001A2588" w:rsidRDefault="00860873" w:rsidP="00860873">
            <w:pPr>
              <w:widowControl/>
              <w:autoSpaceDE/>
              <w:autoSpaceDN/>
              <w:jc w:val="right"/>
              <w:rPr>
                <w:sz w:val="20"/>
                <w:szCs w:val="20"/>
                <w:lang w:eastAsia="cs-CZ"/>
              </w:rPr>
            </w:pPr>
            <w:r>
              <w:rPr>
                <w:sz w:val="20"/>
                <w:szCs w:val="20"/>
                <w:lang w:eastAsia="cs-CZ"/>
              </w:rPr>
              <w:t>-</w:t>
            </w:r>
          </w:p>
        </w:tc>
        <w:tc>
          <w:tcPr>
            <w:tcW w:w="1331" w:type="dxa"/>
            <w:tcBorders>
              <w:top w:val="nil"/>
              <w:left w:val="nil"/>
              <w:bottom w:val="nil"/>
              <w:right w:val="nil"/>
            </w:tcBorders>
            <w:shd w:val="clear" w:color="auto" w:fill="auto"/>
            <w:vAlign w:val="center"/>
          </w:tcPr>
          <w:p w14:paraId="760A6AA4" w14:textId="706E09CC" w:rsidR="00860873" w:rsidRPr="001A2588" w:rsidRDefault="00860873" w:rsidP="00860873">
            <w:pPr>
              <w:widowControl/>
              <w:autoSpaceDE/>
              <w:autoSpaceDN/>
              <w:jc w:val="right"/>
              <w:rPr>
                <w:color w:val="000000"/>
                <w:sz w:val="19"/>
                <w:szCs w:val="19"/>
                <w:lang w:eastAsia="cs-CZ"/>
              </w:rPr>
            </w:pPr>
            <w:r>
              <w:rPr>
                <w:color w:val="000000"/>
                <w:sz w:val="19"/>
                <w:szCs w:val="19"/>
                <w:lang w:eastAsia="cs-CZ"/>
              </w:rPr>
              <w:t>0</w:t>
            </w:r>
          </w:p>
        </w:tc>
        <w:tc>
          <w:tcPr>
            <w:tcW w:w="1276" w:type="dxa"/>
            <w:tcBorders>
              <w:top w:val="nil"/>
              <w:left w:val="nil"/>
              <w:bottom w:val="nil"/>
              <w:right w:val="nil"/>
            </w:tcBorders>
            <w:shd w:val="clear" w:color="auto" w:fill="auto"/>
            <w:vAlign w:val="center"/>
          </w:tcPr>
          <w:p w14:paraId="08AA01EE" w14:textId="2A8C166E" w:rsidR="00860873" w:rsidRPr="001A2588" w:rsidRDefault="00860873" w:rsidP="00860873">
            <w:pPr>
              <w:widowControl/>
              <w:autoSpaceDE/>
              <w:autoSpaceDN/>
              <w:jc w:val="right"/>
              <w:rPr>
                <w:b/>
                <w:bCs/>
                <w:color w:val="000000"/>
                <w:sz w:val="19"/>
                <w:szCs w:val="19"/>
                <w:lang w:eastAsia="cs-CZ"/>
              </w:rPr>
            </w:pPr>
            <w:r>
              <w:rPr>
                <w:b/>
                <w:bCs/>
                <w:color w:val="000000"/>
                <w:sz w:val="19"/>
                <w:szCs w:val="19"/>
                <w:lang w:eastAsia="cs-CZ"/>
              </w:rPr>
              <w:t>0</w:t>
            </w:r>
          </w:p>
        </w:tc>
      </w:tr>
      <w:tr w:rsidR="00860873" w:rsidRPr="009E5996" w14:paraId="1CAD3671" w14:textId="77777777" w:rsidTr="0081245D">
        <w:trPr>
          <w:trHeight w:val="300"/>
        </w:trPr>
        <w:tc>
          <w:tcPr>
            <w:tcW w:w="2761" w:type="dxa"/>
            <w:tcBorders>
              <w:top w:val="nil"/>
              <w:left w:val="nil"/>
              <w:bottom w:val="single" w:sz="4" w:space="0" w:color="auto"/>
              <w:right w:val="nil"/>
            </w:tcBorders>
            <w:shd w:val="clear" w:color="auto" w:fill="auto"/>
            <w:vAlign w:val="center"/>
            <w:hideMark/>
          </w:tcPr>
          <w:p w14:paraId="36CE719F" w14:textId="77777777" w:rsidR="00860873" w:rsidRPr="009E5996" w:rsidRDefault="00860873" w:rsidP="00860873">
            <w:pPr>
              <w:widowControl/>
              <w:autoSpaceDE/>
              <w:autoSpaceDN/>
              <w:rPr>
                <w:color w:val="000000"/>
                <w:sz w:val="19"/>
                <w:szCs w:val="19"/>
                <w:lang w:eastAsia="cs-CZ"/>
              </w:rPr>
            </w:pPr>
            <w:r w:rsidRPr="009E5996">
              <w:rPr>
                <w:color w:val="000000"/>
                <w:sz w:val="19"/>
                <w:lang w:eastAsia="cs-CZ"/>
              </w:rPr>
              <w:lastRenderedPageBreak/>
              <w:t>Nerozdělené zisky / (ztráty)</w:t>
            </w:r>
          </w:p>
        </w:tc>
        <w:tc>
          <w:tcPr>
            <w:tcW w:w="1385" w:type="dxa"/>
            <w:tcBorders>
              <w:top w:val="nil"/>
              <w:left w:val="nil"/>
              <w:bottom w:val="single" w:sz="4" w:space="0" w:color="auto"/>
              <w:right w:val="nil"/>
            </w:tcBorders>
            <w:shd w:val="clear" w:color="auto" w:fill="auto"/>
            <w:vAlign w:val="center"/>
          </w:tcPr>
          <w:p w14:paraId="28E9B6B5" w14:textId="0C5C6047" w:rsidR="00860873" w:rsidRPr="009E5996" w:rsidRDefault="00860873" w:rsidP="00860873">
            <w:pPr>
              <w:widowControl/>
              <w:autoSpaceDE/>
              <w:autoSpaceDN/>
              <w:jc w:val="right"/>
              <w:rPr>
                <w:color w:val="000000"/>
                <w:sz w:val="19"/>
                <w:szCs w:val="19"/>
                <w:lang w:eastAsia="cs-CZ"/>
              </w:rPr>
            </w:pPr>
            <w:r w:rsidRPr="009E5996">
              <w:rPr>
                <w:color w:val="000000"/>
                <w:sz w:val="19"/>
                <w:szCs w:val="19"/>
                <w:lang w:eastAsia="cs-CZ"/>
              </w:rPr>
              <w:t>-</w:t>
            </w:r>
          </w:p>
        </w:tc>
        <w:tc>
          <w:tcPr>
            <w:tcW w:w="1276" w:type="dxa"/>
            <w:tcBorders>
              <w:top w:val="nil"/>
              <w:left w:val="nil"/>
              <w:bottom w:val="single" w:sz="4" w:space="0" w:color="auto"/>
              <w:right w:val="nil"/>
            </w:tcBorders>
            <w:shd w:val="clear" w:color="auto" w:fill="auto"/>
            <w:vAlign w:val="center"/>
          </w:tcPr>
          <w:p w14:paraId="2912FE58" w14:textId="74165EE1" w:rsidR="00860873" w:rsidRPr="009E5996" w:rsidRDefault="00860873" w:rsidP="00860873">
            <w:pPr>
              <w:widowControl/>
              <w:autoSpaceDE/>
              <w:autoSpaceDN/>
              <w:jc w:val="right"/>
              <w:rPr>
                <w:color w:val="000000"/>
                <w:sz w:val="19"/>
                <w:szCs w:val="19"/>
                <w:lang w:eastAsia="cs-CZ"/>
              </w:rPr>
            </w:pPr>
            <w:r>
              <w:rPr>
                <w:color w:val="000000"/>
                <w:sz w:val="19"/>
                <w:szCs w:val="19"/>
                <w:lang w:eastAsia="cs-CZ"/>
              </w:rPr>
              <w:t>-</w:t>
            </w:r>
          </w:p>
        </w:tc>
        <w:tc>
          <w:tcPr>
            <w:tcW w:w="1220" w:type="dxa"/>
            <w:tcBorders>
              <w:top w:val="nil"/>
              <w:left w:val="nil"/>
              <w:bottom w:val="single" w:sz="4" w:space="0" w:color="auto"/>
              <w:right w:val="nil"/>
            </w:tcBorders>
            <w:shd w:val="clear" w:color="auto" w:fill="auto"/>
            <w:vAlign w:val="center"/>
          </w:tcPr>
          <w:p w14:paraId="58B43F79" w14:textId="31AE81E3" w:rsidR="00860873" w:rsidRPr="009E5996" w:rsidRDefault="00860873" w:rsidP="00860873">
            <w:pPr>
              <w:widowControl/>
              <w:autoSpaceDE/>
              <w:autoSpaceDN/>
              <w:jc w:val="right"/>
              <w:rPr>
                <w:color w:val="000000"/>
                <w:sz w:val="19"/>
                <w:szCs w:val="19"/>
                <w:lang w:eastAsia="cs-CZ"/>
              </w:rPr>
            </w:pPr>
            <w:r w:rsidRPr="009E5996">
              <w:rPr>
                <w:color w:val="000000"/>
                <w:sz w:val="19"/>
                <w:szCs w:val="19"/>
                <w:lang w:eastAsia="cs-CZ"/>
              </w:rPr>
              <w:t>-</w:t>
            </w:r>
          </w:p>
        </w:tc>
        <w:tc>
          <w:tcPr>
            <w:tcW w:w="1331" w:type="dxa"/>
            <w:tcBorders>
              <w:top w:val="nil"/>
              <w:left w:val="nil"/>
              <w:bottom w:val="single" w:sz="4" w:space="0" w:color="auto"/>
              <w:right w:val="nil"/>
            </w:tcBorders>
            <w:shd w:val="clear" w:color="auto" w:fill="auto"/>
            <w:noWrap/>
            <w:vAlign w:val="center"/>
          </w:tcPr>
          <w:p w14:paraId="15F3E611" w14:textId="055F1C01" w:rsidR="00860873" w:rsidRPr="009E5996" w:rsidRDefault="00860873" w:rsidP="00860873">
            <w:pPr>
              <w:widowControl/>
              <w:autoSpaceDE/>
              <w:autoSpaceDN/>
              <w:jc w:val="right"/>
              <w:rPr>
                <w:color w:val="000000"/>
                <w:w w:val="95"/>
                <w:sz w:val="19"/>
                <w:lang w:eastAsia="cs-CZ"/>
              </w:rPr>
            </w:pPr>
            <w:r w:rsidRPr="009E5996">
              <w:rPr>
                <w:color w:val="000000"/>
                <w:w w:val="95"/>
                <w:sz w:val="19"/>
                <w:lang w:eastAsia="cs-CZ"/>
              </w:rPr>
              <w:t>(</w:t>
            </w:r>
            <w:r>
              <w:rPr>
                <w:color w:val="000000"/>
                <w:w w:val="95"/>
                <w:sz w:val="19"/>
                <w:lang w:eastAsia="cs-CZ"/>
              </w:rPr>
              <w:t>193</w:t>
            </w:r>
            <w:r w:rsidRPr="009E5996">
              <w:rPr>
                <w:color w:val="000000"/>
                <w:w w:val="95"/>
                <w:sz w:val="19"/>
                <w:lang w:eastAsia="cs-CZ"/>
              </w:rPr>
              <w:t>)</w:t>
            </w:r>
          </w:p>
        </w:tc>
        <w:tc>
          <w:tcPr>
            <w:tcW w:w="1276" w:type="dxa"/>
            <w:tcBorders>
              <w:top w:val="nil"/>
              <w:left w:val="nil"/>
              <w:bottom w:val="single" w:sz="4" w:space="0" w:color="auto"/>
              <w:right w:val="nil"/>
            </w:tcBorders>
            <w:shd w:val="clear" w:color="auto" w:fill="auto"/>
            <w:noWrap/>
            <w:vAlign w:val="center"/>
          </w:tcPr>
          <w:p w14:paraId="48CDDD3D" w14:textId="2B1632E4" w:rsidR="00860873" w:rsidRPr="009E5996" w:rsidRDefault="00860873" w:rsidP="00860873">
            <w:pPr>
              <w:widowControl/>
              <w:autoSpaceDE/>
              <w:autoSpaceDN/>
              <w:jc w:val="right"/>
              <w:rPr>
                <w:b/>
                <w:bCs/>
                <w:color w:val="000000"/>
                <w:w w:val="95"/>
                <w:sz w:val="19"/>
                <w:lang w:eastAsia="cs-CZ"/>
              </w:rPr>
            </w:pPr>
            <w:r w:rsidRPr="009E5996">
              <w:rPr>
                <w:b/>
                <w:bCs/>
                <w:color w:val="000000"/>
                <w:w w:val="95"/>
                <w:sz w:val="19"/>
                <w:lang w:eastAsia="cs-CZ"/>
              </w:rPr>
              <w:t>(</w:t>
            </w:r>
            <w:r>
              <w:rPr>
                <w:b/>
                <w:bCs/>
                <w:color w:val="000000"/>
                <w:w w:val="95"/>
                <w:sz w:val="19"/>
                <w:lang w:eastAsia="cs-CZ"/>
              </w:rPr>
              <w:t>193</w:t>
            </w:r>
            <w:r w:rsidRPr="009E5996">
              <w:rPr>
                <w:b/>
                <w:bCs/>
                <w:color w:val="000000"/>
                <w:w w:val="95"/>
                <w:sz w:val="19"/>
                <w:lang w:eastAsia="cs-CZ"/>
              </w:rPr>
              <w:t>)</w:t>
            </w:r>
          </w:p>
        </w:tc>
      </w:tr>
      <w:tr w:rsidR="00860873" w:rsidRPr="009E5996" w14:paraId="3D148C55" w14:textId="77777777" w:rsidTr="0081245D">
        <w:trPr>
          <w:trHeight w:val="300"/>
        </w:trPr>
        <w:tc>
          <w:tcPr>
            <w:tcW w:w="2761" w:type="dxa"/>
            <w:tcBorders>
              <w:top w:val="nil"/>
              <w:left w:val="nil"/>
              <w:bottom w:val="nil"/>
              <w:right w:val="nil"/>
            </w:tcBorders>
            <w:shd w:val="clear" w:color="auto" w:fill="auto"/>
            <w:vAlign w:val="center"/>
            <w:hideMark/>
          </w:tcPr>
          <w:p w14:paraId="3C0E5941" w14:textId="77777777" w:rsidR="00860873" w:rsidRPr="009E5996" w:rsidRDefault="00860873" w:rsidP="00860873">
            <w:pPr>
              <w:widowControl/>
              <w:autoSpaceDE/>
              <w:autoSpaceDN/>
              <w:rPr>
                <w:b/>
                <w:bCs/>
                <w:color w:val="000000"/>
                <w:sz w:val="19"/>
                <w:szCs w:val="19"/>
                <w:lang w:eastAsia="cs-CZ"/>
              </w:rPr>
            </w:pPr>
            <w:r w:rsidRPr="009E5996">
              <w:rPr>
                <w:b/>
                <w:bCs/>
                <w:color w:val="000000"/>
                <w:sz w:val="19"/>
                <w:lang w:eastAsia="cs-CZ"/>
              </w:rPr>
              <w:t>Celkem</w:t>
            </w:r>
          </w:p>
        </w:tc>
        <w:tc>
          <w:tcPr>
            <w:tcW w:w="1385" w:type="dxa"/>
            <w:tcBorders>
              <w:top w:val="nil"/>
              <w:left w:val="nil"/>
              <w:bottom w:val="nil"/>
              <w:right w:val="nil"/>
            </w:tcBorders>
            <w:shd w:val="clear" w:color="auto" w:fill="auto"/>
            <w:vAlign w:val="center"/>
          </w:tcPr>
          <w:p w14:paraId="0D82E20A" w14:textId="77EB6D2A" w:rsidR="00860873" w:rsidRPr="009E5996" w:rsidRDefault="00860873" w:rsidP="00860873">
            <w:pPr>
              <w:widowControl/>
              <w:autoSpaceDE/>
              <w:autoSpaceDN/>
              <w:jc w:val="right"/>
              <w:rPr>
                <w:b/>
                <w:bCs/>
                <w:color w:val="000000"/>
                <w:sz w:val="19"/>
                <w:szCs w:val="19"/>
                <w:lang w:eastAsia="cs-CZ"/>
              </w:rPr>
            </w:pPr>
            <w:r>
              <w:rPr>
                <w:b/>
                <w:bCs/>
                <w:color w:val="000000"/>
                <w:sz w:val="19"/>
                <w:szCs w:val="19"/>
                <w:lang w:eastAsia="cs-CZ"/>
              </w:rPr>
              <w:t>1 382</w:t>
            </w:r>
          </w:p>
        </w:tc>
        <w:tc>
          <w:tcPr>
            <w:tcW w:w="1276" w:type="dxa"/>
            <w:tcBorders>
              <w:top w:val="nil"/>
              <w:left w:val="nil"/>
              <w:bottom w:val="nil"/>
              <w:right w:val="nil"/>
            </w:tcBorders>
            <w:shd w:val="clear" w:color="auto" w:fill="auto"/>
            <w:vAlign w:val="center"/>
          </w:tcPr>
          <w:p w14:paraId="712661C9" w14:textId="18C53258" w:rsidR="00860873" w:rsidRPr="009E5996" w:rsidRDefault="00860873" w:rsidP="00860873">
            <w:pPr>
              <w:widowControl/>
              <w:autoSpaceDE/>
              <w:autoSpaceDN/>
              <w:jc w:val="right"/>
              <w:rPr>
                <w:b/>
                <w:bCs/>
                <w:color w:val="000000"/>
                <w:sz w:val="19"/>
                <w:szCs w:val="19"/>
                <w:lang w:eastAsia="cs-CZ"/>
              </w:rPr>
            </w:pPr>
            <w:r>
              <w:rPr>
                <w:b/>
                <w:bCs/>
                <w:color w:val="000000"/>
                <w:sz w:val="19"/>
                <w:szCs w:val="19"/>
                <w:lang w:eastAsia="cs-CZ"/>
              </w:rPr>
              <w:t>28 652</w:t>
            </w:r>
          </w:p>
        </w:tc>
        <w:tc>
          <w:tcPr>
            <w:tcW w:w="1220" w:type="dxa"/>
            <w:tcBorders>
              <w:top w:val="nil"/>
              <w:left w:val="nil"/>
              <w:bottom w:val="nil"/>
              <w:right w:val="nil"/>
            </w:tcBorders>
            <w:shd w:val="clear" w:color="auto" w:fill="auto"/>
            <w:vAlign w:val="center"/>
          </w:tcPr>
          <w:p w14:paraId="68825926" w14:textId="22E4355B" w:rsidR="00860873" w:rsidRPr="009E5996" w:rsidRDefault="00860873" w:rsidP="00860873">
            <w:pPr>
              <w:widowControl/>
              <w:autoSpaceDE/>
              <w:autoSpaceDN/>
              <w:jc w:val="right"/>
              <w:rPr>
                <w:b/>
                <w:bCs/>
                <w:color w:val="000000"/>
                <w:sz w:val="19"/>
                <w:szCs w:val="19"/>
                <w:lang w:eastAsia="cs-CZ"/>
              </w:rPr>
            </w:pPr>
            <w:r w:rsidRPr="009E5996">
              <w:rPr>
                <w:b/>
                <w:bCs/>
                <w:color w:val="000000"/>
                <w:sz w:val="19"/>
                <w:szCs w:val="19"/>
                <w:lang w:eastAsia="cs-CZ"/>
              </w:rPr>
              <w:t>-</w:t>
            </w:r>
          </w:p>
        </w:tc>
        <w:tc>
          <w:tcPr>
            <w:tcW w:w="1331" w:type="dxa"/>
            <w:tcBorders>
              <w:top w:val="nil"/>
              <w:left w:val="nil"/>
              <w:bottom w:val="nil"/>
              <w:right w:val="nil"/>
            </w:tcBorders>
            <w:shd w:val="clear" w:color="auto" w:fill="auto"/>
            <w:vAlign w:val="center"/>
          </w:tcPr>
          <w:p w14:paraId="6BA2EDD4" w14:textId="482F8FA8" w:rsidR="00860873" w:rsidRPr="009E5996" w:rsidRDefault="00860873" w:rsidP="00860873">
            <w:pPr>
              <w:widowControl/>
              <w:autoSpaceDE/>
              <w:autoSpaceDN/>
              <w:jc w:val="right"/>
              <w:rPr>
                <w:b/>
                <w:bCs/>
                <w:color w:val="000000"/>
                <w:sz w:val="19"/>
                <w:szCs w:val="19"/>
                <w:lang w:eastAsia="cs-CZ"/>
              </w:rPr>
            </w:pPr>
            <w:r w:rsidRPr="009E5996">
              <w:rPr>
                <w:b/>
                <w:bCs/>
                <w:color w:val="000000"/>
                <w:sz w:val="19"/>
                <w:szCs w:val="19"/>
                <w:lang w:eastAsia="cs-CZ"/>
              </w:rPr>
              <w:t>(</w:t>
            </w:r>
            <w:r>
              <w:rPr>
                <w:b/>
                <w:bCs/>
                <w:color w:val="000000"/>
                <w:sz w:val="19"/>
                <w:szCs w:val="19"/>
                <w:lang w:eastAsia="cs-CZ"/>
              </w:rPr>
              <w:t>193</w:t>
            </w:r>
            <w:r w:rsidRPr="009E5996">
              <w:rPr>
                <w:b/>
                <w:bCs/>
                <w:color w:val="000000"/>
                <w:sz w:val="19"/>
                <w:szCs w:val="19"/>
                <w:lang w:eastAsia="cs-CZ"/>
              </w:rPr>
              <w:t>)</w:t>
            </w:r>
          </w:p>
        </w:tc>
        <w:tc>
          <w:tcPr>
            <w:tcW w:w="1276" w:type="dxa"/>
            <w:tcBorders>
              <w:top w:val="nil"/>
              <w:left w:val="nil"/>
              <w:bottom w:val="nil"/>
              <w:right w:val="nil"/>
            </w:tcBorders>
            <w:shd w:val="clear" w:color="auto" w:fill="auto"/>
            <w:vAlign w:val="center"/>
          </w:tcPr>
          <w:p w14:paraId="648AD4DA" w14:textId="17E0D0C8" w:rsidR="00860873" w:rsidRPr="009E5996" w:rsidRDefault="00860873" w:rsidP="00860873">
            <w:pPr>
              <w:widowControl/>
              <w:autoSpaceDE/>
              <w:autoSpaceDN/>
              <w:jc w:val="right"/>
              <w:rPr>
                <w:b/>
                <w:bCs/>
                <w:color w:val="000000"/>
                <w:sz w:val="19"/>
                <w:szCs w:val="19"/>
                <w:lang w:eastAsia="cs-CZ"/>
              </w:rPr>
            </w:pPr>
            <w:r w:rsidRPr="009E5996">
              <w:rPr>
                <w:b/>
                <w:bCs/>
                <w:color w:val="000000"/>
                <w:sz w:val="19"/>
                <w:szCs w:val="19"/>
                <w:lang w:eastAsia="cs-CZ"/>
              </w:rPr>
              <w:t>2</w:t>
            </w:r>
            <w:r>
              <w:rPr>
                <w:b/>
                <w:bCs/>
                <w:color w:val="000000"/>
                <w:sz w:val="19"/>
                <w:szCs w:val="19"/>
                <w:lang w:eastAsia="cs-CZ"/>
              </w:rPr>
              <w:t>9 841</w:t>
            </w:r>
          </w:p>
        </w:tc>
      </w:tr>
      <w:tr w:rsidR="00860873" w:rsidRPr="009E5996" w14:paraId="128D6310" w14:textId="77777777" w:rsidTr="0081245D">
        <w:trPr>
          <w:trHeight w:val="80"/>
        </w:trPr>
        <w:tc>
          <w:tcPr>
            <w:tcW w:w="2761" w:type="dxa"/>
            <w:tcBorders>
              <w:top w:val="nil"/>
              <w:left w:val="nil"/>
              <w:bottom w:val="single" w:sz="4" w:space="0" w:color="auto"/>
              <w:right w:val="nil"/>
            </w:tcBorders>
            <w:shd w:val="clear" w:color="auto" w:fill="auto"/>
            <w:vAlign w:val="center"/>
            <w:hideMark/>
          </w:tcPr>
          <w:p w14:paraId="58586A40" w14:textId="77777777" w:rsidR="00860873" w:rsidRPr="009E5996" w:rsidRDefault="00860873" w:rsidP="00860873">
            <w:pPr>
              <w:widowControl/>
              <w:autoSpaceDE/>
              <w:autoSpaceDN/>
              <w:jc w:val="right"/>
              <w:rPr>
                <w:b/>
                <w:bCs/>
                <w:color w:val="000000"/>
                <w:sz w:val="19"/>
                <w:szCs w:val="19"/>
                <w:lang w:eastAsia="cs-CZ"/>
              </w:rPr>
            </w:pPr>
          </w:p>
        </w:tc>
        <w:tc>
          <w:tcPr>
            <w:tcW w:w="1385" w:type="dxa"/>
            <w:tcBorders>
              <w:top w:val="nil"/>
              <w:left w:val="nil"/>
              <w:bottom w:val="single" w:sz="4" w:space="0" w:color="auto"/>
              <w:right w:val="nil"/>
            </w:tcBorders>
            <w:shd w:val="clear" w:color="auto" w:fill="auto"/>
            <w:vAlign w:val="center"/>
          </w:tcPr>
          <w:p w14:paraId="52F0FD21" w14:textId="77777777" w:rsidR="00860873" w:rsidRPr="009E5996" w:rsidRDefault="00860873" w:rsidP="00860873">
            <w:pPr>
              <w:widowControl/>
              <w:autoSpaceDE/>
              <w:autoSpaceDN/>
              <w:jc w:val="right"/>
              <w:rPr>
                <w:color w:val="000000"/>
                <w:sz w:val="14"/>
                <w:szCs w:val="14"/>
                <w:lang w:eastAsia="cs-CZ"/>
              </w:rPr>
            </w:pPr>
          </w:p>
        </w:tc>
        <w:tc>
          <w:tcPr>
            <w:tcW w:w="1276" w:type="dxa"/>
            <w:tcBorders>
              <w:top w:val="nil"/>
              <w:left w:val="nil"/>
              <w:bottom w:val="single" w:sz="4" w:space="0" w:color="auto"/>
              <w:right w:val="nil"/>
            </w:tcBorders>
            <w:shd w:val="clear" w:color="auto" w:fill="auto"/>
            <w:vAlign w:val="center"/>
          </w:tcPr>
          <w:p w14:paraId="022BB9B4" w14:textId="77777777" w:rsidR="00860873" w:rsidRPr="009E5996" w:rsidRDefault="00860873" w:rsidP="00860873">
            <w:pPr>
              <w:widowControl/>
              <w:autoSpaceDE/>
              <w:autoSpaceDN/>
              <w:rPr>
                <w:color w:val="000000"/>
                <w:sz w:val="14"/>
                <w:szCs w:val="14"/>
                <w:lang w:eastAsia="cs-CZ"/>
              </w:rPr>
            </w:pPr>
          </w:p>
        </w:tc>
        <w:tc>
          <w:tcPr>
            <w:tcW w:w="1220" w:type="dxa"/>
            <w:tcBorders>
              <w:top w:val="nil"/>
              <w:left w:val="nil"/>
              <w:bottom w:val="single" w:sz="4" w:space="0" w:color="auto"/>
              <w:right w:val="nil"/>
            </w:tcBorders>
            <w:shd w:val="clear" w:color="auto" w:fill="auto"/>
            <w:vAlign w:val="center"/>
          </w:tcPr>
          <w:p w14:paraId="627FD248" w14:textId="77777777" w:rsidR="00860873" w:rsidRPr="009E5996" w:rsidRDefault="00860873" w:rsidP="00860873">
            <w:pPr>
              <w:widowControl/>
              <w:autoSpaceDE/>
              <w:autoSpaceDN/>
              <w:rPr>
                <w:color w:val="000000"/>
                <w:sz w:val="14"/>
                <w:szCs w:val="14"/>
                <w:lang w:eastAsia="cs-CZ"/>
              </w:rPr>
            </w:pPr>
          </w:p>
        </w:tc>
        <w:tc>
          <w:tcPr>
            <w:tcW w:w="1331" w:type="dxa"/>
            <w:tcBorders>
              <w:top w:val="nil"/>
              <w:left w:val="nil"/>
              <w:bottom w:val="single" w:sz="4" w:space="0" w:color="auto"/>
              <w:right w:val="nil"/>
            </w:tcBorders>
            <w:shd w:val="clear" w:color="auto" w:fill="auto"/>
            <w:vAlign w:val="center"/>
          </w:tcPr>
          <w:p w14:paraId="5CB2EE39" w14:textId="77777777" w:rsidR="00860873" w:rsidRPr="009E5996" w:rsidRDefault="00860873" w:rsidP="00860873">
            <w:pPr>
              <w:widowControl/>
              <w:autoSpaceDE/>
              <w:autoSpaceDN/>
              <w:rPr>
                <w:color w:val="000000"/>
                <w:sz w:val="14"/>
                <w:szCs w:val="14"/>
                <w:lang w:eastAsia="cs-CZ"/>
              </w:rPr>
            </w:pPr>
          </w:p>
        </w:tc>
        <w:tc>
          <w:tcPr>
            <w:tcW w:w="1276" w:type="dxa"/>
            <w:tcBorders>
              <w:top w:val="nil"/>
              <w:left w:val="nil"/>
              <w:bottom w:val="single" w:sz="4" w:space="0" w:color="auto"/>
              <w:right w:val="nil"/>
            </w:tcBorders>
            <w:shd w:val="clear" w:color="auto" w:fill="auto"/>
            <w:vAlign w:val="center"/>
          </w:tcPr>
          <w:p w14:paraId="5769D7EC" w14:textId="77777777" w:rsidR="00860873" w:rsidRPr="009E5996" w:rsidRDefault="00860873" w:rsidP="00860873">
            <w:pPr>
              <w:widowControl/>
              <w:autoSpaceDE/>
              <w:autoSpaceDN/>
              <w:rPr>
                <w:color w:val="000000"/>
                <w:sz w:val="14"/>
                <w:szCs w:val="14"/>
                <w:lang w:eastAsia="cs-CZ"/>
              </w:rPr>
            </w:pPr>
          </w:p>
        </w:tc>
      </w:tr>
      <w:tr w:rsidR="00860873" w:rsidRPr="009E5996" w14:paraId="51FBEB9F" w14:textId="77777777" w:rsidTr="0081245D">
        <w:trPr>
          <w:trHeight w:val="300"/>
        </w:trPr>
        <w:tc>
          <w:tcPr>
            <w:tcW w:w="2761" w:type="dxa"/>
            <w:tcBorders>
              <w:top w:val="single" w:sz="4" w:space="0" w:color="auto"/>
              <w:left w:val="nil"/>
              <w:bottom w:val="single" w:sz="4" w:space="0" w:color="auto"/>
              <w:right w:val="nil"/>
            </w:tcBorders>
            <w:shd w:val="clear" w:color="auto" w:fill="auto"/>
            <w:vAlign w:val="center"/>
            <w:hideMark/>
          </w:tcPr>
          <w:p w14:paraId="551E069F" w14:textId="77777777" w:rsidR="00860873" w:rsidRPr="009E5996" w:rsidRDefault="00860873" w:rsidP="00860873">
            <w:pPr>
              <w:widowControl/>
              <w:autoSpaceDE/>
              <w:autoSpaceDN/>
              <w:rPr>
                <w:b/>
                <w:bCs/>
                <w:color w:val="000000"/>
                <w:sz w:val="19"/>
                <w:szCs w:val="19"/>
                <w:lang w:eastAsia="cs-CZ"/>
              </w:rPr>
            </w:pPr>
            <w:r w:rsidRPr="009E5996">
              <w:rPr>
                <w:b/>
                <w:bCs/>
                <w:color w:val="000000"/>
                <w:sz w:val="19"/>
                <w:lang w:eastAsia="cs-CZ"/>
              </w:rPr>
              <w:t>Čistý stav úrokového rizika</w:t>
            </w:r>
          </w:p>
        </w:tc>
        <w:tc>
          <w:tcPr>
            <w:tcW w:w="1385" w:type="dxa"/>
            <w:tcBorders>
              <w:top w:val="single" w:sz="4" w:space="0" w:color="auto"/>
              <w:left w:val="nil"/>
              <w:bottom w:val="single" w:sz="4" w:space="0" w:color="auto"/>
              <w:right w:val="nil"/>
            </w:tcBorders>
            <w:shd w:val="clear" w:color="auto" w:fill="auto"/>
            <w:noWrap/>
            <w:vAlign w:val="center"/>
          </w:tcPr>
          <w:p w14:paraId="7BF0E93C" w14:textId="39898660" w:rsidR="00860873" w:rsidRPr="009E5996" w:rsidRDefault="00860873" w:rsidP="00860873">
            <w:pPr>
              <w:widowControl/>
              <w:autoSpaceDE/>
              <w:autoSpaceDN/>
              <w:jc w:val="right"/>
              <w:rPr>
                <w:b/>
                <w:bCs/>
                <w:color w:val="000000"/>
                <w:sz w:val="20"/>
                <w:szCs w:val="20"/>
                <w:lang w:eastAsia="cs-CZ"/>
              </w:rPr>
            </w:pPr>
            <w:r>
              <w:rPr>
                <w:b/>
                <w:bCs/>
                <w:color w:val="000000"/>
                <w:sz w:val="20"/>
                <w:szCs w:val="20"/>
                <w:lang w:eastAsia="cs-CZ"/>
              </w:rPr>
              <w:t>95</w:t>
            </w:r>
          </w:p>
        </w:tc>
        <w:tc>
          <w:tcPr>
            <w:tcW w:w="1276" w:type="dxa"/>
            <w:tcBorders>
              <w:top w:val="single" w:sz="4" w:space="0" w:color="auto"/>
              <w:left w:val="nil"/>
              <w:bottom w:val="single" w:sz="4" w:space="0" w:color="auto"/>
              <w:right w:val="nil"/>
            </w:tcBorders>
            <w:shd w:val="clear" w:color="auto" w:fill="auto"/>
            <w:noWrap/>
            <w:vAlign w:val="center"/>
          </w:tcPr>
          <w:p w14:paraId="64309D14" w14:textId="2DCEE0CD" w:rsidR="00860873" w:rsidRPr="009E5996" w:rsidRDefault="00860873" w:rsidP="00860873">
            <w:pPr>
              <w:widowControl/>
              <w:autoSpaceDE/>
              <w:autoSpaceDN/>
              <w:jc w:val="right"/>
              <w:rPr>
                <w:b/>
                <w:bCs/>
                <w:color w:val="000000"/>
                <w:sz w:val="20"/>
                <w:szCs w:val="20"/>
                <w:lang w:eastAsia="cs-CZ"/>
              </w:rPr>
            </w:pPr>
            <w:r w:rsidRPr="009E5996">
              <w:rPr>
                <w:b/>
                <w:bCs/>
                <w:color w:val="000000"/>
                <w:sz w:val="20"/>
                <w:szCs w:val="20"/>
                <w:lang w:eastAsia="cs-CZ"/>
              </w:rPr>
              <w:t>(</w:t>
            </w:r>
            <w:r>
              <w:rPr>
                <w:b/>
                <w:bCs/>
                <w:color w:val="000000"/>
                <w:sz w:val="20"/>
                <w:szCs w:val="20"/>
                <w:lang w:eastAsia="cs-CZ"/>
              </w:rPr>
              <w:t>353</w:t>
            </w:r>
            <w:r w:rsidRPr="009E5996">
              <w:rPr>
                <w:b/>
                <w:bCs/>
                <w:color w:val="000000"/>
                <w:sz w:val="20"/>
                <w:szCs w:val="20"/>
                <w:lang w:eastAsia="cs-CZ"/>
              </w:rPr>
              <w:t>)</w:t>
            </w:r>
          </w:p>
        </w:tc>
        <w:tc>
          <w:tcPr>
            <w:tcW w:w="1220" w:type="dxa"/>
            <w:tcBorders>
              <w:top w:val="single" w:sz="4" w:space="0" w:color="auto"/>
              <w:left w:val="nil"/>
              <w:bottom w:val="single" w:sz="4" w:space="0" w:color="auto"/>
              <w:right w:val="nil"/>
            </w:tcBorders>
            <w:shd w:val="clear" w:color="auto" w:fill="auto"/>
            <w:noWrap/>
            <w:vAlign w:val="center"/>
          </w:tcPr>
          <w:p w14:paraId="3806F2E4" w14:textId="41AF1808" w:rsidR="00860873" w:rsidRPr="009E5996" w:rsidRDefault="00860873" w:rsidP="00860873">
            <w:pPr>
              <w:widowControl/>
              <w:autoSpaceDE/>
              <w:autoSpaceDN/>
              <w:jc w:val="right"/>
              <w:rPr>
                <w:b/>
                <w:bCs/>
                <w:color w:val="000000"/>
                <w:sz w:val="20"/>
                <w:szCs w:val="20"/>
                <w:lang w:eastAsia="cs-CZ"/>
              </w:rPr>
            </w:pPr>
            <w:r w:rsidRPr="009E5996">
              <w:rPr>
                <w:b/>
                <w:bCs/>
                <w:color w:val="000000"/>
                <w:sz w:val="20"/>
                <w:szCs w:val="20"/>
                <w:lang w:eastAsia="cs-CZ"/>
              </w:rPr>
              <w:t>-</w:t>
            </w:r>
          </w:p>
        </w:tc>
        <w:tc>
          <w:tcPr>
            <w:tcW w:w="1331" w:type="dxa"/>
            <w:tcBorders>
              <w:top w:val="single" w:sz="4" w:space="0" w:color="auto"/>
              <w:left w:val="nil"/>
              <w:bottom w:val="single" w:sz="4" w:space="0" w:color="auto"/>
              <w:right w:val="nil"/>
            </w:tcBorders>
            <w:shd w:val="clear" w:color="auto" w:fill="auto"/>
            <w:noWrap/>
            <w:vAlign w:val="center"/>
          </w:tcPr>
          <w:p w14:paraId="7DA0DA82" w14:textId="4426A618" w:rsidR="00860873" w:rsidRPr="009E5996" w:rsidRDefault="00860873" w:rsidP="00860873">
            <w:pPr>
              <w:widowControl/>
              <w:autoSpaceDE/>
              <w:autoSpaceDN/>
              <w:jc w:val="right"/>
              <w:rPr>
                <w:b/>
                <w:bCs/>
                <w:color w:val="000000"/>
                <w:sz w:val="20"/>
                <w:szCs w:val="20"/>
                <w:lang w:eastAsia="cs-CZ"/>
              </w:rPr>
            </w:pPr>
            <w:r>
              <w:rPr>
                <w:b/>
                <w:bCs/>
                <w:color w:val="000000"/>
                <w:sz w:val="20"/>
                <w:szCs w:val="20"/>
                <w:lang w:eastAsia="cs-CZ"/>
              </w:rPr>
              <w:t>193</w:t>
            </w:r>
          </w:p>
        </w:tc>
        <w:tc>
          <w:tcPr>
            <w:tcW w:w="1276" w:type="dxa"/>
            <w:tcBorders>
              <w:top w:val="single" w:sz="4" w:space="0" w:color="auto"/>
              <w:left w:val="nil"/>
              <w:bottom w:val="single" w:sz="4" w:space="0" w:color="auto"/>
              <w:right w:val="nil"/>
            </w:tcBorders>
            <w:shd w:val="clear" w:color="auto" w:fill="auto"/>
            <w:noWrap/>
            <w:vAlign w:val="center"/>
          </w:tcPr>
          <w:p w14:paraId="1EEBAA95" w14:textId="45138973" w:rsidR="00860873" w:rsidRPr="009E5996" w:rsidRDefault="00860873" w:rsidP="00860873">
            <w:pPr>
              <w:widowControl/>
              <w:autoSpaceDE/>
              <w:autoSpaceDN/>
              <w:jc w:val="right"/>
              <w:rPr>
                <w:b/>
                <w:bCs/>
                <w:color w:val="000000"/>
                <w:sz w:val="20"/>
                <w:szCs w:val="20"/>
                <w:lang w:eastAsia="cs-CZ"/>
              </w:rPr>
            </w:pPr>
            <w:r>
              <w:rPr>
                <w:b/>
                <w:bCs/>
                <w:color w:val="000000"/>
                <w:sz w:val="20"/>
                <w:szCs w:val="20"/>
                <w:lang w:eastAsia="cs-CZ"/>
              </w:rPr>
              <w:t>(65)</w:t>
            </w:r>
          </w:p>
        </w:tc>
      </w:tr>
    </w:tbl>
    <w:p w14:paraId="377BFE8D" w14:textId="5CF36180" w:rsidR="0025327C" w:rsidRPr="001A2588" w:rsidRDefault="0025327C" w:rsidP="007A1F6E">
      <w:pPr>
        <w:pStyle w:val="TableParagraph"/>
        <w:spacing w:line="216" w:lineRule="exact"/>
        <w:rPr>
          <w:b/>
          <w:sz w:val="19"/>
        </w:rPr>
      </w:pPr>
    </w:p>
    <w:p w14:paraId="72114B21" w14:textId="255DE456" w:rsidR="00427D83" w:rsidRDefault="00BD6707" w:rsidP="00A22CA7">
      <w:pPr>
        <w:pStyle w:val="NormalLeft"/>
        <w:spacing w:before="120"/>
        <w:ind w:left="567"/>
        <w:rPr>
          <w:szCs w:val="22"/>
          <w:lang w:val="cs-CZ"/>
        </w:rPr>
      </w:pPr>
      <w:r w:rsidRPr="00A22CA7">
        <w:rPr>
          <w:szCs w:val="22"/>
          <w:lang w:val="cs-CZ"/>
        </w:rPr>
        <w:t>Nominální částky Finančních nástrojů jsou uvedeny v bodě 6 a 9 – Finanční nástroje a jiná Finanční aktiva a Finanční nástroje a Finanční závazky.</w:t>
      </w:r>
    </w:p>
    <w:p w14:paraId="1C7C30AB" w14:textId="77777777" w:rsidR="00BD6707" w:rsidRPr="00EE2557" w:rsidRDefault="00BD6707" w:rsidP="00BD6707">
      <w:pPr>
        <w:ind w:left="1841"/>
        <w:jc w:val="both"/>
        <w:rPr>
          <w:highlight w:val="yellow"/>
        </w:rPr>
      </w:pPr>
    </w:p>
    <w:p w14:paraId="084A741E" w14:textId="526F89ED" w:rsidR="00BD6707" w:rsidRPr="00C94C31" w:rsidRDefault="00BD6707" w:rsidP="00DB11EF">
      <w:pPr>
        <w:ind w:left="567"/>
        <w:jc w:val="both"/>
        <w:rPr>
          <w:b/>
        </w:rPr>
      </w:pPr>
      <w:r w:rsidRPr="00C94C31">
        <w:rPr>
          <w:b/>
        </w:rPr>
        <w:t>Analýza citlivosti</w:t>
      </w:r>
    </w:p>
    <w:p w14:paraId="2B554824" w14:textId="1E8F42CD" w:rsidR="00BD6707" w:rsidRPr="00506ED3" w:rsidRDefault="00B040E8" w:rsidP="00B040E8">
      <w:pPr>
        <w:pStyle w:val="NormalLeft"/>
        <w:spacing w:before="120"/>
        <w:ind w:left="567"/>
        <w:rPr>
          <w:szCs w:val="22"/>
          <w:lang w:val="cs-CZ"/>
        </w:rPr>
      </w:pPr>
      <w:r w:rsidRPr="00FF7C75">
        <w:rPr>
          <w:lang w:val="cs-CZ"/>
        </w:rPr>
        <w:t xml:space="preserve">Analýza citlivosti uvádí změnu reálné hodnoty Finančního aktiva nebo Finančního závazku v případě paralelního posunu výnosové křivky o 100 bazických bodů. </w:t>
      </w:r>
      <w:r w:rsidR="00553338" w:rsidRPr="00FF7C75">
        <w:rPr>
          <w:lang w:val="cs-CZ"/>
        </w:rPr>
        <w:t xml:space="preserve">Změna reálné hodnoty na straně emitovaných dluhopisů (Finančního závazku) by byla kompenzována změnou reálné hodnoty na straně poskytnuté půjčky (Finančního aktiva) a to bez významného rozdílu vzhledem k podobnosti těchto instrumentů. Citlivost a expozice na straně pasiv by byla převážně vyvážena citlivostí na straně aktiv. </w:t>
      </w:r>
      <w:r w:rsidRPr="00FF7C75">
        <w:rPr>
          <w:lang w:val="cs-CZ"/>
        </w:rPr>
        <w:t>Vzhledem k tomu, že společnost vykazuje Finanční aktiva i závazky v modelu naběhlé hodnoty, změna reálné hodnoty nemá dopad na výsledek hospodaření Společnosti.</w:t>
      </w:r>
    </w:p>
    <w:p w14:paraId="00C7439F" w14:textId="3DBE0C46" w:rsidR="00BD6707" w:rsidRPr="007D5E5A" w:rsidRDefault="00BD6707" w:rsidP="005D4F32">
      <w:pPr>
        <w:pStyle w:val="Nadpis5"/>
        <w:numPr>
          <w:ilvl w:val="0"/>
          <w:numId w:val="17"/>
        </w:numPr>
        <w:tabs>
          <w:tab w:val="left" w:pos="1839"/>
          <w:tab w:val="left" w:pos="1840"/>
        </w:tabs>
        <w:spacing w:before="119"/>
      </w:pPr>
      <w:r w:rsidRPr="007D5E5A">
        <w:t>Provozní riziko</w:t>
      </w:r>
    </w:p>
    <w:p w14:paraId="7779DC49" w14:textId="77777777" w:rsidR="00BD6707" w:rsidRPr="00A22CA7" w:rsidRDefault="00BD6707" w:rsidP="00A22CA7">
      <w:pPr>
        <w:pStyle w:val="NormalLeft"/>
        <w:spacing w:before="120"/>
        <w:ind w:left="567"/>
        <w:rPr>
          <w:szCs w:val="22"/>
          <w:lang w:val="cs-CZ"/>
        </w:rPr>
      </w:pPr>
      <w:r w:rsidRPr="00A22CA7">
        <w:rPr>
          <w:szCs w:val="22"/>
          <w:lang w:val="cs-CZ"/>
        </w:rPr>
        <w:t>Provozní riziko je riziko ztrát ze zpronevěr, neoprávněné činnosti, chyb, opomenutí, neefektivnosti nebo ze selhání systému. Riziko tohoto typu vzniká při všech činnostech a hrozí všem podnikatelským subjektům. Provozní riziko zahrnuje i právní riziko.</w:t>
      </w:r>
    </w:p>
    <w:p w14:paraId="156FC19B" w14:textId="77777777" w:rsidR="00BD6707" w:rsidRPr="00A22CA7" w:rsidRDefault="00BD6707" w:rsidP="00A22CA7">
      <w:pPr>
        <w:pStyle w:val="NormalLeft"/>
        <w:spacing w:before="120"/>
        <w:ind w:left="567"/>
        <w:rPr>
          <w:szCs w:val="22"/>
          <w:lang w:val="cs-CZ"/>
        </w:rPr>
      </w:pPr>
      <w:r w:rsidRPr="00A22CA7">
        <w:rPr>
          <w:szCs w:val="22"/>
          <w:lang w:val="cs-CZ"/>
        </w:rPr>
        <w:t>Primární odpovědnost za uplatňování kontrolních mechanismů pro zvládání provozních rizik nese vedení Společnosti. Obecné používané standardy pokrývají následující oblasti:</w:t>
      </w:r>
    </w:p>
    <w:p w14:paraId="7B631D10" w14:textId="77777777" w:rsidR="00BD6707" w:rsidRPr="007D5E5A" w:rsidRDefault="00BD6707" w:rsidP="005D4F32">
      <w:pPr>
        <w:pStyle w:val="Odstavecseseznamem"/>
        <w:numPr>
          <w:ilvl w:val="0"/>
          <w:numId w:val="18"/>
        </w:numPr>
        <w:tabs>
          <w:tab w:val="left" w:pos="2617"/>
          <w:tab w:val="left" w:pos="2618"/>
        </w:tabs>
        <w:spacing w:before="120"/>
        <w:ind w:right="1417"/>
        <w:jc w:val="both"/>
      </w:pPr>
      <w:r w:rsidRPr="007D5E5A">
        <w:t>požadavky na sesouhlasování a monitorování</w:t>
      </w:r>
      <w:r w:rsidRPr="007D5E5A">
        <w:rPr>
          <w:spacing w:val="-4"/>
        </w:rPr>
        <w:t xml:space="preserve"> </w:t>
      </w:r>
      <w:r w:rsidRPr="007D5E5A">
        <w:t>transakcí,</w:t>
      </w:r>
    </w:p>
    <w:p w14:paraId="245EF323" w14:textId="77777777" w:rsidR="00BD6707" w:rsidRPr="007D5E5A" w:rsidRDefault="00BD6707" w:rsidP="005D4F32">
      <w:pPr>
        <w:pStyle w:val="Odstavecseseznamem"/>
        <w:numPr>
          <w:ilvl w:val="0"/>
          <w:numId w:val="18"/>
        </w:numPr>
        <w:tabs>
          <w:tab w:val="left" w:pos="2617"/>
          <w:tab w:val="left" w:pos="2618"/>
        </w:tabs>
        <w:spacing w:before="59"/>
        <w:ind w:right="1417"/>
        <w:jc w:val="both"/>
      </w:pPr>
      <w:r w:rsidRPr="007D5E5A">
        <w:t>identifikace provozních rizik v rámci kontrolního</w:t>
      </w:r>
      <w:r w:rsidRPr="007D5E5A">
        <w:rPr>
          <w:spacing w:val="-5"/>
        </w:rPr>
        <w:t xml:space="preserve"> </w:t>
      </w:r>
      <w:r w:rsidRPr="007D5E5A">
        <w:t>systému,</w:t>
      </w:r>
    </w:p>
    <w:p w14:paraId="69A25729" w14:textId="77777777" w:rsidR="00BD6707" w:rsidRPr="007D5E5A" w:rsidRDefault="00BD6707" w:rsidP="005D4F32">
      <w:pPr>
        <w:pStyle w:val="Odstavecseseznamem"/>
        <w:numPr>
          <w:ilvl w:val="0"/>
          <w:numId w:val="18"/>
        </w:numPr>
        <w:tabs>
          <w:tab w:val="left" w:pos="2617"/>
        </w:tabs>
        <w:spacing w:before="59"/>
        <w:ind w:right="1417"/>
        <w:jc w:val="both"/>
      </w:pPr>
      <w:r w:rsidRPr="007D5E5A">
        <w:t>získáním přehledu o provozních rizicích si Společnost vytváří předpoklady ke stanovení a nasměrování postupů a opatření, která povedou k omezení provozních rizik a k přijetí rozhodnutí o:</w:t>
      </w:r>
    </w:p>
    <w:p w14:paraId="13F6AABF" w14:textId="77777777" w:rsidR="00BD6707" w:rsidRPr="007D5E5A" w:rsidRDefault="00BD6707" w:rsidP="005D4F32">
      <w:pPr>
        <w:pStyle w:val="Odstavecseseznamem"/>
        <w:numPr>
          <w:ilvl w:val="1"/>
          <w:numId w:val="1"/>
        </w:numPr>
        <w:tabs>
          <w:tab w:val="left" w:pos="2692"/>
        </w:tabs>
        <w:spacing w:before="58"/>
        <w:ind w:right="1417"/>
        <w:jc w:val="both"/>
      </w:pPr>
      <w:r w:rsidRPr="007D5E5A">
        <w:t>uznání jednotlivých existujících</w:t>
      </w:r>
      <w:r w:rsidRPr="007D5E5A">
        <w:rPr>
          <w:spacing w:val="-1"/>
        </w:rPr>
        <w:t xml:space="preserve"> </w:t>
      </w:r>
      <w:r w:rsidRPr="007D5E5A">
        <w:t>rizik;</w:t>
      </w:r>
    </w:p>
    <w:p w14:paraId="7901159C" w14:textId="77777777" w:rsidR="00BD6707" w:rsidRPr="007D5E5A" w:rsidRDefault="00BD6707" w:rsidP="005D4F32">
      <w:pPr>
        <w:pStyle w:val="Odstavecseseznamem"/>
        <w:numPr>
          <w:ilvl w:val="1"/>
          <w:numId w:val="1"/>
        </w:numPr>
        <w:tabs>
          <w:tab w:val="left" w:pos="2692"/>
        </w:tabs>
        <w:spacing w:before="60"/>
        <w:ind w:right="1417"/>
        <w:jc w:val="both"/>
      </w:pPr>
      <w:r w:rsidRPr="007D5E5A">
        <w:t>zahájení procesů, které povedou k omezení možných dopadů;</w:t>
      </w:r>
      <w:r w:rsidRPr="007D5E5A">
        <w:rPr>
          <w:spacing w:val="-7"/>
        </w:rPr>
        <w:t xml:space="preserve"> </w:t>
      </w:r>
      <w:r w:rsidRPr="007D5E5A">
        <w:t>nebo</w:t>
      </w:r>
    </w:p>
    <w:p w14:paraId="39A6F2AA" w14:textId="77777777" w:rsidR="00BD6707" w:rsidRPr="007D5E5A" w:rsidRDefault="00BD6707" w:rsidP="005D4F32">
      <w:pPr>
        <w:pStyle w:val="Odstavecseseznamem"/>
        <w:numPr>
          <w:ilvl w:val="1"/>
          <w:numId w:val="1"/>
        </w:numPr>
        <w:tabs>
          <w:tab w:val="left" w:pos="2692"/>
        </w:tabs>
        <w:spacing w:before="60"/>
        <w:ind w:right="1417"/>
        <w:jc w:val="both"/>
      </w:pPr>
      <w:r w:rsidRPr="007D5E5A">
        <w:t>zúžení prostoru k rizikovým činnostem nebo jejich úplném</w:t>
      </w:r>
      <w:r w:rsidRPr="007D5E5A">
        <w:rPr>
          <w:spacing w:val="-8"/>
        </w:rPr>
        <w:t xml:space="preserve"> </w:t>
      </w:r>
      <w:r w:rsidRPr="007D5E5A">
        <w:t>zastavení.</w:t>
      </w:r>
    </w:p>
    <w:p w14:paraId="3AA16DF2" w14:textId="77777777" w:rsidR="00BD6707" w:rsidRPr="00A22CA7" w:rsidRDefault="00BD6707" w:rsidP="00A22CA7">
      <w:pPr>
        <w:pStyle w:val="NormalLeft"/>
        <w:spacing w:before="120"/>
        <w:ind w:left="567"/>
        <w:rPr>
          <w:szCs w:val="22"/>
          <w:lang w:val="cs-CZ"/>
        </w:rPr>
      </w:pPr>
      <w:r w:rsidRPr="00A22CA7">
        <w:rPr>
          <w:szCs w:val="22"/>
          <w:lang w:val="cs-CZ"/>
        </w:rPr>
        <w:t>Emitent má zřízen výbor pro audit.</w:t>
      </w:r>
    </w:p>
    <w:p w14:paraId="7B9F4706" w14:textId="551FBD85" w:rsidR="00F77F0F" w:rsidRDefault="00BD6707" w:rsidP="00E15211">
      <w:pPr>
        <w:pStyle w:val="NormalLeft"/>
        <w:spacing w:before="120"/>
        <w:ind w:left="567"/>
        <w:rPr>
          <w:szCs w:val="22"/>
          <w:lang w:val="cs-CZ"/>
        </w:rPr>
      </w:pPr>
      <w:r w:rsidRPr="00A22CA7">
        <w:rPr>
          <w:szCs w:val="22"/>
          <w:lang w:val="cs-CZ"/>
        </w:rPr>
        <w:t>Emitent se v současné době řídí a dodržuje veškeré požadavky na správu a řízení společnosti, které stanoví obecně závazné právní předpisy České republiky, zejména Zákon o obchodních korporacích.</w:t>
      </w:r>
    </w:p>
    <w:p w14:paraId="4DB5DE58" w14:textId="05AC08F8" w:rsidR="00BD6707" w:rsidRPr="005D4F32" w:rsidRDefault="00BD6707" w:rsidP="005D4F32"/>
    <w:p w14:paraId="6D4AF6C4" w14:textId="77777777" w:rsidR="00BD6707" w:rsidRPr="007D5E5A" w:rsidRDefault="00BD6707" w:rsidP="005D4F32">
      <w:pPr>
        <w:pStyle w:val="Nadpis4"/>
        <w:numPr>
          <w:ilvl w:val="0"/>
          <w:numId w:val="5"/>
        </w:numPr>
        <w:ind w:left="357" w:hanging="357"/>
      </w:pPr>
      <w:bookmarkStart w:id="51" w:name="_Toc101872743"/>
      <w:r w:rsidRPr="007D5E5A">
        <w:t>Spřízněné osoby</w:t>
      </w:r>
      <w:bookmarkEnd w:id="51"/>
    </w:p>
    <w:p w14:paraId="6FE9AB7F" w14:textId="77777777" w:rsidR="00BD6707" w:rsidRPr="007D5E5A" w:rsidRDefault="00BD6707" w:rsidP="00BD6707">
      <w:pPr>
        <w:pStyle w:val="Zkladntext"/>
        <w:spacing w:before="1"/>
        <w:rPr>
          <w:b/>
        </w:rPr>
      </w:pPr>
    </w:p>
    <w:p w14:paraId="72650F5C" w14:textId="77777777" w:rsidR="00BD6707" w:rsidRPr="007D5E5A" w:rsidRDefault="00BD6707" w:rsidP="006230DF">
      <w:pPr>
        <w:ind w:right="1417"/>
        <w:jc w:val="both"/>
        <w:rPr>
          <w:b/>
        </w:rPr>
      </w:pPr>
      <w:r w:rsidRPr="007D5E5A">
        <w:rPr>
          <w:b/>
        </w:rPr>
        <w:t>Určení spřízněných osob</w:t>
      </w:r>
    </w:p>
    <w:p w14:paraId="2A0B2FBD" w14:textId="77777777" w:rsidR="00BD6707" w:rsidRPr="007D5E5A" w:rsidRDefault="00BD6707" w:rsidP="006230DF">
      <w:pPr>
        <w:spacing w:before="119"/>
        <w:ind w:right="1417"/>
        <w:jc w:val="both"/>
      </w:pPr>
      <w:r w:rsidRPr="007D5E5A">
        <w:t>Vztahy se spřízněnými osobami zahrnují vztahy se společnostmi ve skupině a s nimi personálně</w:t>
      </w:r>
    </w:p>
    <w:p w14:paraId="60C99E31" w14:textId="27110EBE" w:rsidR="00427D83" w:rsidRDefault="00BD6707" w:rsidP="005D4F32">
      <w:pPr>
        <w:ind w:right="1417"/>
        <w:jc w:val="both"/>
      </w:pPr>
      <w:r w:rsidRPr="007D5E5A">
        <w:t>propojenými osobami, jak uvádí následující tabulka.</w:t>
      </w:r>
    </w:p>
    <w:p w14:paraId="7D4FC430" w14:textId="77777777" w:rsidR="00BD6707" w:rsidRPr="00EE2557" w:rsidRDefault="00BD6707" w:rsidP="00BD6707">
      <w:pPr>
        <w:pStyle w:val="Zkladntext"/>
        <w:spacing w:before="10"/>
        <w:rPr>
          <w:sz w:val="18"/>
          <w:highlight w:val="yellow"/>
        </w:rPr>
      </w:pPr>
    </w:p>
    <w:p w14:paraId="38DA0930" w14:textId="3BE7F670" w:rsidR="00BD6707" w:rsidRDefault="00BD6707" w:rsidP="005D4F32">
      <w:pPr>
        <w:pStyle w:val="Nadpis5"/>
        <w:numPr>
          <w:ilvl w:val="0"/>
          <w:numId w:val="6"/>
        </w:numPr>
        <w:tabs>
          <w:tab w:val="left" w:pos="1839"/>
        </w:tabs>
      </w:pPr>
      <w:r w:rsidRPr="00835D34">
        <w:t>Přehled otevřených zůstatků se spřízněnými osobami:</w:t>
      </w:r>
    </w:p>
    <w:tbl>
      <w:tblPr>
        <w:tblStyle w:val="TableNormal1"/>
        <w:tblW w:w="0" w:type="auto"/>
        <w:jc w:val="center"/>
        <w:tblLayout w:type="fixed"/>
        <w:tblLook w:val="01E0" w:firstRow="1" w:lastRow="1" w:firstColumn="1" w:lastColumn="1" w:noHBand="0" w:noVBand="0"/>
      </w:tblPr>
      <w:tblGrid>
        <w:gridCol w:w="3999"/>
        <w:gridCol w:w="1365"/>
        <w:gridCol w:w="874"/>
        <w:gridCol w:w="992"/>
        <w:gridCol w:w="1559"/>
      </w:tblGrid>
      <w:tr w:rsidR="00AA4AB3" w:rsidRPr="00EE2557" w14:paraId="161C83EF" w14:textId="77777777" w:rsidTr="0081245D">
        <w:trPr>
          <w:trHeight w:val="213"/>
          <w:jc w:val="center"/>
        </w:trPr>
        <w:tc>
          <w:tcPr>
            <w:tcW w:w="3999" w:type="dxa"/>
          </w:tcPr>
          <w:p w14:paraId="565CFDAA" w14:textId="77777777" w:rsidR="00AA4AB3" w:rsidRDefault="00AA4AB3" w:rsidP="0081245D">
            <w:pPr>
              <w:pStyle w:val="TableParagraph"/>
              <w:spacing w:line="216" w:lineRule="exact"/>
              <w:rPr>
                <w:b/>
                <w:sz w:val="19"/>
              </w:rPr>
            </w:pPr>
          </w:p>
          <w:p w14:paraId="694961F5" w14:textId="36FCCE00" w:rsidR="00AA4AB3" w:rsidRPr="000C21BA" w:rsidRDefault="00AA4AB3" w:rsidP="0081245D">
            <w:pPr>
              <w:pStyle w:val="TableParagraph"/>
              <w:spacing w:line="216" w:lineRule="exact"/>
              <w:rPr>
                <w:b/>
                <w:sz w:val="19"/>
              </w:rPr>
            </w:pPr>
            <w:r w:rsidRPr="000C21BA">
              <w:rPr>
                <w:b/>
                <w:sz w:val="19"/>
              </w:rPr>
              <w:t>K</w:t>
            </w:r>
            <w:r w:rsidR="00C623D7">
              <w:rPr>
                <w:b/>
                <w:sz w:val="19"/>
              </w:rPr>
              <w:t> 30. červnu 2024</w:t>
            </w:r>
          </w:p>
          <w:p w14:paraId="3F3FDE1A" w14:textId="77777777" w:rsidR="00AA4AB3" w:rsidRPr="000C21BA" w:rsidRDefault="00AA4AB3" w:rsidP="0081245D">
            <w:pPr>
              <w:pStyle w:val="TableParagraph"/>
              <w:spacing w:line="193" w:lineRule="exact"/>
              <w:ind w:left="50"/>
              <w:rPr>
                <w:i/>
                <w:sz w:val="19"/>
              </w:rPr>
            </w:pPr>
          </w:p>
          <w:p w14:paraId="10386D15" w14:textId="77777777" w:rsidR="00AA4AB3" w:rsidRPr="000C21BA" w:rsidRDefault="00AA4AB3" w:rsidP="0081245D">
            <w:pPr>
              <w:pStyle w:val="TableParagraph"/>
              <w:spacing w:line="193" w:lineRule="exact"/>
              <w:ind w:left="50"/>
              <w:rPr>
                <w:i/>
                <w:sz w:val="19"/>
              </w:rPr>
            </w:pPr>
            <w:r w:rsidRPr="000C21BA">
              <w:rPr>
                <w:i/>
                <w:sz w:val="19"/>
              </w:rPr>
              <w:t>v tisících EUR</w:t>
            </w:r>
          </w:p>
        </w:tc>
        <w:tc>
          <w:tcPr>
            <w:tcW w:w="1365" w:type="dxa"/>
          </w:tcPr>
          <w:p w14:paraId="5FBD65BD" w14:textId="77777777" w:rsidR="00AA4AB3" w:rsidRPr="00EE2557" w:rsidRDefault="00AA4AB3" w:rsidP="0081245D">
            <w:pPr>
              <w:pStyle w:val="TableParagraph"/>
              <w:spacing w:line="193" w:lineRule="exact"/>
              <w:ind w:right="336"/>
              <w:jc w:val="right"/>
              <w:rPr>
                <w:b/>
                <w:sz w:val="18"/>
                <w:highlight w:val="yellow"/>
              </w:rPr>
            </w:pPr>
          </w:p>
        </w:tc>
        <w:tc>
          <w:tcPr>
            <w:tcW w:w="874" w:type="dxa"/>
          </w:tcPr>
          <w:p w14:paraId="7FF4FCD1" w14:textId="77777777" w:rsidR="00AA4AB3" w:rsidRPr="00EE2557" w:rsidRDefault="00AA4AB3" w:rsidP="0081245D">
            <w:pPr>
              <w:pStyle w:val="TableParagraph"/>
              <w:spacing w:line="193" w:lineRule="exact"/>
              <w:ind w:right="364"/>
              <w:jc w:val="right"/>
              <w:rPr>
                <w:b/>
                <w:sz w:val="18"/>
                <w:highlight w:val="yellow"/>
              </w:rPr>
            </w:pPr>
          </w:p>
        </w:tc>
        <w:tc>
          <w:tcPr>
            <w:tcW w:w="992" w:type="dxa"/>
          </w:tcPr>
          <w:p w14:paraId="7493D31C" w14:textId="77777777" w:rsidR="00AA4AB3" w:rsidRPr="00EE2557" w:rsidRDefault="00AA4AB3" w:rsidP="0081245D">
            <w:pPr>
              <w:pStyle w:val="TableParagraph"/>
              <w:spacing w:line="193" w:lineRule="exact"/>
              <w:ind w:right="255"/>
              <w:jc w:val="right"/>
              <w:rPr>
                <w:b/>
                <w:sz w:val="18"/>
                <w:highlight w:val="yellow"/>
              </w:rPr>
            </w:pPr>
          </w:p>
        </w:tc>
        <w:tc>
          <w:tcPr>
            <w:tcW w:w="1559" w:type="dxa"/>
          </w:tcPr>
          <w:p w14:paraId="6616DCAB" w14:textId="77777777" w:rsidR="00AA4AB3" w:rsidRPr="00EE2557" w:rsidRDefault="00AA4AB3" w:rsidP="0081245D">
            <w:pPr>
              <w:pStyle w:val="TableParagraph"/>
              <w:spacing w:line="193" w:lineRule="exact"/>
              <w:ind w:right="46"/>
              <w:jc w:val="right"/>
              <w:rPr>
                <w:b/>
                <w:sz w:val="18"/>
                <w:highlight w:val="yellow"/>
              </w:rPr>
            </w:pPr>
          </w:p>
        </w:tc>
      </w:tr>
      <w:tr w:rsidR="00AA4AB3" w:rsidRPr="00EE2557" w14:paraId="1739A5D4" w14:textId="77777777" w:rsidTr="0081245D">
        <w:trPr>
          <w:trHeight w:val="732"/>
          <w:jc w:val="center"/>
        </w:trPr>
        <w:tc>
          <w:tcPr>
            <w:tcW w:w="3999" w:type="dxa"/>
            <w:vAlign w:val="bottom"/>
          </w:tcPr>
          <w:p w14:paraId="5EFE2C4F" w14:textId="77777777" w:rsidR="00AA4AB3" w:rsidRPr="000C21BA" w:rsidRDefault="00AA4AB3" w:rsidP="0081245D">
            <w:pPr>
              <w:pStyle w:val="TableParagraph"/>
              <w:rPr>
                <w:b/>
                <w:sz w:val="19"/>
              </w:rPr>
            </w:pPr>
            <w:r w:rsidRPr="000C21BA">
              <w:rPr>
                <w:b/>
                <w:sz w:val="19"/>
              </w:rPr>
              <w:t>Společnosti ovládané koncovými vlastníky</w:t>
            </w:r>
          </w:p>
          <w:p w14:paraId="57F6AD49" w14:textId="77777777" w:rsidR="00AA4AB3" w:rsidRPr="000C21BA" w:rsidRDefault="00AA4AB3" w:rsidP="0081245D">
            <w:pPr>
              <w:pStyle w:val="TableParagraph"/>
              <w:rPr>
                <w:sz w:val="20"/>
              </w:rPr>
            </w:pPr>
          </w:p>
        </w:tc>
        <w:tc>
          <w:tcPr>
            <w:tcW w:w="1365" w:type="dxa"/>
            <w:vAlign w:val="center"/>
          </w:tcPr>
          <w:p w14:paraId="2D62BA83" w14:textId="77777777" w:rsidR="00AA4AB3" w:rsidRPr="000C21BA" w:rsidRDefault="00AA4AB3" w:rsidP="0081245D">
            <w:pPr>
              <w:pStyle w:val="TableParagraph"/>
              <w:jc w:val="right"/>
              <w:rPr>
                <w:b/>
                <w:sz w:val="18"/>
              </w:rPr>
            </w:pPr>
            <w:r w:rsidRPr="000C21BA">
              <w:rPr>
                <w:b/>
                <w:sz w:val="18"/>
              </w:rPr>
              <w:t>Pohledávky a ostatní finanční aktiva</w:t>
            </w:r>
          </w:p>
        </w:tc>
        <w:tc>
          <w:tcPr>
            <w:tcW w:w="874" w:type="dxa"/>
            <w:vAlign w:val="center"/>
          </w:tcPr>
          <w:p w14:paraId="3F9A0A22" w14:textId="77777777" w:rsidR="00AA4AB3" w:rsidRPr="000C21BA" w:rsidRDefault="00AA4AB3" w:rsidP="0081245D">
            <w:pPr>
              <w:pStyle w:val="TableParagraph"/>
              <w:jc w:val="right"/>
              <w:rPr>
                <w:sz w:val="20"/>
              </w:rPr>
            </w:pPr>
            <w:r w:rsidRPr="000C21BA">
              <w:rPr>
                <w:b/>
                <w:sz w:val="18"/>
              </w:rPr>
              <w:t>Přijaté finanční záruky</w:t>
            </w:r>
          </w:p>
        </w:tc>
        <w:tc>
          <w:tcPr>
            <w:tcW w:w="992" w:type="dxa"/>
            <w:vAlign w:val="center"/>
          </w:tcPr>
          <w:p w14:paraId="13838C53" w14:textId="77777777" w:rsidR="00AA4AB3" w:rsidRPr="000C21BA" w:rsidRDefault="00AA4AB3" w:rsidP="0081245D">
            <w:pPr>
              <w:pStyle w:val="TableParagraph"/>
              <w:jc w:val="right"/>
              <w:rPr>
                <w:sz w:val="20"/>
              </w:rPr>
            </w:pPr>
            <w:r w:rsidRPr="000C21BA">
              <w:rPr>
                <w:b/>
                <w:sz w:val="18"/>
              </w:rPr>
              <w:t>Poskytnuté přísliby</w:t>
            </w:r>
          </w:p>
        </w:tc>
        <w:tc>
          <w:tcPr>
            <w:tcW w:w="1559" w:type="dxa"/>
            <w:vAlign w:val="center"/>
          </w:tcPr>
          <w:p w14:paraId="38AB1B0D" w14:textId="77777777" w:rsidR="00AA4AB3" w:rsidRPr="000C21BA" w:rsidRDefault="00AA4AB3" w:rsidP="0081245D">
            <w:pPr>
              <w:pStyle w:val="TableParagraph"/>
              <w:spacing w:line="206" w:lineRule="exact"/>
              <w:ind w:right="47"/>
              <w:jc w:val="right"/>
              <w:rPr>
                <w:b/>
                <w:sz w:val="18"/>
              </w:rPr>
            </w:pPr>
            <w:r w:rsidRPr="000C21BA">
              <w:rPr>
                <w:b/>
                <w:sz w:val="18"/>
              </w:rPr>
              <w:t>Závazky a ostatní finanční závazky</w:t>
            </w:r>
          </w:p>
        </w:tc>
      </w:tr>
      <w:tr w:rsidR="00AA4AB3" w:rsidRPr="00C63EAD" w14:paraId="1D09785D" w14:textId="77777777" w:rsidTr="0081245D">
        <w:trPr>
          <w:trHeight w:val="192"/>
          <w:jc w:val="center"/>
        </w:trPr>
        <w:tc>
          <w:tcPr>
            <w:tcW w:w="3999" w:type="dxa"/>
          </w:tcPr>
          <w:p w14:paraId="199B8345" w14:textId="77777777" w:rsidR="00AA4AB3" w:rsidRPr="00C63EAD" w:rsidRDefault="00AA4AB3" w:rsidP="0081245D">
            <w:pPr>
              <w:pStyle w:val="TableParagraph"/>
              <w:spacing w:before="6" w:line="211" w:lineRule="exact"/>
              <w:rPr>
                <w:sz w:val="19"/>
              </w:rPr>
            </w:pPr>
            <w:r w:rsidRPr="00C63EAD">
              <w:rPr>
                <w:sz w:val="19"/>
              </w:rPr>
              <w:t>Z titulu poskytnuté půjčky</w:t>
            </w:r>
          </w:p>
        </w:tc>
        <w:tc>
          <w:tcPr>
            <w:tcW w:w="1365" w:type="dxa"/>
            <w:vAlign w:val="center"/>
          </w:tcPr>
          <w:p w14:paraId="7E07ABF4" w14:textId="38C25D54" w:rsidR="00AA4AB3" w:rsidRPr="00C63EAD" w:rsidRDefault="00C63EAD" w:rsidP="0081245D">
            <w:pPr>
              <w:pStyle w:val="TableParagraph"/>
              <w:jc w:val="right"/>
              <w:rPr>
                <w:sz w:val="19"/>
                <w:szCs w:val="19"/>
              </w:rPr>
            </w:pPr>
            <w:r w:rsidRPr="00C63EAD">
              <w:rPr>
                <w:sz w:val="19"/>
                <w:szCs w:val="19"/>
              </w:rPr>
              <w:t>30 456</w:t>
            </w:r>
          </w:p>
        </w:tc>
        <w:tc>
          <w:tcPr>
            <w:tcW w:w="874" w:type="dxa"/>
            <w:vAlign w:val="center"/>
          </w:tcPr>
          <w:p w14:paraId="075CB132" w14:textId="77777777" w:rsidR="00AA4AB3" w:rsidRPr="00C63EAD" w:rsidRDefault="00AA4AB3" w:rsidP="0081245D">
            <w:pPr>
              <w:pStyle w:val="TableParagraph"/>
              <w:jc w:val="right"/>
              <w:rPr>
                <w:w w:val="99"/>
                <w:sz w:val="19"/>
              </w:rPr>
            </w:pPr>
            <w:r w:rsidRPr="00C63EAD">
              <w:rPr>
                <w:w w:val="99"/>
                <w:sz w:val="19"/>
              </w:rPr>
              <w:t>-</w:t>
            </w:r>
          </w:p>
        </w:tc>
        <w:tc>
          <w:tcPr>
            <w:tcW w:w="992" w:type="dxa"/>
            <w:vAlign w:val="center"/>
          </w:tcPr>
          <w:p w14:paraId="0A0680E4" w14:textId="77777777" w:rsidR="00AA4AB3" w:rsidRPr="00C63EAD" w:rsidRDefault="00AA4AB3" w:rsidP="0081245D">
            <w:pPr>
              <w:pStyle w:val="TableParagraph"/>
              <w:jc w:val="right"/>
              <w:rPr>
                <w:w w:val="99"/>
                <w:sz w:val="19"/>
              </w:rPr>
            </w:pPr>
            <w:r w:rsidRPr="00C63EAD">
              <w:rPr>
                <w:w w:val="99"/>
                <w:sz w:val="19"/>
              </w:rPr>
              <w:t>-</w:t>
            </w:r>
          </w:p>
        </w:tc>
        <w:tc>
          <w:tcPr>
            <w:tcW w:w="1559" w:type="dxa"/>
            <w:vAlign w:val="center"/>
          </w:tcPr>
          <w:p w14:paraId="368B675F" w14:textId="77777777" w:rsidR="00AA4AB3" w:rsidRPr="00C63EAD" w:rsidRDefault="00AA4AB3" w:rsidP="0081245D">
            <w:pPr>
              <w:pStyle w:val="TableParagraph"/>
              <w:jc w:val="right"/>
              <w:rPr>
                <w:w w:val="99"/>
                <w:sz w:val="19"/>
              </w:rPr>
            </w:pPr>
            <w:r w:rsidRPr="00C63EAD">
              <w:rPr>
                <w:w w:val="99"/>
                <w:sz w:val="19"/>
              </w:rPr>
              <w:t>-</w:t>
            </w:r>
          </w:p>
        </w:tc>
      </w:tr>
      <w:tr w:rsidR="00AA4AB3" w:rsidRPr="00C63EAD" w14:paraId="74E1B77F" w14:textId="77777777" w:rsidTr="0081245D">
        <w:trPr>
          <w:trHeight w:val="227"/>
          <w:jc w:val="center"/>
        </w:trPr>
        <w:tc>
          <w:tcPr>
            <w:tcW w:w="3999" w:type="dxa"/>
          </w:tcPr>
          <w:p w14:paraId="0F5B3AE4" w14:textId="77777777" w:rsidR="00AA4AB3" w:rsidRPr="00C63EAD" w:rsidRDefault="00AA4AB3" w:rsidP="0081245D">
            <w:pPr>
              <w:pStyle w:val="TableParagraph"/>
              <w:spacing w:line="208" w:lineRule="exact"/>
              <w:rPr>
                <w:sz w:val="19"/>
              </w:rPr>
            </w:pPr>
            <w:r w:rsidRPr="00C63EAD">
              <w:rPr>
                <w:sz w:val="19"/>
              </w:rPr>
              <w:lastRenderedPageBreak/>
              <w:t>Z titulu pohledávek z obchodního styku</w:t>
            </w:r>
          </w:p>
        </w:tc>
        <w:tc>
          <w:tcPr>
            <w:tcW w:w="1365" w:type="dxa"/>
            <w:vAlign w:val="center"/>
          </w:tcPr>
          <w:p w14:paraId="39EEEBA9" w14:textId="768C39C5" w:rsidR="00AA4AB3" w:rsidRPr="00C63EAD" w:rsidRDefault="00AA4AB3" w:rsidP="0081245D">
            <w:pPr>
              <w:pStyle w:val="TableParagraph"/>
              <w:jc w:val="right"/>
              <w:rPr>
                <w:sz w:val="19"/>
                <w:szCs w:val="19"/>
              </w:rPr>
            </w:pPr>
          </w:p>
        </w:tc>
        <w:tc>
          <w:tcPr>
            <w:tcW w:w="874" w:type="dxa"/>
            <w:vAlign w:val="center"/>
          </w:tcPr>
          <w:p w14:paraId="1DD37A07" w14:textId="77777777" w:rsidR="00AA4AB3" w:rsidRPr="00C63EAD" w:rsidRDefault="00AA4AB3" w:rsidP="0081245D">
            <w:pPr>
              <w:pStyle w:val="TableParagraph"/>
              <w:jc w:val="right"/>
              <w:rPr>
                <w:w w:val="99"/>
                <w:sz w:val="19"/>
              </w:rPr>
            </w:pPr>
            <w:r w:rsidRPr="00C63EAD">
              <w:rPr>
                <w:w w:val="99"/>
                <w:sz w:val="19"/>
              </w:rPr>
              <w:t>-</w:t>
            </w:r>
          </w:p>
        </w:tc>
        <w:tc>
          <w:tcPr>
            <w:tcW w:w="992" w:type="dxa"/>
            <w:vAlign w:val="center"/>
          </w:tcPr>
          <w:p w14:paraId="54FD2AE5" w14:textId="77777777" w:rsidR="00AA4AB3" w:rsidRPr="00C63EAD" w:rsidRDefault="00AA4AB3" w:rsidP="0081245D">
            <w:pPr>
              <w:pStyle w:val="TableParagraph"/>
              <w:jc w:val="right"/>
              <w:rPr>
                <w:w w:val="99"/>
                <w:sz w:val="19"/>
              </w:rPr>
            </w:pPr>
            <w:r w:rsidRPr="00C63EAD">
              <w:rPr>
                <w:w w:val="99"/>
                <w:sz w:val="19"/>
              </w:rPr>
              <w:t>-</w:t>
            </w:r>
          </w:p>
        </w:tc>
        <w:tc>
          <w:tcPr>
            <w:tcW w:w="1559" w:type="dxa"/>
            <w:vAlign w:val="center"/>
          </w:tcPr>
          <w:p w14:paraId="0F63708E" w14:textId="77777777" w:rsidR="00AA4AB3" w:rsidRPr="00C63EAD" w:rsidRDefault="00AA4AB3" w:rsidP="0081245D">
            <w:pPr>
              <w:pStyle w:val="TableParagraph"/>
              <w:jc w:val="right"/>
              <w:rPr>
                <w:w w:val="99"/>
                <w:sz w:val="19"/>
              </w:rPr>
            </w:pPr>
            <w:r w:rsidRPr="00C63EAD">
              <w:rPr>
                <w:w w:val="99"/>
                <w:sz w:val="19"/>
              </w:rPr>
              <w:t>-</w:t>
            </w:r>
          </w:p>
        </w:tc>
      </w:tr>
      <w:tr w:rsidR="00AA4AB3" w:rsidRPr="00C63EAD" w14:paraId="5F9E5672" w14:textId="77777777" w:rsidTr="0081245D">
        <w:trPr>
          <w:trHeight w:val="222"/>
          <w:jc w:val="center"/>
        </w:trPr>
        <w:tc>
          <w:tcPr>
            <w:tcW w:w="3999" w:type="dxa"/>
          </w:tcPr>
          <w:p w14:paraId="12498105" w14:textId="77777777" w:rsidR="00AA4AB3" w:rsidRPr="00C63EAD" w:rsidRDefault="00AA4AB3" w:rsidP="0081245D">
            <w:pPr>
              <w:pStyle w:val="TableParagraph"/>
              <w:spacing w:line="203" w:lineRule="exact"/>
              <w:rPr>
                <w:sz w:val="19"/>
              </w:rPr>
            </w:pPr>
            <w:r w:rsidRPr="00C63EAD">
              <w:rPr>
                <w:sz w:val="19"/>
              </w:rPr>
              <w:t>Z titulu závazků z obchodního styku</w:t>
            </w:r>
          </w:p>
        </w:tc>
        <w:tc>
          <w:tcPr>
            <w:tcW w:w="1365" w:type="dxa"/>
            <w:vAlign w:val="center"/>
          </w:tcPr>
          <w:p w14:paraId="28E7564A" w14:textId="77777777" w:rsidR="00AA4AB3" w:rsidRPr="00C63EAD" w:rsidRDefault="00AA4AB3" w:rsidP="0081245D">
            <w:pPr>
              <w:pStyle w:val="TableParagraph"/>
              <w:jc w:val="right"/>
              <w:rPr>
                <w:sz w:val="19"/>
                <w:szCs w:val="19"/>
              </w:rPr>
            </w:pPr>
            <w:r w:rsidRPr="00C63EAD">
              <w:rPr>
                <w:sz w:val="19"/>
                <w:szCs w:val="19"/>
              </w:rPr>
              <w:t>-</w:t>
            </w:r>
          </w:p>
        </w:tc>
        <w:tc>
          <w:tcPr>
            <w:tcW w:w="874" w:type="dxa"/>
            <w:vAlign w:val="center"/>
          </w:tcPr>
          <w:p w14:paraId="4DE61492" w14:textId="77777777" w:rsidR="00AA4AB3" w:rsidRPr="00C63EAD" w:rsidRDefault="00AA4AB3" w:rsidP="0081245D">
            <w:pPr>
              <w:pStyle w:val="TableParagraph"/>
              <w:jc w:val="right"/>
              <w:rPr>
                <w:w w:val="99"/>
                <w:sz w:val="19"/>
              </w:rPr>
            </w:pPr>
            <w:r w:rsidRPr="00C63EAD">
              <w:rPr>
                <w:w w:val="99"/>
                <w:sz w:val="19"/>
              </w:rPr>
              <w:t>-</w:t>
            </w:r>
          </w:p>
        </w:tc>
        <w:tc>
          <w:tcPr>
            <w:tcW w:w="992" w:type="dxa"/>
            <w:vAlign w:val="center"/>
          </w:tcPr>
          <w:p w14:paraId="0EB00E04" w14:textId="77777777" w:rsidR="00AA4AB3" w:rsidRPr="00C63EAD" w:rsidRDefault="00AA4AB3" w:rsidP="0081245D">
            <w:pPr>
              <w:pStyle w:val="TableParagraph"/>
              <w:spacing w:before="4"/>
              <w:jc w:val="right"/>
              <w:rPr>
                <w:w w:val="99"/>
                <w:sz w:val="19"/>
              </w:rPr>
            </w:pPr>
            <w:r w:rsidRPr="00C63EAD">
              <w:rPr>
                <w:w w:val="99"/>
                <w:sz w:val="19"/>
              </w:rPr>
              <w:t>-</w:t>
            </w:r>
          </w:p>
        </w:tc>
        <w:tc>
          <w:tcPr>
            <w:tcW w:w="1559" w:type="dxa"/>
            <w:vAlign w:val="center"/>
          </w:tcPr>
          <w:p w14:paraId="1316754A" w14:textId="77777777" w:rsidR="00AA4AB3" w:rsidRPr="00C63EAD" w:rsidRDefault="00AA4AB3" w:rsidP="0081245D">
            <w:pPr>
              <w:pStyle w:val="TableParagraph"/>
              <w:spacing w:before="4"/>
              <w:jc w:val="right"/>
              <w:rPr>
                <w:w w:val="99"/>
                <w:sz w:val="19"/>
              </w:rPr>
            </w:pPr>
            <w:r w:rsidRPr="00C63EAD">
              <w:rPr>
                <w:w w:val="99"/>
                <w:sz w:val="19"/>
              </w:rPr>
              <w:t>-</w:t>
            </w:r>
          </w:p>
        </w:tc>
      </w:tr>
      <w:tr w:rsidR="00AA4AB3" w:rsidRPr="00C63EAD" w14:paraId="3E4E3B3D" w14:textId="77777777" w:rsidTr="0081245D">
        <w:trPr>
          <w:trHeight w:val="222"/>
          <w:jc w:val="center"/>
        </w:trPr>
        <w:tc>
          <w:tcPr>
            <w:tcW w:w="3999" w:type="dxa"/>
          </w:tcPr>
          <w:p w14:paraId="586746F4" w14:textId="77777777" w:rsidR="00AA4AB3" w:rsidRPr="00C63EAD" w:rsidRDefault="00AA4AB3" w:rsidP="0081245D">
            <w:pPr>
              <w:pStyle w:val="TableParagraph"/>
              <w:spacing w:line="203" w:lineRule="exact"/>
              <w:rPr>
                <w:sz w:val="19"/>
              </w:rPr>
            </w:pPr>
            <w:r w:rsidRPr="00C63EAD">
              <w:rPr>
                <w:position w:val="1"/>
                <w:sz w:val="19"/>
              </w:rPr>
              <w:t>Z titulu</w:t>
            </w:r>
            <w:r w:rsidRPr="00C63EAD">
              <w:rPr>
                <w:spacing w:val="-3"/>
                <w:position w:val="1"/>
                <w:sz w:val="19"/>
              </w:rPr>
              <w:t xml:space="preserve"> </w:t>
            </w:r>
            <w:r w:rsidRPr="00C63EAD">
              <w:rPr>
                <w:position w:val="1"/>
                <w:sz w:val="19"/>
              </w:rPr>
              <w:t>vydaných</w:t>
            </w:r>
            <w:r w:rsidRPr="00C63EAD">
              <w:rPr>
                <w:spacing w:val="-1"/>
                <w:position w:val="1"/>
                <w:sz w:val="19"/>
              </w:rPr>
              <w:t xml:space="preserve"> </w:t>
            </w:r>
            <w:r w:rsidRPr="00C63EAD">
              <w:rPr>
                <w:position w:val="1"/>
                <w:sz w:val="19"/>
              </w:rPr>
              <w:t>dluhopisů</w:t>
            </w:r>
          </w:p>
        </w:tc>
        <w:tc>
          <w:tcPr>
            <w:tcW w:w="1365" w:type="dxa"/>
            <w:tcBorders>
              <w:bottom w:val="single" w:sz="4" w:space="0" w:color="auto"/>
            </w:tcBorders>
            <w:vAlign w:val="center"/>
          </w:tcPr>
          <w:p w14:paraId="0D19DBEE" w14:textId="77777777" w:rsidR="00AA4AB3" w:rsidRPr="00C63EAD" w:rsidRDefault="00AA4AB3" w:rsidP="0081245D">
            <w:pPr>
              <w:pStyle w:val="TableParagraph"/>
              <w:jc w:val="right"/>
              <w:rPr>
                <w:sz w:val="19"/>
                <w:szCs w:val="19"/>
              </w:rPr>
            </w:pPr>
            <w:r w:rsidRPr="00C63EAD">
              <w:rPr>
                <w:sz w:val="19"/>
                <w:szCs w:val="19"/>
              </w:rPr>
              <w:t>-</w:t>
            </w:r>
          </w:p>
        </w:tc>
        <w:tc>
          <w:tcPr>
            <w:tcW w:w="874" w:type="dxa"/>
            <w:tcBorders>
              <w:bottom w:val="single" w:sz="4" w:space="0" w:color="auto"/>
            </w:tcBorders>
            <w:vAlign w:val="center"/>
          </w:tcPr>
          <w:p w14:paraId="3416F268" w14:textId="77777777" w:rsidR="00AA4AB3" w:rsidRPr="00C63EAD" w:rsidRDefault="00AA4AB3" w:rsidP="0081245D">
            <w:pPr>
              <w:pStyle w:val="TableParagraph"/>
              <w:jc w:val="right"/>
              <w:rPr>
                <w:w w:val="99"/>
                <w:sz w:val="19"/>
              </w:rPr>
            </w:pPr>
            <w:r w:rsidRPr="00C63EAD">
              <w:rPr>
                <w:w w:val="99"/>
                <w:sz w:val="19"/>
              </w:rPr>
              <w:t>-</w:t>
            </w:r>
          </w:p>
        </w:tc>
        <w:tc>
          <w:tcPr>
            <w:tcW w:w="992" w:type="dxa"/>
            <w:tcBorders>
              <w:bottom w:val="single" w:sz="4" w:space="0" w:color="auto"/>
            </w:tcBorders>
            <w:vAlign w:val="center"/>
          </w:tcPr>
          <w:p w14:paraId="6F5E5B6A" w14:textId="77777777" w:rsidR="00AA4AB3" w:rsidRPr="00C63EAD" w:rsidRDefault="00AA4AB3" w:rsidP="0081245D">
            <w:pPr>
              <w:pStyle w:val="TableParagraph"/>
              <w:spacing w:before="4"/>
              <w:jc w:val="right"/>
              <w:rPr>
                <w:w w:val="99"/>
                <w:sz w:val="19"/>
              </w:rPr>
            </w:pPr>
            <w:r w:rsidRPr="00C63EAD">
              <w:rPr>
                <w:w w:val="99"/>
                <w:sz w:val="19"/>
              </w:rPr>
              <w:t>-</w:t>
            </w:r>
          </w:p>
        </w:tc>
        <w:tc>
          <w:tcPr>
            <w:tcW w:w="1559" w:type="dxa"/>
            <w:tcBorders>
              <w:bottom w:val="single" w:sz="4" w:space="0" w:color="auto"/>
            </w:tcBorders>
            <w:vAlign w:val="center"/>
          </w:tcPr>
          <w:p w14:paraId="11E5F755" w14:textId="77777777" w:rsidR="00AA4AB3" w:rsidRPr="00C63EAD" w:rsidRDefault="00AA4AB3" w:rsidP="0081245D">
            <w:pPr>
              <w:pStyle w:val="TableParagraph"/>
              <w:jc w:val="right"/>
              <w:rPr>
                <w:w w:val="99"/>
                <w:sz w:val="19"/>
              </w:rPr>
            </w:pPr>
            <w:r w:rsidRPr="00C63EAD">
              <w:rPr>
                <w:sz w:val="19"/>
                <w:szCs w:val="19"/>
              </w:rPr>
              <w:t>-</w:t>
            </w:r>
          </w:p>
        </w:tc>
      </w:tr>
      <w:tr w:rsidR="00AA4AB3" w:rsidRPr="007D2C4F" w14:paraId="3C2554E1" w14:textId="77777777" w:rsidTr="0081245D">
        <w:trPr>
          <w:trHeight w:val="222"/>
          <w:jc w:val="center"/>
        </w:trPr>
        <w:tc>
          <w:tcPr>
            <w:tcW w:w="3999" w:type="dxa"/>
          </w:tcPr>
          <w:p w14:paraId="5A437850" w14:textId="77777777" w:rsidR="00AA4AB3" w:rsidRPr="00C63EAD" w:rsidRDefault="00AA4AB3" w:rsidP="0081245D">
            <w:pPr>
              <w:pStyle w:val="TableParagraph"/>
              <w:spacing w:line="203" w:lineRule="exact"/>
              <w:rPr>
                <w:sz w:val="19"/>
              </w:rPr>
            </w:pPr>
            <w:r w:rsidRPr="00C63EAD">
              <w:rPr>
                <w:sz w:val="19"/>
              </w:rPr>
              <w:t>Celkem</w:t>
            </w:r>
          </w:p>
        </w:tc>
        <w:tc>
          <w:tcPr>
            <w:tcW w:w="1365" w:type="dxa"/>
            <w:tcBorders>
              <w:top w:val="single" w:sz="4" w:space="0" w:color="auto"/>
              <w:bottom w:val="double" w:sz="4" w:space="0" w:color="auto"/>
            </w:tcBorders>
            <w:vAlign w:val="center"/>
          </w:tcPr>
          <w:p w14:paraId="696B7724" w14:textId="16C718AB" w:rsidR="00AA4AB3" w:rsidRPr="00C63EAD" w:rsidRDefault="00C63EAD" w:rsidP="0081245D">
            <w:pPr>
              <w:pStyle w:val="TableParagraph"/>
              <w:jc w:val="right"/>
              <w:rPr>
                <w:b/>
                <w:bCs/>
                <w:sz w:val="19"/>
                <w:szCs w:val="19"/>
              </w:rPr>
            </w:pPr>
            <w:r w:rsidRPr="00C63EAD">
              <w:rPr>
                <w:b/>
                <w:bCs/>
                <w:sz w:val="19"/>
                <w:szCs w:val="19"/>
              </w:rPr>
              <w:t>30 456</w:t>
            </w:r>
          </w:p>
        </w:tc>
        <w:tc>
          <w:tcPr>
            <w:tcW w:w="874" w:type="dxa"/>
            <w:tcBorders>
              <w:top w:val="single" w:sz="4" w:space="0" w:color="auto"/>
              <w:bottom w:val="double" w:sz="4" w:space="0" w:color="auto"/>
            </w:tcBorders>
            <w:vAlign w:val="center"/>
          </w:tcPr>
          <w:p w14:paraId="5AC6975D" w14:textId="77777777" w:rsidR="00AA4AB3" w:rsidRPr="00C63EAD" w:rsidRDefault="00AA4AB3" w:rsidP="0081245D">
            <w:pPr>
              <w:pStyle w:val="TableParagraph"/>
              <w:jc w:val="right"/>
              <w:rPr>
                <w:sz w:val="19"/>
                <w:szCs w:val="19"/>
              </w:rPr>
            </w:pPr>
            <w:r w:rsidRPr="00C63EAD">
              <w:rPr>
                <w:sz w:val="19"/>
                <w:szCs w:val="19"/>
              </w:rPr>
              <w:t>-</w:t>
            </w:r>
          </w:p>
        </w:tc>
        <w:tc>
          <w:tcPr>
            <w:tcW w:w="992" w:type="dxa"/>
            <w:tcBorders>
              <w:top w:val="single" w:sz="4" w:space="0" w:color="auto"/>
              <w:bottom w:val="double" w:sz="4" w:space="0" w:color="auto"/>
            </w:tcBorders>
            <w:vAlign w:val="center"/>
          </w:tcPr>
          <w:p w14:paraId="0FA9AB39" w14:textId="77777777" w:rsidR="00AA4AB3" w:rsidRPr="00C63EAD" w:rsidRDefault="00AA4AB3" w:rsidP="0081245D">
            <w:pPr>
              <w:pStyle w:val="TableParagraph"/>
              <w:spacing w:before="4"/>
              <w:jc w:val="right"/>
              <w:rPr>
                <w:sz w:val="19"/>
                <w:szCs w:val="19"/>
              </w:rPr>
            </w:pPr>
            <w:r w:rsidRPr="00C63EAD">
              <w:rPr>
                <w:sz w:val="19"/>
                <w:szCs w:val="19"/>
              </w:rPr>
              <w:t>-</w:t>
            </w:r>
          </w:p>
        </w:tc>
        <w:tc>
          <w:tcPr>
            <w:tcW w:w="1559" w:type="dxa"/>
            <w:tcBorders>
              <w:top w:val="single" w:sz="4" w:space="0" w:color="auto"/>
              <w:bottom w:val="double" w:sz="4" w:space="0" w:color="auto"/>
            </w:tcBorders>
            <w:vAlign w:val="center"/>
          </w:tcPr>
          <w:p w14:paraId="7B1A546A" w14:textId="77777777" w:rsidR="00AA4AB3" w:rsidRPr="00C63EAD" w:rsidRDefault="00AA4AB3" w:rsidP="0081245D">
            <w:pPr>
              <w:pStyle w:val="TableParagraph"/>
              <w:spacing w:before="4"/>
              <w:jc w:val="right"/>
              <w:rPr>
                <w:sz w:val="19"/>
                <w:szCs w:val="19"/>
              </w:rPr>
            </w:pPr>
            <w:r w:rsidRPr="00C63EAD">
              <w:rPr>
                <w:sz w:val="19"/>
                <w:szCs w:val="19"/>
              </w:rPr>
              <w:t> -</w:t>
            </w:r>
          </w:p>
        </w:tc>
      </w:tr>
    </w:tbl>
    <w:p w14:paraId="4CE6089E" w14:textId="4E73A2BD" w:rsidR="00632568" w:rsidRDefault="00632568" w:rsidP="00AA4AB3">
      <w:pPr>
        <w:pStyle w:val="Nadpis5"/>
        <w:tabs>
          <w:tab w:val="left" w:pos="1839"/>
        </w:tabs>
        <w:ind w:left="0"/>
      </w:pPr>
    </w:p>
    <w:tbl>
      <w:tblPr>
        <w:tblStyle w:val="TableNormal1"/>
        <w:tblW w:w="0" w:type="auto"/>
        <w:jc w:val="center"/>
        <w:tblLayout w:type="fixed"/>
        <w:tblLook w:val="01E0" w:firstRow="1" w:lastRow="1" w:firstColumn="1" w:lastColumn="1" w:noHBand="0" w:noVBand="0"/>
      </w:tblPr>
      <w:tblGrid>
        <w:gridCol w:w="3999"/>
        <w:gridCol w:w="1365"/>
        <w:gridCol w:w="874"/>
        <w:gridCol w:w="992"/>
        <w:gridCol w:w="1559"/>
      </w:tblGrid>
      <w:tr w:rsidR="003C4A52" w:rsidRPr="00EE2557" w14:paraId="762061E2" w14:textId="77777777" w:rsidTr="005D4F32">
        <w:trPr>
          <w:trHeight w:val="213"/>
          <w:jc w:val="center"/>
        </w:trPr>
        <w:tc>
          <w:tcPr>
            <w:tcW w:w="3999" w:type="dxa"/>
          </w:tcPr>
          <w:p w14:paraId="140F2E65" w14:textId="77777777" w:rsidR="003C4A52" w:rsidRDefault="003C4A52" w:rsidP="003C4A52">
            <w:pPr>
              <w:pStyle w:val="TableParagraph"/>
              <w:spacing w:line="216" w:lineRule="exact"/>
              <w:rPr>
                <w:b/>
                <w:sz w:val="19"/>
              </w:rPr>
            </w:pPr>
            <w:bookmarkStart w:id="52" w:name="_Hlk68859692"/>
          </w:p>
          <w:p w14:paraId="257387AC" w14:textId="5914DA1E" w:rsidR="003C4A52" w:rsidRPr="000C21BA" w:rsidRDefault="003C4A52" w:rsidP="003C4A52">
            <w:pPr>
              <w:pStyle w:val="TableParagraph"/>
              <w:spacing w:line="216" w:lineRule="exact"/>
              <w:rPr>
                <w:b/>
                <w:sz w:val="19"/>
              </w:rPr>
            </w:pPr>
            <w:r w:rsidRPr="000C21BA">
              <w:rPr>
                <w:b/>
                <w:sz w:val="19"/>
              </w:rPr>
              <w:t>K</w:t>
            </w:r>
            <w:r>
              <w:rPr>
                <w:b/>
                <w:sz w:val="19"/>
              </w:rPr>
              <w:t> 31. prosinci 202</w:t>
            </w:r>
            <w:r w:rsidR="00C623D7">
              <w:rPr>
                <w:b/>
                <w:sz w:val="19"/>
              </w:rPr>
              <w:t>3</w:t>
            </w:r>
          </w:p>
          <w:p w14:paraId="5C28A70D" w14:textId="77777777" w:rsidR="003C4A52" w:rsidRPr="000C21BA" w:rsidRDefault="003C4A52" w:rsidP="003C4A52">
            <w:pPr>
              <w:pStyle w:val="TableParagraph"/>
              <w:spacing w:line="193" w:lineRule="exact"/>
              <w:ind w:left="50"/>
              <w:rPr>
                <w:i/>
                <w:sz w:val="19"/>
              </w:rPr>
            </w:pPr>
          </w:p>
          <w:p w14:paraId="284391B4" w14:textId="1E9D8833" w:rsidR="003C4A52" w:rsidRPr="000C21BA" w:rsidRDefault="003C4A52" w:rsidP="003C4A52">
            <w:pPr>
              <w:pStyle w:val="TableParagraph"/>
              <w:spacing w:line="193" w:lineRule="exact"/>
              <w:ind w:left="50"/>
              <w:rPr>
                <w:i/>
                <w:sz w:val="19"/>
              </w:rPr>
            </w:pPr>
            <w:r w:rsidRPr="000C21BA">
              <w:rPr>
                <w:i/>
                <w:sz w:val="19"/>
              </w:rPr>
              <w:t>v tisících EUR</w:t>
            </w:r>
          </w:p>
        </w:tc>
        <w:tc>
          <w:tcPr>
            <w:tcW w:w="1365" w:type="dxa"/>
          </w:tcPr>
          <w:p w14:paraId="43397511" w14:textId="77777777" w:rsidR="003C4A52" w:rsidRPr="00EE2557" w:rsidRDefault="003C4A52" w:rsidP="003C4A52">
            <w:pPr>
              <w:pStyle w:val="TableParagraph"/>
              <w:spacing w:line="193" w:lineRule="exact"/>
              <w:ind w:right="336"/>
              <w:jc w:val="right"/>
              <w:rPr>
                <w:b/>
                <w:sz w:val="18"/>
                <w:highlight w:val="yellow"/>
              </w:rPr>
            </w:pPr>
          </w:p>
        </w:tc>
        <w:tc>
          <w:tcPr>
            <w:tcW w:w="874" w:type="dxa"/>
          </w:tcPr>
          <w:p w14:paraId="0E4CDC61" w14:textId="77777777" w:rsidR="003C4A52" w:rsidRPr="00EE2557" w:rsidRDefault="003C4A52" w:rsidP="003C4A52">
            <w:pPr>
              <w:pStyle w:val="TableParagraph"/>
              <w:spacing w:line="193" w:lineRule="exact"/>
              <w:ind w:right="364"/>
              <w:jc w:val="right"/>
              <w:rPr>
                <w:b/>
                <w:sz w:val="18"/>
                <w:highlight w:val="yellow"/>
              </w:rPr>
            </w:pPr>
          </w:p>
        </w:tc>
        <w:tc>
          <w:tcPr>
            <w:tcW w:w="992" w:type="dxa"/>
          </w:tcPr>
          <w:p w14:paraId="35AF287D" w14:textId="77777777" w:rsidR="003C4A52" w:rsidRPr="00EE2557" w:rsidRDefault="003C4A52" w:rsidP="003C4A52">
            <w:pPr>
              <w:pStyle w:val="TableParagraph"/>
              <w:spacing w:line="193" w:lineRule="exact"/>
              <w:ind w:right="255"/>
              <w:jc w:val="right"/>
              <w:rPr>
                <w:b/>
                <w:sz w:val="18"/>
                <w:highlight w:val="yellow"/>
              </w:rPr>
            </w:pPr>
          </w:p>
        </w:tc>
        <w:tc>
          <w:tcPr>
            <w:tcW w:w="1559" w:type="dxa"/>
          </w:tcPr>
          <w:p w14:paraId="1BB1268B" w14:textId="77777777" w:rsidR="003C4A52" w:rsidRPr="00EE2557" w:rsidRDefault="003C4A52" w:rsidP="003C4A52">
            <w:pPr>
              <w:pStyle w:val="TableParagraph"/>
              <w:spacing w:line="193" w:lineRule="exact"/>
              <w:ind w:right="46"/>
              <w:jc w:val="right"/>
              <w:rPr>
                <w:b/>
                <w:sz w:val="18"/>
                <w:highlight w:val="yellow"/>
              </w:rPr>
            </w:pPr>
          </w:p>
        </w:tc>
      </w:tr>
      <w:tr w:rsidR="003C4A52" w:rsidRPr="00EE2557" w14:paraId="38082567" w14:textId="77777777" w:rsidTr="005D4F32">
        <w:trPr>
          <w:trHeight w:val="732"/>
          <w:jc w:val="center"/>
        </w:trPr>
        <w:tc>
          <w:tcPr>
            <w:tcW w:w="3999" w:type="dxa"/>
            <w:vAlign w:val="bottom"/>
          </w:tcPr>
          <w:p w14:paraId="1C7EC447" w14:textId="77777777" w:rsidR="003C4A52" w:rsidRPr="000C21BA" w:rsidRDefault="003C4A52" w:rsidP="003C4A52">
            <w:pPr>
              <w:pStyle w:val="TableParagraph"/>
              <w:rPr>
                <w:b/>
                <w:sz w:val="19"/>
              </w:rPr>
            </w:pPr>
            <w:r w:rsidRPr="000C21BA">
              <w:rPr>
                <w:b/>
                <w:sz w:val="19"/>
              </w:rPr>
              <w:t>Společnosti ovládané koncovými vlastníky</w:t>
            </w:r>
          </w:p>
          <w:p w14:paraId="7433A711" w14:textId="77777777" w:rsidR="003C4A52" w:rsidRPr="000C21BA" w:rsidRDefault="003C4A52" w:rsidP="003C4A52">
            <w:pPr>
              <w:pStyle w:val="TableParagraph"/>
              <w:rPr>
                <w:sz w:val="20"/>
              </w:rPr>
            </w:pPr>
          </w:p>
        </w:tc>
        <w:tc>
          <w:tcPr>
            <w:tcW w:w="1365" w:type="dxa"/>
            <w:vAlign w:val="center"/>
          </w:tcPr>
          <w:p w14:paraId="7C9D2192" w14:textId="1C869E6E" w:rsidR="003C4A52" w:rsidRPr="000C21BA" w:rsidRDefault="003C4A52" w:rsidP="003C4A52">
            <w:pPr>
              <w:pStyle w:val="TableParagraph"/>
              <w:jc w:val="right"/>
              <w:rPr>
                <w:b/>
                <w:sz w:val="18"/>
              </w:rPr>
            </w:pPr>
            <w:r w:rsidRPr="000C21BA">
              <w:rPr>
                <w:b/>
                <w:sz w:val="18"/>
              </w:rPr>
              <w:t>Pohledávky a ostatní finanční aktiva</w:t>
            </w:r>
          </w:p>
        </w:tc>
        <w:tc>
          <w:tcPr>
            <w:tcW w:w="874" w:type="dxa"/>
            <w:vAlign w:val="center"/>
          </w:tcPr>
          <w:p w14:paraId="331DDB8C" w14:textId="757F6A8B" w:rsidR="003C4A52" w:rsidRPr="000C21BA" w:rsidRDefault="003C4A52" w:rsidP="003C4A52">
            <w:pPr>
              <w:pStyle w:val="TableParagraph"/>
              <w:jc w:val="right"/>
              <w:rPr>
                <w:sz w:val="20"/>
              </w:rPr>
            </w:pPr>
            <w:r w:rsidRPr="000C21BA">
              <w:rPr>
                <w:b/>
                <w:sz w:val="18"/>
              </w:rPr>
              <w:t>Přijaté finanční záruky</w:t>
            </w:r>
          </w:p>
        </w:tc>
        <w:tc>
          <w:tcPr>
            <w:tcW w:w="992" w:type="dxa"/>
            <w:vAlign w:val="center"/>
          </w:tcPr>
          <w:p w14:paraId="1B7C46EE" w14:textId="64586138" w:rsidR="003C4A52" w:rsidRPr="000C21BA" w:rsidRDefault="003C4A52" w:rsidP="003C4A52">
            <w:pPr>
              <w:pStyle w:val="TableParagraph"/>
              <w:jc w:val="right"/>
              <w:rPr>
                <w:sz w:val="20"/>
              </w:rPr>
            </w:pPr>
            <w:r w:rsidRPr="000C21BA">
              <w:rPr>
                <w:b/>
                <w:sz w:val="18"/>
              </w:rPr>
              <w:t>Poskytnuté přísliby</w:t>
            </w:r>
          </w:p>
        </w:tc>
        <w:tc>
          <w:tcPr>
            <w:tcW w:w="1559" w:type="dxa"/>
            <w:vAlign w:val="center"/>
          </w:tcPr>
          <w:p w14:paraId="09B9CD5D" w14:textId="0610F16D" w:rsidR="003C4A52" w:rsidRPr="000C21BA" w:rsidRDefault="003C4A52" w:rsidP="003C4A52">
            <w:pPr>
              <w:pStyle w:val="TableParagraph"/>
              <w:spacing w:line="206" w:lineRule="exact"/>
              <w:ind w:right="47"/>
              <w:jc w:val="right"/>
              <w:rPr>
                <w:b/>
                <w:sz w:val="18"/>
              </w:rPr>
            </w:pPr>
            <w:r w:rsidRPr="000C21BA">
              <w:rPr>
                <w:b/>
                <w:sz w:val="18"/>
              </w:rPr>
              <w:t>Závazky a ostatní finanční závazky</w:t>
            </w:r>
          </w:p>
        </w:tc>
      </w:tr>
      <w:tr w:rsidR="00C623D7" w:rsidRPr="00EE2557" w14:paraId="7646CDA1" w14:textId="77777777" w:rsidTr="005D4F32">
        <w:trPr>
          <w:trHeight w:val="192"/>
          <w:jc w:val="center"/>
        </w:trPr>
        <w:tc>
          <w:tcPr>
            <w:tcW w:w="3999" w:type="dxa"/>
          </w:tcPr>
          <w:p w14:paraId="2B8FB83C" w14:textId="5588A6F7" w:rsidR="00C623D7" w:rsidRPr="000C21BA" w:rsidRDefault="00C623D7" w:rsidP="00C623D7">
            <w:pPr>
              <w:pStyle w:val="TableParagraph"/>
              <w:spacing w:before="6" w:line="211" w:lineRule="exact"/>
              <w:rPr>
                <w:sz w:val="19"/>
              </w:rPr>
            </w:pPr>
            <w:r w:rsidRPr="000C21BA">
              <w:rPr>
                <w:sz w:val="19"/>
              </w:rPr>
              <w:t xml:space="preserve">Z titulu </w:t>
            </w:r>
            <w:r>
              <w:rPr>
                <w:sz w:val="19"/>
              </w:rPr>
              <w:t>poskytnuté půjčky</w:t>
            </w:r>
          </w:p>
        </w:tc>
        <w:tc>
          <w:tcPr>
            <w:tcW w:w="1365" w:type="dxa"/>
            <w:vAlign w:val="center"/>
          </w:tcPr>
          <w:p w14:paraId="439BAB24" w14:textId="1607CF07" w:rsidR="00C623D7" w:rsidRPr="00BD4FA5" w:rsidRDefault="00C623D7" w:rsidP="00C623D7">
            <w:pPr>
              <w:pStyle w:val="TableParagraph"/>
              <w:jc w:val="right"/>
              <w:rPr>
                <w:sz w:val="19"/>
                <w:szCs w:val="19"/>
                <w:highlight w:val="yellow"/>
              </w:rPr>
            </w:pPr>
            <w:r>
              <w:rPr>
                <w:sz w:val="19"/>
                <w:szCs w:val="19"/>
              </w:rPr>
              <w:t>29 739</w:t>
            </w:r>
          </w:p>
        </w:tc>
        <w:tc>
          <w:tcPr>
            <w:tcW w:w="874" w:type="dxa"/>
            <w:vAlign w:val="center"/>
          </w:tcPr>
          <w:p w14:paraId="460159A5" w14:textId="7A8F37D7" w:rsidR="00C623D7" w:rsidRPr="000C21BA" w:rsidRDefault="00C623D7" w:rsidP="00C623D7">
            <w:pPr>
              <w:pStyle w:val="TableParagraph"/>
              <w:jc w:val="right"/>
              <w:rPr>
                <w:w w:val="99"/>
                <w:sz w:val="19"/>
              </w:rPr>
            </w:pPr>
            <w:r w:rsidRPr="000C21BA">
              <w:rPr>
                <w:w w:val="99"/>
                <w:sz w:val="19"/>
              </w:rPr>
              <w:t>-</w:t>
            </w:r>
          </w:p>
        </w:tc>
        <w:tc>
          <w:tcPr>
            <w:tcW w:w="992" w:type="dxa"/>
            <w:vAlign w:val="center"/>
          </w:tcPr>
          <w:p w14:paraId="3CD8F96A" w14:textId="2CBB73DD" w:rsidR="00C623D7" w:rsidRPr="000C21BA" w:rsidRDefault="00C623D7" w:rsidP="00C623D7">
            <w:pPr>
              <w:pStyle w:val="TableParagraph"/>
              <w:jc w:val="right"/>
              <w:rPr>
                <w:w w:val="99"/>
                <w:sz w:val="19"/>
              </w:rPr>
            </w:pPr>
            <w:r w:rsidRPr="000C21BA">
              <w:rPr>
                <w:w w:val="99"/>
                <w:sz w:val="19"/>
              </w:rPr>
              <w:t>-</w:t>
            </w:r>
          </w:p>
        </w:tc>
        <w:tc>
          <w:tcPr>
            <w:tcW w:w="1559" w:type="dxa"/>
            <w:vAlign w:val="center"/>
          </w:tcPr>
          <w:p w14:paraId="6AE5359E" w14:textId="1AFFBEF3" w:rsidR="00C623D7" w:rsidRPr="000C21BA" w:rsidRDefault="00C623D7" w:rsidP="00C623D7">
            <w:pPr>
              <w:pStyle w:val="TableParagraph"/>
              <w:jc w:val="right"/>
              <w:rPr>
                <w:w w:val="99"/>
                <w:sz w:val="19"/>
              </w:rPr>
            </w:pPr>
            <w:r w:rsidRPr="000C21BA">
              <w:rPr>
                <w:w w:val="99"/>
                <w:sz w:val="19"/>
              </w:rPr>
              <w:t>-</w:t>
            </w:r>
          </w:p>
        </w:tc>
      </w:tr>
      <w:tr w:rsidR="00C623D7" w:rsidRPr="00EE2557" w14:paraId="4BFC4B99" w14:textId="77777777" w:rsidTr="005D4F32">
        <w:trPr>
          <w:trHeight w:val="227"/>
          <w:jc w:val="center"/>
        </w:trPr>
        <w:tc>
          <w:tcPr>
            <w:tcW w:w="3999" w:type="dxa"/>
          </w:tcPr>
          <w:p w14:paraId="154B9499" w14:textId="1D3EA4DF" w:rsidR="00C623D7" w:rsidRPr="000C21BA" w:rsidRDefault="00C623D7" w:rsidP="00C623D7">
            <w:pPr>
              <w:pStyle w:val="TableParagraph"/>
              <w:spacing w:line="208" w:lineRule="exact"/>
              <w:rPr>
                <w:sz w:val="19"/>
              </w:rPr>
            </w:pPr>
            <w:r w:rsidRPr="000C21BA">
              <w:rPr>
                <w:sz w:val="19"/>
              </w:rPr>
              <w:t>Z titulu pohledávek z obchodního styku</w:t>
            </w:r>
          </w:p>
        </w:tc>
        <w:tc>
          <w:tcPr>
            <w:tcW w:w="1365" w:type="dxa"/>
            <w:vAlign w:val="center"/>
          </w:tcPr>
          <w:p w14:paraId="0F9075D8" w14:textId="0747B3FD" w:rsidR="00C623D7" w:rsidRPr="000C21BA" w:rsidRDefault="00C623D7" w:rsidP="00C623D7">
            <w:pPr>
              <w:pStyle w:val="TableParagraph"/>
              <w:jc w:val="right"/>
              <w:rPr>
                <w:sz w:val="19"/>
                <w:szCs w:val="19"/>
              </w:rPr>
            </w:pPr>
          </w:p>
        </w:tc>
        <w:tc>
          <w:tcPr>
            <w:tcW w:w="874" w:type="dxa"/>
            <w:vAlign w:val="center"/>
          </w:tcPr>
          <w:p w14:paraId="3405A527" w14:textId="0CF3B72C" w:rsidR="00C623D7" w:rsidRPr="000C21BA" w:rsidRDefault="00C623D7" w:rsidP="00C623D7">
            <w:pPr>
              <w:pStyle w:val="TableParagraph"/>
              <w:jc w:val="right"/>
              <w:rPr>
                <w:w w:val="99"/>
                <w:sz w:val="19"/>
              </w:rPr>
            </w:pPr>
            <w:r w:rsidRPr="000C21BA">
              <w:rPr>
                <w:w w:val="99"/>
                <w:sz w:val="19"/>
              </w:rPr>
              <w:t>-</w:t>
            </w:r>
          </w:p>
        </w:tc>
        <w:tc>
          <w:tcPr>
            <w:tcW w:w="992" w:type="dxa"/>
            <w:vAlign w:val="center"/>
          </w:tcPr>
          <w:p w14:paraId="579DA029" w14:textId="72F474CD" w:rsidR="00C623D7" w:rsidRPr="000C21BA" w:rsidRDefault="00C623D7" w:rsidP="00C623D7">
            <w:pPr>
              <w:pStyle w:val="TableParagraph"/>
              <w:jc w:val="right"/>
              <w:rPr>
                <w:w w:val="99"/>
                <w:sz w:val="19"/>
              </w:rPr>
            </w:pPr>
            <w:r w:rsidRPr="000C21BA">
              <w:rPr>
                <w:w w:val="99"/>
                <w:sz w:val="19"/>
              </w:rPr>
              <w:t>-</w:t>
            </w:r>
          </w:p>
        </w:tc>
        <w:tc>
          <w:tcPr>
            <w:tcW w:w="1559" w:type="dxa"/>
            <w:vAlign w:val="center"/>
          </w:tcPr>
          <w:p w14:paraId="55161A50" w14:textId="3CB28434" w:rsidR="00C623D7" w:rsidRPr="000C21BA" w:rsidRDefault="00C623D7" w:rsidP="00C623D7">
            <w:pPr>
              <w:pStyle w:val="TableParagraph"/>
              <w:jc w:val="right"/>
              <w:rPr>
                <w:w w:val="99"/>
                <w:sz w:val="19"/>
              </w:rPr>
            </w:pPr>
            <w:r w:rsidRPr="000C21BA">
              <w:rPr>
                <w:w w:val="99"/>
                <w:sz w:val="19"/>
              </w:rPr>
              <w:t>-</w:t>
            </w:r>
          </w:p>
        </w:tc>
      </w:tr>
      <w:tr w:rsidR="00C623D7" w:rsidRPr="00EE2557" w14:paraId="559FDC5D" w14:textId="77777777" w:rsidTr="005D4F32">
        <w:trPr>
          <w:trHeight w:val="222"/>
          <w:jc w:val="center"/>
        </w:trPr>
        <w:tc>
          <w:tcPr>
            <w:tcW w:w="3999" w:type="dxa"/>
          </w:tcPr>
          <w:p w14:paraId="28ED12F0" w14:textId="187550DE" w:rsidR="00C623D7" w:rsidRPr="000C21BA" w:rsidRDefault="00C623D7" w:rsidP="00C623D7">
            <w:pPr>
              <w:pStyle w:val="TableParagraph"/>
              <w:spacing w:line="203" w:lineRule="exact"/>
              <w:rPr>
                <w:sz w:val="19"/>
              </w:rPr>
            </w:pPr>
            <w:r w:rsidRPr="000C21BA">
              <w:rPr>
                <w:sz w:val="19"/>
              </w:rPr>
              <w:t>Z titulu závazků z obchodního styku</w:t>
            </w:r>
          </w:p>
        </w:tc>
        <w:tc>
          <w:tcPr>
            <w:tcW w:w="1365" w:type="dxa"/>
            <w:vAlign w:val="center"/>
          </w:tcPr>
          <w:p w14:paraId="29FC394F" w14:textId="6E6514B8" w:rsidR="00C623D7" w:rsidRPr="000C21BA" w:rsidRDefault="00C623D7" w:rsidP="00C623D7">
            <w:pPr>
              <w:pStyle w:val="TableParagraph"/>
              <w:jc w:val="right"/>
              <w:rPr>
                <w:sz w:val="19"/>
                <w:szCs w:val="19"/>
              </w:rPr>
            </w:pPr>
            <w:r w:rsidRPr="000C21BA">
              <w:rPr>
                <w:sz w:val="19"/>
                <w:szCs w:val="19"/>
              </w:rPr>
              <w:t>-</w:t>
            </w:r>
          </w:p>
        </w:tc>
        <w:tc>
          <w:tcPr>
            <w:tcW w:w="874" w:type="dxa"/>
            <w:vAlign w:val="center"/>
          </w:tcPr>
          <w:p w14:paraId="4C2F6769" w14:textId="36B36536" w:rsidR="00C623D7" w:rsidRPr="000C21BA" w:rsidRDefault="00C623D7" w:rsidP="00C623D7">
            <w:pPr>
              <w:pStyle w:val="TableParagraph"/>
              <w:jc w:val="right"/>
              <w:rPr>
                <w:w w:val="99"/>
                <w:sz w:val="19"/>
              </w:rPr>
            </w:pPr>
            <w:r w:rsidRPr="000C21BA">
              <w:rPr>
                <w:w w:val="99"/>
                <w:sz w:val="19"/>
              </w:rPr>
              <w:t>-</w:t>
            </w:r>
          </w:p>
        </w:tc>
        <w:tc>
          <w:tcPr>
            <w:tcW w:w="992" w:type="dxa"/>
            <w:vAlign w:val="center"/>
          </w:tcPr>
          <w:p w14:paraId="519F0D92" w14:textId="49227FC2" w:rsidR="00C623D7" w:rsidRPr="000C21BA" w:rsidRDefault="00C623D7" w:rsidP="00C623D7">
            <w:pPr>
              <w:pStyle w:val="TableParagraph"/>
              <w:spacing w:before="4"/>
              <w:jc w:val="right"/>
              <w:rPr>
                <w:w w:val="99"/>
                <w:sz w:val="19"/>
              </w:rPr>
            </w:pPr>
            <w:r w:rsidRPr="000C21BA">
              <w:rPr>
                <w:w w:val="99"/>
                <w:sz w:val="19"/>
              </w:rPr>
              <w:t>-</w:t>
            </w:r>
          </w:p>
        </w:tc>
        <w:tc>
          <w:tcPr>
            <w:tcW w:w="1559" w:type="dxa"/>
            <w:vAlign w:val="center"/>
          </w:tcPr>
          <w:p w14:paraId="5DD87F7E" w14:textId="584B3B8D" w:rsidR="00C623D7" w:rsidRPr="000C21BA" w:rsidRDefault="00C623D7" w:rsidP="00C623D7">
            <w:pPr>
              <w:pStyle w:val="TableParagraph"/>
              <w:spacing w:before="4"/>
              <w:jc w:val="right"/>
              <w:rPr>
                <w:w w:val="99"/>
                <w:sz w:val="19"/>
              </w:rPr>
            </w:pPr>
            <w:r w:rsidRPr="000C21BA">
              <w:rPr>
                <w:w w:val="99"/>
                <w:sz w:val="19"/>
              </w:rPr>
              <w:t>-</w:t>
            </w:r>
          </w:p>
        </w:tc>
      </w:tr>
      <w:tr w:rsidR="00C623D7" w:rsidRPr="007D2C4F" w14:paraId="47BE2139" w14:textId="77777777" w:rsidTr="005D4F32">
        <w:trPr>
          <w:trHeight w:val="222"/>
          <w:jc w:val="center"/>
        </w:trPr>
        <w:tc>
          <w:tcPr>
            <w:tcW w:w="3999" w:type="dxa"/>
          </w:tcPr>
          <w:p w14:paraId="70D5C296" w14:textId="07090B63" w:rsidR="00C623D7" w:rsidRPr="000C21BA" w:rsidRDefault="00C623D7" w:rsidP="00C623D7">
            <w:pPr>
              <w:pStyle w:val="TableParagraph"/>
              <w:spacing w:line="203" w:lineRule="exact"/>
              <w:rPr>
                <w:sz w:val="19"/>
              </w:rPr>
            </w:pPr>
            <w:r w:rsidRPr="000C21BA">
              <w:rPr>
                <w:position w:val="1"/>
                <w:sz w:val="19"/>
              </w:rPr>
              <w:t>Z titulu</w:t>
            </w:r>
            <w:r w:rsidRPr="000C21BA">
              <w:rPr>
                <w:spacing w:val="-3"/>
                <w:position w:val="1"/>
                <w:sz w:val="19"/>
              </w:rPr>
              <w:t xml:space="preserve"> </w:t>
            </w:r>
            <w:r w:rsidRPr="000C21BA">
              <w:rPr>
                <w:position w:val="1"/>
                <w:sz w:val="19"/>
              </w:rPr>
              <w:t>vydaných</w:t>
            </w:r>
            <w:r w:rsidRPr="000C21BA">
              <w:rPr>
                <w:spacing w:val="-1"/>
                <w:position w:val="1"/>
                <w:sz w:val="19"/>
              </w:rPr>
              <w:t xml:space="preserve"> </w:t>
            </w:r>
            <w:r w:rsidRPr="000C21BA">
              <w:rPr>
                <w:position w:val="1"/>
                <w:sz w:val="19"/>
              </w:rPr>
              <w:t>dluhopisů</w:t>
            </w:r>
          </w:p>
        </w:tc>
        <w:tc>
          <w:tcPr>
            <w:tcW w:w="1365" w:type="dxa"/>
            <w:tcBorders>
              <w:bottom w:val="single" w:sz="4" w:space="0" w:color="auto"/>
            </w:tcBorders>
            <w:vAlign w:val="center"/>
          </w:tcPr>
          <w:p w14:paraId="5396D66C" w14:textId="678E33D9" w:rsidR="00C623D7" w:rsidRPr="000C21BA" w:rsidRDefault="00C623D7" w:rsidP="00C623D7">
            <w:pPr>
              <w:pStyle w:val="TableParagraph"/>
              <w:jc w:val="right"/>
              <w:rPr>
                <w:sz w:val="19"/>
                <w:szCs w:val="19"/>
              </w:rPr>
            </w:pPr>
            <w:r w:rsidRPr="000C21BA">
              <w:rPr>
                <w:sz w:val="19"/>
                <w:szCs w:val="19"/>
              </w:rPr>
              <w:t>-</w:t>
            </w:r>
          </w:p>
        </w:tc>
        <w:tc>
          <w:tcPr>
            <w:tcW w:w="874" w:type="dxa"/>
            <w:tcBorders>
              <w:bottom w:val="single" w:sz="4" w:space="0" w:color="auto"/>
            </w:tcBorders>
            <w:vAlign w:val="center"/>
          </w:tcPr>
          <w:p w14:paraId="5CACD6A8" w14:textId="1212F8EC" w:rsidR="00C623D7" w:rsidRPr="000C21BA" w:rsidRDefault="00C623D7" w:rsidP="00C623D7">
            <w:pPr>
              <w:pStyle w:val="TableParagraph"/>
              <w:jc w:val="right"/>
              <w:rPr>
                <w:w w:val="99"/>
                <w:sz w:val="19"/>
              </w:rPr>
            </w:pPr>
            <w:r>
              <w:rPr>
                <w:w w:val="99"/>
                <w:sz w:val="19"/>
              </w:rPr>
              <w:t>-</w:t>
            </w:r>
          </w:p>
        </w:tc>
        <w:tc>
          <w:tcPr>
            <w:tcW w:w="992" w:type="dxa"/>
            <w:tcBorders>
              <w:bottom w:val="single" w:sz="4" w:space="0" w:color="auto"/>
            </w:tcBorders>
            <w:vAlign w:val="center"/>
          </w:tcPr>
          <w:p w14:paraId="6DB3DAAC" w14:textId="5797F397" w:rsidR="00C623D7" w:rsidRPr="000C21BA" w:rsidRDefault="00C623D7" w:rsidP="00C623D7">
            <w:pPr>
              <w:pStyle w:val="TableParagraph"/>
              <w:spacing w:before="4"/>
              <w:jc w:val="right"/>
              <w:rPr>
                <w:w w:val="99"/>
                <w:sz w:val="19"/>
              </w:rPr>
            </w:pPr>
            <w:r w:rsidRPr="000C21BA">
              <w:rPr>
                <w:w w:val="99"/>
                <w:sz w:val="19"/>
              </w:rPr>
              <w:t>-</w:t>
            </w:r>
          </w:p>
        </w:tc>
        <w:tc>
          <w:tcPr>
            <w:tcW w:w="1559" w:type="dxa"/>
            <w:tcBorders>
              <w:bottom w:val="single" w:sz="4" w:space="0" w:color="auto"/>
            </w:tcBorders>
            <w:vAlign w:val="center"/>
          </w:tcPr>
          <w:p w14:paraId="27D8EB0D" w14:textId="7F204135" w:rsidR="00C623D7" w:rsidRPr="007D2C4F" w:rsidRDefault="00C623D7" w:rsidP="00C623D7">
            <w:pPr>
              <w:pStyle w:val="TableParagraph"/>
              <w:jc w:val="right"/>
              <w:rPr>
                <w:w w:val="99"/>
                <w:sz w:val="19"/>
              </w:rPr>
            </w:pPr>
            <w:r>
              <w:rPr>
                <w:sz w:val="19"/>
                <w:szCs w:val="19"/>
              </w:rPr>
              <w:t>-</w:t>
            </w:r>
          </w:p>
        </w:tc>
      </w:tr>
      <w:tr w:rsidR="00C623D7" w:rsidRPr="007D2C4F" w14:paraId="15F787C7" w14:textId="77777777" w:rsidTr="005D4F32">
        <w:trPr>
          <w:trHeight w:val="222"/>
          <w:jc w:val="center"/>
        </w:trPr>
        <w:tc>
          <w:tcPr>
            <w:tcW w:w="3999" w:type="dxa"/>
          </w:tcPr>
          <w:p w14:paraId="640D56D4" w14:textId="5613608C" w:rsidR="00C623D7" w:rsidRPr="000C21BA" w:rsidRDefault="00C623D7" w:rsidP="00C623D7">
            <w:pPr>
              <w:pStyle w:val="TableParagraph"/>
              <w:spacing w:line="203" w:lineRule="exact"/>
              <w:rPr>
                <w:sz w:val="19"/>
              </w:rPr>
            </w:pPr>
            <w:r w:rsidRPr="000C21BA">
              <w:rPr>
                <w:sz w:val="19"/>
              </w:rPr>
              <w:t>Celkem</w:t>
            </w:r>
          </w:p>
        </w:tc>
        <w:tc>
          <w:tcPr>
            <w:tcW w:w="1365" w:type="dxa"/>
            <w:tcBorders>
              <w:top w:val="single" w:sz="4" w:space="0" w:color="auto"/>
              <w:bottom w:val="double" w:sz="4" w:space="0" w:color="auto"/>
            </w:tcBorders>
            <w:vAlign w:val="center"/>
          </w:tcPr>
          <w:p w14:paraId="6EC8FC06" w14:textId="2E795D1D" w:rsidR="00C623D7" w:rsidRPr="00CB6CA1" w:rsidRDefault="00C623D7" w:rsidP="00C623D7">
            <w:pPr>
              <w:pStyle w:val="TableParagraph"/>
              <w:jc w:val="right"/>
              <w:rPr>
                <w:b/>
                <w:bCs/>
                <w:sz w:val="19"/>
                <w:szCs w:val="19"/>
              </w:rPr>
            </w:pPr>
            <w:r>
              <w:rPr>
                <w:b/>
                <w:bCs/>
                <w:sz w:val="19"/>
                <w:szCs w:val="19"/>
              </w:rPr>
              <w:t>29 739</w:t>
            </w:r>
          </w:p>
        </w:tc>
        <w:tc>
          <w:tcPr>
            <w:tcW w:w="874" w:type="dxa"/>
            <w:tcBorders>
              <w:top w:val="single" w:sz="4" w:space="0" w:color="auto"/>
              <w:bottom w:val="double" w:sz="4" w:space="0" w:color="auto"/>
            </w:tcBorders>
            <w:vAlign w:val="center"/>
          </w:tcPr>
          <w:p w14:paraId="2F79596F" w14:textId="738933C8" w:rsidR="00C623D7" w:rsidRPr="000C21BA" w:rsidRDefault="00C623D7" w:rsidP="00C623D7">
            <w:pPr>
              <w:pStyle w:val="TableParagraph"/>
              <w:jc w:val="right"/>
              <w:rPr>
                <w:sz w:val="19"/>
                <w:szCs w:val="19"/>
              </w:rPr>
            </w:pPr>
            <w:r>
              <w:rPr>
                <w:sz w:val="19"/>
                <w:szCs w:val="19"/>
              </w:rPr>
              <w:t>-</w:t>
            </w:r>
          </w:p>
        </w:tc>
        <w:tc>
          <w:tcPr>
            <w:tcW w:w="992" w:type="dxa"/>
            <w:tcBorders>
              <w:top w:val="single" w:sz="4" w:space="0" w:color="auto"/>
              <w:bottom w:val="double" w:sz="4" w:space="0" w:color="auto"/>
            </w:tcBorders>
            <w:vAlign w:val="center"/>
          </w:tcPr>
          <w:p w14:paraId="5D68B67D" w14:textId="694D5461" w:rsidR="00C623D7" w:rsidRPr="000C21BA" w:rsidRDefault="00C623D7" w:rsidP="00C623D7">
            <w:pPr>
              <w:pStyle w:val="TableParagraph"/>
              <w:spacing w:before="4"/>
              <w:jc w:val="right"/>
              <w:rPr>
                <w:sz w:val="19"/>
                <w:szCs w:val="19"/>
              </w:rPr>
            </w:pPr>
            <w:r w:rsidRPr="000C21BA">
              <w:rPr>
                <w:sz w:val="19"/>
                <w:szCs w:val="19"/>
              </w:rPr>
              <w:t>-</w:t>
            </w:r>
          </w:p>
        </w:tc>
        <w:tc>
          <w:tcPr>
            <w:tcW w:w="1559" w:type="dxa"/>
            <w:tcBorders>
              <w:top w:val="single" w:sz="4" w:space="0" w:color="auto"/>
              <w:bottom w:val="double" w:sz="4" w:space="0" w:color="auto"/>
            </w:tcBorders>
            <w:vAlign w:val="center"/>
          </w:tcPr>
          <w:p w14:paraId="152DB7F9" w14:textId="7A4F43CF" w:rsidR="00C623D7" w:rsidRPr="007D2C4F" w:rsidRDefault="00C623D7" w:rsidP="00C623D7">
            <w:pPr>
              <w:pStyle w:val="TableParagraph"/>
              <w:spacing w:before="4"/>
              <w:jc w:val="right"/>
              <w:rPr>
                <w:sz w:val="19"/>
                <w:szCs w:val="19"/>
              </w:rPr>
            </w:pPr>
            <w:r>
              <w:rPr>
                <w:sz w:val="19"/>
                <w:szCs w:val="19"/>
              </w:rPr>
              <w:t> -</w:t>
            </w:r>
          </w:p>
        </w:tc>
      </w:tr>
      <w:bookmarkEnd w:id="52"/>
    </w:tbl>
    <w:p w14:paraId="2A3AEA8D" w14:textId="77777777" w:rsidR="00BD6707" w:rsidRDefault="00BD6707" w:rsidP="00BD6707">
      <w:pPr>
        <w:tabs>
          <w:tab w:val="left" w:pos="2340"/>
        </w:tabs>
        <w:rPr>
          <w:highlight w:val="yellow"/>
        </w:rPr>
      </w:pPr>
    </w:p>
    <w:p w14:paraId="42DBE35D" w14:textId="77777777" w:rsidR="00130424" w:rsidRDefault="00130424" w:rsidP="00BD6707">
      <w:pPr>
        <w:tabs>
          <w:tab w:val="left" w:pos="2340"/>
        </w:tabs>
        <w:rPr>
          <w:highlight w:val="yellow"/>
        </w:rPr>
      </w:pPr>
    </w:p>
    <w:p w14:paraId="6B25DE2A" w14:textId="6BCE3480" w:rsidR="00BD6707" w:rsidRPr="00835D34" w:rsidRDefault="00BD6707" w:rsidP="00BD6707">
      <w:pPr>
        <w:pStyle w:val="Nadpis5"/>
        <w:tabs>
          <w:tab w:val="left" w:pos="1839"/>
        </w:tabs>
        <w:ind w:left="1278"/>
      </w:pPr>
      <w:r w:rsidRPr="00835D34">
        <w:t>(b)</w:t>
      </w:r>
      <w:r w:rsidRPr="00835D34">
        <w:tab/>
        <w:t>Přehled transakcí se spřízněnými osobami:</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985"/>
        <w:gridCol w:w="1842"/>
      </w:tblGrid>
      <w:tr w:rsidR="006F5B84" w:rsidRPr="008A10DC" w14:paraId="449ACEA1" w14:textId="77777777" w:rsidTr="008447C6">
        <w:trPr>
          <w:jc w:val="center"/>
        </w:trPr>
        <w:tc>
          <w:tcPr>
            <w:tcW w:w="4111" w:type="dxa"/>
          </w:tcPr>
          <w:p w14:paraId="0C015044" w14:textId="77777777" w:rsidR="006F5B84" w:rsidRDefault="006F5B84" w:rsidP="008447C6">
            <w:pPr>
              <w:pStyle w:val="TableParagraph"/>
              <w:spacing w:line="193" w:lineRule="exact"/>
              <w:rPr>
                <w:i/>
                <w:sz w:val="19"/>
              </w:rPr>
            </w:pPr>
          </w:p>
          <w:p w14:paraId="14C0339C" w14:textId="6E4945A2" w:rsidR="006F5B84" w:rsidRPr="008A10DC" w:rsidRDefault="006F5B84" w:rsidP="008447C6">
            <w:pPr>
              <w:pStyle w:val="TableParagraph"/>
              <w:spacing w:line="193" w:lineRule="exact"/>
            </w:pPr>
            <w:r w:rsidRPr="008A10DC">
              <w:rPr>
                <w:i/>
                <w:sz w:val="19"/>
              </w:rPr>
              <w:t>V tisících EUR</w:t>
            </w:r>
          </w:p>
        </w:tc>
        <w:tc>
          <w:tcPr>
            <w:tcW w:w="1985" w:type="dxa"/>
          </w:tcPr>
          <w:p w14:paraId="2C8897C7" w14:textId="77777777" w:rsidR="006F5B84" w:rsidRPr="008A10DC" w:rsidRDefault="006F5B84" w:rsidP="00D42834">
            <w:pPr>
              <w:pStyle w:val="Nadpis5"/>
              <w:tabs>
                <w:tab w:val="left" w:pos="1839"/>
              </w:tabs>
              <w:ind w:left="0"/>
            </w:pPr>
          </w:p>
        </w:tc>
        <w:tc>
          <w:tcPr>
            <w:tcW w:w="1842" w:type="dxa"/>
          </w:tcPr>
          <w:p w14:paraId="0F33784D" w14:textId="77777777" w:rsidR="006F5B84" w:rsidRPr="008A10DC" w:rsidRDefault="006F5B84" w:rsidP="00D42834">
            <w:pPr>
              <w:pStyle w:val="Nadpis5"/>
              <w:tabs>
                <w:tab w:val="left" w:pos="1839"/>
              </w:tabs>
              <w:ind w:left="0"/>
            </w:pPr>
          </w:p>
        </w:tc>
      </w:tr>
      <w:tr w:rsidR="006F5B84" w:rsidRPr="008A10DC" w14:paraId="43515F02" w14:textId="77777777" w:rsidTr="008447C6">
        <w:trPr>
          <w:trHeight w:val="297"/>
          <w:jc w:val="center"/>
        </w:trPr>
        <w:tc>
          <w:tcPr>
            <w:tcW w:w="4111" w:type="dxa"/>
          </w:tcPr>
          <w:p w14:paraId="01F5DA39" w14:textId="77777777" w:rsidR="006F5B84" w:rsidRPr="008A10DC" w:rsidRDefault="006F5B84" w:rsidP="00D42834">
            <w:pPr>
              <w:pStyle w:val="Nadpis5"/>
              <w:tabs>
                <w:tab w:val="left" w:pos="1839"/>
              </w:tabs>
              <w:ind w:left="0"/>
              <w:rPr>
                <w:sz w:val="19"/>
                <w:szCs w:val="19"/>
              </w:rPr>
            </w:pPr>
            <w:r w:rsidRPr="008A10DC">
              <w:rPr>
                <w:sz w:val="19"/>
                <w:szCs w:val="19"/>
              </w:rPr>
              <w:t>S</w:t>
            </w:r>
            <w:r w:rsidRPr="008A10DC">
              <w:rPr>
                <w:bCs w:val="0"/>
                <w:sz w:val="19"/>
                <w:szCs w:val="19"/>
              </w:rPr>
              <w:t>polečnosti ovládané koncovými vlastníky</w:t>
            </w:r>
            <w:r w:rsidRPr="008A10DC">
              <w:rPr>
                <w:sz w:val="19"/>
                <w:szCs w:val="19"/>
              </w:rPr>
              <w:t xml:space="preserve"> </w:t>
            </w:r>
          </w:p>
        </w:tc>
        <w:tc>
          <w:tcPr>
            <w:tcW w:w="1985" w:type="dxa"/>
          </w:tcPr>
          <w:p w14:paraId="4FC1671E" w14:textId="38784E0B" w:rsidR="006F5B84" w:rsidRPr="008A10DC" w:rsidRDefault="006F5B84" w:rsidP="00D42834">
            <w:pPr>
              <w:pStyle w:val="TableParagraph"/>
              <w:jc w:val="right"/>
            </w:pPr>
            <w:r w:rsidRPr="008A10DC">
              <w:rPr>
                <w:b/>
                <w:sz w:val="18"/>
              </w:rPr>
              <w:t>Výnosy 202</w:t>
            </w:r>
            <w:r w:rsidR="00C623D7">
              <w:rPr>
                <w:b/>
                <w:sz w:val="18"/>
              </w:rPr>
              <w:t>4</w:t>
            </w:r>
          </w:p>
        </w:tc>
        <w:tc>
          <w:tcPr>
            <w:tcW w:w="1842" w:type="dxa"/>
          </w:tcPr>
          <w:p w14:paraId="499DBC66" w14:textId="6F566FEC" w:rsidR="006F5B84" w:rsidRPr="008A10DC" w:rsidRDefault="006F5B84" w:rsidP="00D42834">
            <w:pPr>
              <w:pStyle w:val="TableParagraph"/>
              <w:jc w:val="center"/>
            </w:pPr>
            <w:r w:rsidRPr="008A10DC">
              <w:rPr>
                <w:b/>
                <w:sz w:val="18"/>
              </w:rPr>
              <w:t>Náklady 202</w:t>
            </w:r>
            <w:r w:rsidR="00C623D7">
              <w:rPr>
                <w:b/>
                <w:sz w:val="18"/>
              </w:rPr>
              <w:t>4</w:t>
            </w:r>
          </w:p>
        </w:tc>
      </w:tr>
      <w:tr w:rsidR="006F5B84" w:rsidRPr="008A10DC" w14:paraId="235BA06E" w14:textId="77777777" w:rsidTr="008447C6">
        <w:trPr>
          <w:jc w:val="center"/>
        </w:trPr>
        <w:tc>
          <w:tcPr>
            <w:tcW w:w="4111" w:type="dxa"/>
          </w:tcPr>
          <w:p w14:paraId="23B6B448" w14:textId="77777777" w:rsidR="006F5B84" w:rsidRPr="008A10DC" w:rsidRDefault="006F5B84" w:rsidP="00D42834">
            <w:pPr>
              <w:pStyle w:val="TableParagraph"/>
              <w:spacing w:line="208" w:lineRule="exact"/>
              <w:rPr>
                <w:sz w:val="19"/>
              </w:rPr>
            </w:pPr>
            <w:r w:rsidRPr="008A10DC">
              <w:rPr>
                <w:sz w:val="19"/>
              </w:rPr>
              <w:t xml:space="preserve">Z titulu naběhlého úroku </w:t>
            </w:r>
            <w:r>
              <w:rPr>
                <w:sz w:val="19"/>
              </w:rPr>
              <w:t>z půjčky</w:t>
            </w:r>
            <w:r w:rsidRPr="008A10DC">
              <w:rPr>
                <w:sz w:val="19"/>
              </w:rPr>
              <w:t xml:space="preserve"> </w:t>
            </w:r>
          </w:p>
        </w:tc>
        <w:tc>
          <w:tcPr>
            <w:tcW w:w="1985" w:type="dxa"/>
          </w:tcPr>
          <w:p w14:paraId="332EFEDB" w14:textId="23A6C68E" w:rsidR="006F5B84" w:rsidRPr="00C54958" w:rsidRDefault="00C54958" w:rsidP="00D42834">
            <w:pPr>
              <w:pStyle w:val="Nadpis5"/>
              <w:tabs>
                <w:tab w:val="left" w:pos="1839"/>
              </w:tabs>
              <w:ind w:left="0" w:right="174"/>
              <w:jc w:val="right"/>
              <w:rPr>
                <w:b w:val="0"/>
                <w:bCs w:val="0"/>
                <w:sz w:val="19"/>
                <w:szCs w:val="19"/>
              </w:rPr>
            </w:pPr>
            <w:r w:rsidRPr="00C54958">
              <w:rPr>
                <w:b w:val="0"/>
                <w:bCs w:val="0"/>
                <w:sz w:val="19"/>
                <w:szCs w:val="19"/>
              </w:rPr>
              <w:t>736</w:t>
            </w:r>
          </w:p>
        </w:tc>
        <w:tc>
          <w:tcPr>
            <w:tcW w:w="1842" w:type="dxa"/>
          </w:tcPr>
          <w:p w14:paraId="2CF3E316" w14:textId="17A61C94" w:rsidR="006F5B84" w:rsidRPr="00C54958" w:rsidRDefault="00DF1124" w:rsidP="008447C6">
            <w:pPr>
              <w:pStyle w:val="Nadpis5"/>
              <w:ind w:left="0" w:right="317" w:hanging="32"/>
              <w:jc w:val="right"/>
              <w:rPr>
                <w:b w:val="0"/>
                <w:bCs w:val="0"/>
                <w:sz w:val="19"/>
                <w:szCs w:val="19"/>
              </w:rPr>
            </w:pPr>
            <w:r w:rsidRPr="00C54958">
              <w:rPr>
                <w:b w:val="0"/>
                <w:bCs w:val="0"/>
                <w:sz w:val="19"/>
                <w:szCs w:val="19"/>
              </w:rPr>
              <w:t>-</w:t>
            </w:r>
          </w:p>
        </w:tc>
      </w:tr>
      <w:tr w:rsidR="006F5B84" w:rsidRPr="008A10DC" w14:paraId="15816D4F" w14:textId="77777777" w:rsidTr="008447C6">
        <w:trPr>
          <w:jc w:val="center"/>
        </w:trPr>
        <w:tc>
          <w:tcPr>
            <w:tcW w:w="4111" w:type="dxa"/>
          </w:tcPr>
          <w:p w14:paraId="0D2662D9" w14:textId="77777777" w:rsidR="006F5B84" w:rsidRPr="008A10DC" w:rsidRDefault="006F5B84" w:rsidP="00D42834">
            <w:pPr>
              <w:pStyle w:val="TableParagraph"/>
              <w:spacing w:line="208" w:lineRule="exact"/>
              <w:rPr>
                <w:sz w:val="19"/>
              </w:rPr>
            </w:pPr>
            <w:r w:rsidRPr="008A10DC">
              <w:rPr>
                <w:sz w:val="19"/>
              </w:rPr>
              <w:t xml:space="preserve">Provozní náklady </w:t>
            </w:r>
          </w:p>
        </w:tc>
        <w:tc>
          <w:tcPr>
            <w:tcW w:w="1985" w:type="dxa"/>
          </w:tcPr>
          <w:p w14:paraId="14AACBDE" w14:textId="77777777" w:rsidR="006F5B84" w:rsidRPr="00C54958" w:rsidRDefault="006F5B84" w:rsidP="00D42834">
            <w:pPr>
              <w:pStyle w:val="Nadpis5"/>
              <w:tabs>
                <w:tab w:val="left" w:pos="1839"/>
              </w:tabs>
              <w:ind w:left="0" w:right="174"/>
              <w:jc w:val="right"/>
              <w:rPr>
                <w:b w:val="0"/>
                <w:bCs w:val="0"/>
                <w:sz w:val="19"/>
                <w:szCs w:val="19"/>
              </w:rPr>
            </w:pPr>
            <w:r w:rsidRPr="00C54958">
              <w:rPr>
                <w:b w:val="0"/>
                <w:bCs w:val="0"/>
                <w:sz w:val="19"/>
                <w:szCs w:val="19"/>
              </w:rPr>
              <w:t>-</w:t>
            </w:r>
          </w:p>
        </w:tc>
        <w:tc>
          <w:tcPr>
            <w:tcW w:w="1842" w:type="dxa"/>
          </w:tcPr>
          <w:p w14:paraId="775BBD7D" w14:textId="77777777" w:rsidR="006F5B84" w:rsidRPr="00C54958" w:rsidRDefault="006F5B84" w:rsidP="00D42834">
            <w:pPr>
              <w:pStyle w:val="Nadpis5"/>
              <w:ind w:left="0" w:right="317"/>
              <w:jc w:val="right"/>
              <w:rPr>
                <w:b w:val="0"/>
                <w:bCs w:val="0"/>
                <w:sz w:val="19"/>
                <w:szCs w:val="19"/>
              </w:rPr>
            </w:pPr>
            <w:r w:rsidRPr="00C54958">
              <w:rPr>
                <w:b w:val="0"/>
                <w:bCs w:val="0"/>
                <w:sz w:val="19"/>
                <w:szCs w:val="19"/>
              </w:rPr>
              <w:t>-</w:t>
            </w:r>
          </w:p>
        </w:tc>
      </w:tr>
      <w:tr w:rsidR="006F5B84" w:rsidRPr="008A10DC" w14:paraId="5CC084E1" w14:textId="77777777" w:rsidTr="008447C6">
        <w:trPr>
          <w:jc w:val="center"/>
        </w:trPr>
        <w:tc>
          <w:tcPr>
            <w:tcW w:w="4111" w:type="dxa"/>
          </w:tcPr>
          <w:p w14:paraId="214B1DC8" w14:textId="77777777" w:rsidR="006F5B84" w:rsidRPr="008A10DC" w:rsidRDefault="006F5B84" w:rsidP="00D42834">
            <w:pPr>
              <w:pStyle w:val="TableParagraph"/>
              <w:spacing w:line="208" w:lineRule="exact"/>
              <w:rPr>
                <w:sz w:val="19"/>
              </w:rPr>
            </w:pPr>
            <w:r w:rsidRPr="008A10DC">
              <w:rPr>
                <w:sz w:val="19"/>
              </w:rPr>
              <w:t>Náklady za poradenství související s investicemi</w:t>
            </w:r>
          </w:p>
        </w:tc>
        <w:tc>
          <w:tcPr>
            <w:tcW w:w="1985" w:type="dxa"/>
          </w:tcPr>
          <w:p w14:paraId="59C25054" w14:textId="77777777" w:rsidR="006F5B84" w:rsidRPr="00C54958" w:rsidRDefault="006F5B84" w:rsidP="00D42834">
            <w:pPr>
              <w:pStyle w:val="Nadpis5"/>
              <w:tabs>
                <w:tab w:val="left" w:pos="1839"/>
              </w:tabs>
              <w:ind w:left="0" w:right="174"/>
              <w:jc w:val="right"/>
              <w:rPr>
                <w:b w:val="0"/>
                <w:bCs w:val="0"/>
                <w:sz w:val="19"/>
                <w:szCs w:val="19"/>
              </w:rPr>
            </w:pPr>
            <w:r w:rsidRPr="00C54958">
              <w:rPr>
                <w:b w:val="0"/>
                <w:bCs w:val="0"/>
                <w:sz w:val="19"/>
                <w:szCs w:val="19"/>
              </w:rPr>
              <w:t>-</w:t>
            </w:r>
          </w:p>
        </w:tc>
        <w:tc>
          <w:tcPr>
            <w:tcW w:w="1842" w:type="dxa"/>
          </w:tcPr>
          <w:p w14:paraId="0E909C15" w14:textId="77777777" w:rsidR="006F5B84" w:rsidRPr="00C54958" w:rsidRDefault="006F5B84" w:rsidP="00D42834">
            <w:pPr>
              <w:pStyle w:val="Nadpis5"/>
              <w:ind w:left="0" w:right="317"/>
              <w:jc w:val="right"/>
              <w:rPr>
                <w:b w:val="0"/>
                <w:bCs w:val="0"/>
                <w:sz w:val="19"/>
                <w:szCs w:val="19"/>
              </w:rPr>
            </w:pPr>
            <w:r w:rsidRPr="00C54958">
              <w:rPr>
                <w:b w:val="0"/>
                <w:bCs w:val="0"/>
                <w:sz w:val="19"/>
                <w:szCs w:val="19"/>
              </w:rPr>
              <w:t>-</w:t>
            </w:r>
          </w:p>
        </w:tc>
      </w:tr>
      <w:tr w:rsidR="006F5B84" w:rsidRPr="008A10DC" w14:paraId="740C50A2" w14:textId="77777777" w:rsidTr="008447C6">
        <w:trPr>
          <w:trHeight w:val="326"/>
          <w:jc w:val="center"/>
        </w:trPr>
        <w:tc>
          <w:tcPr>
            <w:tcW w:w="4111" w:type="dxa"/>
          </w:tcPr>
          <w:p w14:paraId="60B68EDE" w14:textId="77777777" w:rsidR="006F5B84" w:rsidRPr="008A10DC" w:rsidRDefault="006F5B84" w:rsidP="00D42834">
            <w:pPr>
              <w:pStyle w:val="TableParagraph"/>
              <w:spacing w:line="208" w:lineRule="exact"/>
              <w:rPr>
                <w:sz w:val="19"/>
              </w:rPr>
            </w:pPr>
            <w:r w:rsidRPr="008A10DC">
              <w:rPr>
                <w:sz w:val="19"/>
              </w:rPr>
              <w:t xml:space="preserve">Náklady na finanční záruku </w:t>
            </w:r>
          </w:p>
        </w:tc>
        <w:tc>
          <w:tcPr>
            <w:tcW w:w="1985" w:type="dxa"/>
            <w:tcBorders>
              <w:bottom w:val="single" w:sz="4" w:space="0" w:color="auto"/>
            </w:tcBorders>
          </w:tcPr>
          <w:p w14:paraId="5693C066" w14:textId="77777777" w:rsidR="006F5B84" w:rsidRPr="00C54958" w:rsidRDefault="006F5B84" w:rsidP="00D42834">
            <w:pPr>
              <w:pStyle w:val="Nadpis5"/>
              <w:tabs>
                <w:tab w:val="left" w:pos="1839"/>
              </w:tabs>
              <w:ind w:left="0" w:right="174"/>
              <w:jc w:val="right"/>
              <w:rPr>
                <w:b w:val="0"/>
                <w:bCs w:val="0"/>
                <w:sz w:val="19"/>
                <w:szCs w:val="19"/>
              </w:rPr>
            </w:pPr>
            <w:r w:rsidRPr="00C54958">
              <w:rPr>
                <w:b w:val="0"/>
                <w:bCs w:val="0"/>
                <w:sz w:val="19"/>
                <w:szCs w:val="19"/>
              </w:rPr>
              <w:t>-</w:t>
            </w:r>
          </w:p>
        </w:tc>
        <w:tc>
          <w:tcPr>
            <w:tcW w:w="1842" w:type="dxa"/>
            <w:tcBorders>
              <w:bottom w:val="single" w:sz="4" w:space="0" w:color="auto"/>
            </w:tcBorders>
          </w:tcPr>
          <w:p w14:paraId="7D48FC84" w14:textId="77777777" w:rsidR="006F5B84" w:rsidRPr="00C54958" w:rsidRDefault="006F5B84" w:rsidP="00D42834">
            <w:pPr>
              <w:pStyle w:val="Nadpis5"/>
              <w:ind w:left="0" w:right="317"/>
              <w:jc w:val="right"/>
              <w:rPr>
                <w:b w:val="0"/>
                <w:bCs w:val="0"/>
                <w:sz w:val="19"/>
                <w:szCs w:val="19"/>
              </w:rPr>
            </w:pPr>
            <w:r w:rsidRPr="00C54958">
              <w:rPr>
                <w:b w:val="0"/>
                <w:bCs w:val="0"/>
                <w:sz w:val="19"/>
                <w:szCs w:val="19"/>
              </w:rPr>
              <w:t>-</w:t>
            </w:r>
          </w:p>
        </w:tc>
      </w:tr>
      <w:tr w:rsidR="006F5B84" w:rsidRPr="008A10DC" w14:paraId="63FFFAE6" w14:textId="77777777" w:rsidTr="008447C6">
        <w:trPr>
          <w:jc w:val="center"/>
        </w:trPr>
        <w:tc>
          <w:tcPr>
            <w:tcW w:w="4111" w:type="dxa"/>
          </w:tcPr>
          <w:p w14:paraId="177E3A49" w14:textId="77777777" w:rsidR="006F5B84" w:rsidRPr="008A10DC" w:rsidRDefault="006F5B84" w:rsidP="00D42834">
            <w:pPr>
              <w:pStyle w:val="TableParagraph"/>
              <w:spacing w:line="208" w:lineRule="exact"/>
              <w:rPr>
                <w:b/>
                <w:bCs/>
                <w:sz w:val="19"/>
              </w:rPr>
            </w:pPr>
            <w:r w:rsidRPr="008A10DC">
              <w:rPr>
                <w:b/>
                <w:bCs/>
                <w:sz w:val="19"/>
              </w:rPr>
              <w:t xml:space="preserve">Celkem </w:t>
            </w:r>
          </w:p>
        </w:tc>
        <w:tc>
          <w:tcPr>
            <w:tcW w:w="1985" w:type="dxa"/>
            <w:tcBorders>
              <w:top w:val="single" w:sz="4" w:space="0" w:color="auto"/>
            </w:tcBorders>
          </w:tcPr>
          <w:p w14:paraId="608EB77E" w14:textId="4184627D" w:rsidR="006F5B84" w:rsidRPr="00C54958" w:rsidRDefault="00C54958" w:rsidP="00D42834">
            <w:pPr>
              <w:pStyle w:val="Nadpis5"/>
              <w:tabs>
                <w:tab w:val="left" w:pos="1839"/>
              </w:tabs>
              <w:ind w:left="0" w:right="174"/>
              <w:jc w:val="right"/>
              <w:rPr>
                <w:sz w:val="19"/>
                <w:szCs w:val="19"/>
              </w:rPr>
            </w:pPr>
            <w:r w:rsidRPr="00C54958">
              <w:rPr>
                <w:sz w:val="19"/>
                <w:szCs w:val="19"/>
              </w:rPr>
              <w:t>736</w:t>
            </w:r>
          </w:p>
        </w:tc>
        <w:tc>
          <w:tcPr>
            <w:tcW w:w="1842" w:type="dxa"/>
            <w:tcBorders>
              <w:top w:val="single" w:sz="4" w:space="0" w:color="auto"/>
            </w:tcBorders>
          </w:tcPr>
          <w:p w14:paraId="5E2246B8" w14:textId="5AA30AEB" w:rsidR="006F5B84" w:rsidRPr="00C54958" w:rsidRDefault="00DF1124" w:rsidP="00D42834">
            <w:pPr>
              <w:pStyle w:val="Nadpis5"/>
              <w:tabs>
                <w:tab w:val="left" w:pos="1839"/>
              </w:tabs>
              <w:ind w:left="0" w:right="320"/>
              <w:jc w:val="right"/>
              <w:rPr>
                <w:sz w:val="19"/>
                <w:szCs w:val="19"/>
              </w:rPr>
            </w:pPr>
            <w:r w:rsidRPr="00C54958">
              <w:rPr>
                <w:sz w:val="19"/>
                <w:szCs w:val="19"/>
              </w:rPr>
              <w:t>-</w:t>
            </w:r>
          </w:p>
        </w:tc>
      </w:tr>
    </w:tbl>
    <w:p w14:paraId="26C8E972" w14:textId="02785667" w:rsidR="00BD6707" w:rsidRDefault="00BD6707" w:rsidP="00D42834">
      <w:pPr>
        <w:pStyle w:val="Nadpis5"/>
        <w:tabs>
          <w:tab w:val="left" w:pos="1839"/>
        </w:tabs>
        <w:ind w:left="50"/>
        <w:rPr>
          <w:highlight w:val="yellow"/>
        </w:rPr>
      </w:pPr>
    </w:p>
    <w:p w14:paraId="659AFE70" w14:textId="77777777" w:rsidR="005A3A41" w:rsidRDefault="005A3A41" w:rsidP="00D42834">
      <w:pPr>
        <w:pStyle w:val="Nadpis5"/>
        <w:tabs>
          <w:tab w:val="left" w:pos="1839"/>
        </w:tabs>
        <w:ind w:left="50"/>
        <w:rPr>
          <w:highlight w:val="yellow"/>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985"/>
        <w:gridCol w:w="1842"/>
      </w:tblGrid>
      <w:tr w:rsidR="003C4A52" w:rsidRPr="008A10DC" w14:paraId="556BA8E9" w14:textId="77777777" w:rsidTr="006230DF">
        <w:trPr>
          <w:jc w:val="center"/>
        </w:trPr>
        <w:tc>
          <w:tcPr>
            <w:tcW w:w="4111" w:type="dxa"/>
          </w:tcPr>
          <w:p w14:paraId="25CDEF6F" w14:textId="2EE53E95" w:rsidR="003C4A52" w:rsidRPr="008A10DC" w:rsidRDefault="003C4A52" w:rsidP="00D42834">
            <w:pPr>
              <w:pStyle w:val="TableParagraph"/>
              <w:spacing w:line="193" w:lineRule="exact"/>
              <w:ind w:left="50"/>
            </w:pPr>
            <w:bookmarkStart w:id="53" w:name="_Hlk39411324"/>
            <w:r w:rsidRPr="008A10DC">
              <w:rPr>
                <w:i/>
                <w:sz w:val="19"/>
              </w:rPr>
              <w:t>V tisících EUR</w:t>
            </w:r>
          </w:p>
        </w:tc>
        <w:tc>
          <w:tcPr>
            <w:tcW w:w="1985" w:type="dxa"/>
          </w:tcPr>
          <w:p w14:paraId="68674845" w14:textId="77777777" w:rsidR="003C4A52" w:rsidRPr="008A10DC" w:rsidRDefault="003C4A52" w:rsidP="008447C6">
            <w:pPr>
              <w:pStyle w:val="Nadpis5"/>
              <w:tabs>
                <w:tab w:val="left" w:pos="1839"/>
              </w:tabs>
              <w:ind w:left="50"/>
            </w:pPr>
          </w:p>
        </w:tc>
        <w:tc>
          <w:tcPr>
            <w:tcW w:w="1842" w:type="dxa"/>
          </w:tcPr>
          <w:p w14:paraId="5D4C5BD3" w14:textId="77777777" w:rsidR="003C4A52" w:rsidRPr="008A10DC" w:rsidRDefault="003C4A52" w:rsidP="008447C6">
            <w:pPr>
              <w:pStyle w:val="Nadpis5"/>
              <w:tabs>
                <w:tab w:val="left" w:pos="1839"/>
              </w:tabs>
              <w:ind w:left="50"/>
            </w:pPr>
          </w:p>
        </w:tc>
      </w:tr>
      <w:tr w:rsidR="003C4A52" w:rsidRPr="008A10DC" w14:paraId="2B98D54A" w14:textId="77777777" w:rsidTr="006230DF">
        <w:trPr>
          <w:trHeight w:val="297"/>
          <w:jc w:val="center"/>
        </w:trPr>
        <w:tc>
          <w:tcPr>
            <w:tcW w:w="4111" w:type="dxa"/>
          </w:tcPr>
          <w:p w14:paraId="1E3BC4C5" w14:textId="0322FA7E" w:rsidR="003C4A52" w:rsidRPr="008A10DC" w:rsidRDefault="003C4A52" w:rsidP="008447C6">
            <w:pPr>
              <w:pStyle w:val="Nadpis5"/>
              <w:tabs>
                <w:tab w:val="left" w:pos="1839"/>
              </w:tabs>
              <w:ind w:left="50"/>
              <w:rPr>
                <w:sz w:val="19"/>
                <w:szCs w:val="19"/>
              </w:rPr>
            </w:pPr>
            <w:r w:rsidRPr="008A10DC">
              <w:rPr>
                <w:sz w:val="19"/>
                <w:szCs w:val="19"/>
              </w:rPr>
              <w:t>S</w:t>
            </w:r>
            <w:r w:rsidRPr="008A10DC">
              <w:rPr>
                <w:bCs w:val="0"/>
                <w:sz w:val="19"/>
                <w:szCs w:val="19"/>
              </w:rPr>
              <w:t>polečnosti ovládané koncovými vlastníky</w:t>
            </w:r>
            <w:r w:rsidRPr="008A10DC">
              <w:rPr>
                <w:sz w:val="19"/>
                <w:szCs w:val="19"/>
              </w:rPr>
              <w:t xml:space="preserve"> </w:t>
            </w:r>
          </w:p>
        </w:tc>
        <w:tc>
          <w:tcPr>
            <w:tcW w:w="1985" w:type="dxa"/>
          </w:tcPr>
          <w:p w14:paraId="75F87009" w14:textId="08E75712" w:rsidR="003C4A52" w:rsidRPr="008A10DC" w:rsidRDefault="003C4A52" w:rsidP="008447C6">
            <w:pPr>
              <w:pStyle w:val="TableParagraph"/>
              <w:ind w:left="50"/>
              <w:jc w:val="right"/>
            </w:pPr>
            <w:r w:rsidRPr="008A10DC">
              <w:rPr>
                <w:b/>
                <w:sz w:val="18"/>
              </w:rPr>
              <w:t>Výnosy 202</w:t>
            </w:r>
            <w:r w:rsidR="00C623D7">
              <w:rPr>
                <w:b/>
                <w:sz w:val="18"/>
              </w:rPr>
              <w:t>3</w:t>
            </w:r>
          </w:p>
        </w:tc>
        <w:tc>
          <w:tcPr>
            <w:tcW w:w="1842" w:type="dxa"/>
          </w:tcPr>
          <w:p w14:paraId="56EF0B7E" w14:textId="6A8269CE" w:rsidR="003C4A52" w:rsidRPr="008A10DC" w:rsidRDefault="003C4A52" w:rsidP="008447C6">
            <w:pPr>
              <w:pStyle w:val="TableParagraph"/>
              <w:ind w:left="50"/>
              <w:jc w:val="center"/>
            </w:pPr>
            <w:r w:rsidRPr="008A10DC">
              <w:rPr>
                <w:b/>
                <w:sz w:val="18"/>
              </w:rPr>
              <w:t>Náklady 202</w:t>
            </w:r>
            <w:r w:rsidR="00C623D7">
              <w:rPr>
                <w:b/>
                <w:sz w:val="18"/>
              </w:rPr>
              <w:t>3</w:t>
            </w:r>
          </w:p>
        </w:tc>
      </w:tr>
      <w:tr w:rsidR="00AA358C" w:rsidRPr="008A10DC" w14:paraId="3CE5533D" w14:textId="77777777" w:rsidTr="006230DF">
        <w:trPr>
          <w:jc w:val="center"/>
        </w:trPr>
        <w:tc>
          <w:tcPr>
            <w:tcW w:w="4111" w:type="dxa"/>
          </w:tcPr>
          <w:p w14:paraId="213B3CAB" w14:textId="45837C0B" w:rsidR="00AA358C" w:rsidRPr="008A10DC" w:rsidRDefault="00AA358C" w:rsidP="00AA358C">
            <w:pPr>
              <w:pStyle w:val="TableParagraph"/>
              <w:spacing w:line="208" w:lineRule="exact"/>
              <w:ind w:left="50"/>
              <w:rPr>
                <w:sz w:val="19"/>
              </w:rPr>
            </w:pPr>
            <w:r w:rsidRPr="008A10DC">
              <w:rPr>
                <w:sz w:val="19"/>
              </w:rPr>
              <w:t xml:space="preserve">Z titulu naběhlého úroku </w:t>
            </w:r>
            <w:r>
              <w:rPr>
                <w:sz w:val="19"/>
              </w:rPr>
              <w:t>z půjčky</w:t>
            </w:r>
            <w:r w:rsidRPr="008A10DC">
              <w:rPr>
                <w:sz w:val="19"/>
              </w:rPr>
              <w:t xml:space="preserve"> </w:t>
            </w:r>
          </w:p>
        </w:tc>
        <w:tc>
          <w:tcPr>
            <w:tcW w:w="1985" w:type="dxa"/>
          </w:tcPr>
          <w:p w14:paraId="78933C37" w14:textId="385713A4" w:rsidR="00AA358C" w:rsidRPr="008A10DC" w:rsidRDefault="00AA358C" w:rsidP="00AA358C">
            <w:pPr>
              <w:pStyle w:val="Nadpis5"/>
              <w:tabs>
                <w:tab w:val="left" w:pos="1839"/>
              </w:tabs>
              <w:ind w:left="50" w:right="174"/>
              <w:jc w:val="right"/>
              <w:rPr>
                <w:b w:val="0"/>
                <w:bCs w:val="0"/>
                <w:sz w:val="19"/>
                <w:szCs w:val="19"/>
              </w:rPr>
            </w:pPr>
            <w:r>
              <w:rPr>
                <w:b w:val="0"/>
                <w:bCs w:val="0"/>
                <w:sz w:val="19"/>
                <w:szCs w:val="19"/>
              </w:rPr>
              <w:t>1 531</w:t>
            </w:r>
          </w:p>
        </w:tc>
        <w:tc>
          <w:tcPr>
            <w:tcW w:w="1842" w:type="dxa"/>
          </w:tcPr>
          <w:p w14:paraId="437A10DA" w14:textId="355180B0" w:rsidR="00AA358C" w:rsidRPr="008A10DC" w:rsidRDefault="00AA358C" w:rsidP="00AA358C">
            <w:pPr>
              <w:pStyle w:val="Nadpis5"/>
              <w:ind w:left="50" w:right="317" w:hanging="32"/>
              <w:jc w:val="right"/>
              <w:rPr>
                <w:b w:val="0"/>
                <w:bCs w:val="0"/>
                <w:sz w:val="19"/>
                <w:szCs w:val="19"/>
              </w:rPr>
            </w:pPr>
            <w:r>
              <w:rPr>
                <w:b w:val="0"/>
                <w:bCs w:val="0"/>
                <w:sz w:val="19"/>
                <w:szCs w:val="19"/>
              </w:rPr>
              <w:t>-</w:t>
            </w:r>
          </w:p>
        </w:tc>
      </w:tr>
      <w:tr w:rsidR="00AA358C" w:rsidRPr="008A10DC" w14:paraId="7B512930" w14:textId="77777777" w:rsidTr="006230DF">
        <w:trPr>
          <w:jc w:val="center"/>
        </w:trPr>
        <w:tc>
          <w:tcPr>
            <w:tcW w:w="4111" w:type="dxa"/>
          </w:tcPr>
          <w:p w14:paraId="44B70F0C" w14:textId="6BCD8709" w:rsidR="00AA358C" w:rsidRPr="008A10DC" w:rsidRDefault="00AA358C" w:rsidP="00AA358C">
            <w:pPr>
              <w:pStyle w:val="TableParagraph"/>
              <w:spacing w:line="208" w:lineRule="exact"/>
              <w:ind w:left="50"/>
              <w:rPr>
                <w:sz w:val="19"/>
              </w:rPr>
            </w:pPr>
            <w:r w:rsidRPr="008A10DC">
              <w:rPr>
                <w:sz w:val="19"/>
              </w:rPr>
              <w:t xml:space="preserve">Provozní náklady </w:t>
            </w:r>
          </w:p>
        </w:tc>
        <w:tc>
          <w:tcPr>
            <w:tcW w:w="1985" w:type="dxa"/>
          </w:tcPr>
          <w:p w14:paraId="3DC90891" w14:textId="4FA383E6" w:rsidR="00AA358C" w:rsidRPr="008A10DC" w:rsidRDefault="00AA358C" w:rsidP="00AA358C">
            <w:pPr>
              <w:pStyle w:val="Nadpis5"/>
              <w:tabs>
                <w:tab w:val="left" w:pos="1839"/>
              </w:tabs>
              <w:ind w:left="50" w:right="174"/>
              <w:jc w:val="right"/>
              <w:rPr>
                <w:b w:val="0"/>
                <w:bCs w:val="0"/>
                <w:sz w:val="19"/>
                <w:szCs w:val="19"/>
              </w:rPr>
            </w:pPr>
            <w:r>
              <w:rPr>
                <w:b w:val="0"/>
                <w:bCs w:val="0"/>
                <w:sz w:val="19"/>
                <w:szCs w:val="19"/>
              </w:rPr>
              <w:t>-</w:t>
            </w:r>
          </w:p>
        </w:tc>
        <w:tc>
          <w:tcPr>
            <w:tcW w:w="1842" w:type="dxa"/>
          </w:tcPr>
          <w:p w14:paraId="645A67E8" w14:textId="012B512C" w:rsidR="00AA358C" w:rsidRPr="008A10DC" w:rsidRDefault="00AA358C" w:rsidP="00AA358C">
            <w:pPr>
              <w:pStyle w:val="Nadpis5"/>
              <w:ind w:left="50" w:right="317"/>
              <w:jc w:val="right"/>
              <w:rPr>
                <w:b w:val="0"/>
                <w:bCs w:val="0"/>
                <w:sz w:val="19"/>
                <w:szCs w:val="19"/>
              </w:rPr>
            </w:pPr>
            <w:r>
              <w:rPr>
                <w:b w:val="0"/>
                <w:bCs w:val="0"/>
                <w:sz w:val="19"/>
                <w:szCs w:val="19"/>
              </w:rPr>
              <w:t>-</w:t>
            </w:r>
          </w:p>
        </w:tc>
      </w:tr>
      <w:tr w:rsidR="00AA358C" w:rsidRPr="008A10DC" w14:paraId="74FFFF96" w14:textId="77777777" w:rsidTr="006230DF">
        <w:trPr>
          <w:jc w:val="center"/>
        </w:trPr>
        <w:tc>
          <w:tcPr>
            <w:tcW w:w="4111" w:type="dxa"/>
          </w:tcPr>
          <w:p w14:paraId="73A60494" w14:textId="52ECCD10" w:rsidR="00AA358C" w:rsidRPr="008A10DC" w:rsidRDefault="00AA358C" w:rsidP="00AA358C">
            <w:pPr>
              <w:pStyle w:val="TableParagraph"/>
              <w:spacing w:line="208" w:lineRule="exact"/>
              <w:ind w:left="50"/>
              <w:rPr>
                <w:sz w:val="19"/>
              </w:rPr>
            </w:pPr>
            <w:r w:rsidRPr="008A10DC">
              <w:rPr>
                <w:sz w:val="19"/>
              </w:rPr>
              <w:t>Náklady za poradenství související s investicemi</w:t>
            </w:r>
          </w:p>
        </w:tc>
        <w:tc>
          <w:tcPr>
            <w:tcW w:w="1985" w:type="dxa"/>
          </w:tcPr>
          <w:p w14:paraId="430AA291" w14:textId="23B3514D" w:rsidR="00AA358C" w:rsidRPr="008A10DC" w:rsidRDefault="00AA358C" w:rsidP="00AA358C">
            <w:pPr>
              <w:pStyle w:val="Nadpis5"/>
              <w:tabs>
                <w:tab w:val="left" w:pos="1839"/>
              </w:tabs>
              <w:ind w:left="50" w:right="174"/>
              <w:jc w:val="right"/>
              <w:rPr>
                <w:b w:val="0"/>
                <w:bCs w:val="0"/>
                <w:sz w:val="19"/>
                <w:szCs w:val="19"/>
              </w:rPr>
            </w:pPr>
            <w:r>
              <w:rPr>
                <w:b w:val="0"/>
                <w:bCs w:val="0"/>
                <w:sz w:val="19"/>
                <w:szCs w:val="19"/>
              </w:rPr>
              <w:t>-</w:t>
            </w:r>
          </w:p>
        </w:tc>
        <w:tc>
          <w:tcPr>
            <w:tcW w:w="1842" w:type="dxa"/>
          </w:tcPr>
          <w:p w14:paraId="0A0B77CF" w14:textId="67243D57" w:rsidR="00AA358C" w:rsidRPr="008A10DC" w:rsidRDefault="00AA358C" w:rsidP="00AA358C">
            <w:pPr>
              <w:pStyle w:val="Nadpis5"/>
              <w:ind w:left="50" w:right="317"/>
              <w:jc w:val="right"/>
              <w:rPr>
                <w:b w:val="0"/>
                <w:bCs w:val="0"/>
                <w:sz w:val="19"/>
                <w:szCs w:val="19"/>
              </w:rPr>
            </w:pPr>
            <w:r>
              <w:rPr>
                <w:b w:val="0"/>
                <w:bCs w:val="0"/>
                <w:sz w:val="19"/>
                <w:szCs w:val="19"/>
              </w:rPr>
              <w:t>-</w:t>
            </w:r>
          </w:p>
        </w:tc>
      </w:tr>
      <w:tr w:rsidR="00AA358C" w:rsidRPr="008A10DC" w14:paraId="30A10780" w14:textId="77777777" w:rsidTr="006230DF">
        <w:trPr>
          <w:trHeight w:val="326"/>
          <w:jc w:val="center"/>
        </w:trPr>
        <w:tc>
          <w:tcPr>
            <w:tcW w:w="4111" w:type="dxa"/>
          </w:tcPr>
          <w:p w14:paraId="1BFD10F6" w14:textId="297C27E0" w:rsidR="00AA358C" w:rsidRPr="008A10DC" w:rsidRDefault="00AA358C" w:rsidP="00AA358C">
            <w:pPr>
              <w:pStyle w:val="TableParagraph"/>
              <w:spacing w:line="208" w:lineRule="exact"/>
              <w:ind w:left="50"/>
              <w:rPr>
                <w:sz w:val="19"/>
              </w:rPr>
            </w:pPr>
            <w:r w:rsidRPr="008A10DC">
              <w:rPr>
                <w:sz w:val="19"/>
              </w:rPr>
              <w:t xml:space="preserve">Náklady na finanční záruku </w:t>
            </w:r>
          </w:p>
        </w:tc>
        <w:tc>
          <w:tcPr>
            <w:tcW w:w="1985" w:type="dxa"/>
            <w:tcBorders>
              <w:bottom w:val="single" w:sz="4" w:space="0" w:color="auto"/>
            </w:tcBorders>
          </w:tcPr>
          <w:p w14:paraId="56805D65" w14:textId="1029443D" w:rsidR="00AA358C" w:rsidRPr="008A10DC" w:rsidRDefault="00AA358C" w:rsidP="00AA358C">
            <w:pPr>
              <w:pStyle w:val="Nadpis5"/>
              <w:tabs>
                <w:tab w:val="left" w:pos="1839"/>
              </w:tabs>
              <w:ind w:left="50" w:right="174"/>
              <w:jc w:val="right"/>
              <w:rPr>
                <w:b w:val="0"/>
                <w:bCs w:val="0"/>
                <w:sz w:val="19"/>
                <w:szCs w:val="19"/>
              </w:rPr>
            </w:pPr>
            <w:r>
              <w:rPr>
                <w:b w:val="0"/>
                <w:bCs w:val="0"/>
                <w:sz w:val="19"/>
                <w:szCs w:val="19"/>
              </w:rPr>
              <w:t>-</w:t>
            </w:r>
          </w:p>
        </w:tc>
        <w:tc>
          <w:tcPr>
            <w:tcW w:w="1842" w:type="dxa"/>
            <w:tcBorders>
              <w:bottom w:val="single" w:sz="4" w:space="0" w:color="auto"/>
            </w:tcBorders>
          </w:tcPr>
          <w:p w14:paraId="158BD618" w14:textId="1256CC60" w:rsidR="00AA358C" w:rsidRPr="008A10DC" w:rsidRDefault="00AA358C" w:rsidP="00AA358C">
            <w:pPr>
              <w:pStyle w:val="Nadpis5"/>
              <w:ind w:left="50" w:right="317"/>
              <w:jc w:val="right"/>
              <w:rPr>
                <w:b w:val="0"/>
                <w:bCs w:val="0"/>
                <w:sz w:val="19"/>
                <w:szCs w:val="19"/>
              </w:rPr>
            </w:pPr>
            <w:r>
              <w:rPr>
                <w:b w:val="0"/>
                <w:bCs w:val="0"/>
                <w:sz w:val="19"/>
                <w:szCs w:val="19"/>
              </w:rPr>
              <w:t>-</w:t>
            </w:r>
          </w:p>
        </w:tc>
      </w:tr>
      <w:tr w:rsidR="00AA358C" w:rsidRPr="008A10DC" w14:paraId="3F89763C" w14:textId="77777777" w:rsidTr="006230DF">
        <w:trPr>
          <w:jc w:val="center"/>
        </w:trPr>
        <w:tc>
          <w:tcPr>
            <w:tcW w:w="4111" w:type="dxa"/>
          </w:tcPr>
          <w:p w14:paraId="2CA9767E" w14:textId="437C6FDA" w:rsidR="00AA358C" w:rsidRPr="008A10DC" w:rsidRDefault="00AA358C" w:rsidP="00AA358C">
            <w:pPr>
              <w:pStyle w:val="TableParagraph"/>
              <w:spacing w:line="208" w:lineRule="exact"/>
              <w:ind w:left="50"/>
              <w:rPr>
                <w:b/>
                <w:bCs/>
                <w:sz w:val="19"/>
              </w:rPr>
            </w:pPr>
            <w:r w:rsidRPr="008A10DC">
              <w:rPr>
                <w:b/>
                <w:bCs/>
                <w:sz w:val="19"/>
              </w:rPr>
              <w:t xml:space="preserve">Celkem </w:t>
            </w:r>
          </w:p>
        </w:tc>
        <w:tc>
          <w:tcPr>
            <w:tcW w:w="1985" w:type="dxa"/>
            <w:tcBorders>
              <w:top w:val="single" w:sz="4" w:space="0" w:color="auto"/>
            </w:tcBorders>
          </w:tcPr>
          <w:p w14:paraId="7C339410" w14:textId="28143713" w:rsidR="00AA358C" w:rsidRPr="008A10DC" w:rsidRDefault="00AA358C" w:rsidP="00AA358C">
            <w:pPr>
              <w:pStyle w:val="Nadpis5"/>
              <w:tabs>
                <w:tab w:val="left" w:pos="1839"/>
              </w:tabs>
              <w:ind w:left="50" w:right="174"/>
              <w:jc w:val="right"/>
              <w:rPr>
                <w:sz w:val="19"/>
                <w:szCs w:val="19"/>
              </w:rPr>
            </w:pPr>
            <w:r>
              <w:rPr>
                <w:sz w:val="19"/>
                <w:szCs w:val="19"/>
              </w:rPr>
              <w:t>1 531</w:t>
            </w:r>
          </w:p>
        </w:tc>
        <w:tc>
          <w:tcPr>
            <w:tcW w:w="1842" w:type="dxa"/>
            <w:tcBorders>
              <w:top w:val="single" w:sz="4" w:space="0" w:color="auto"/>
            </w:tcBorders>
          </w:tcPr>
          <w:p w14:paraId="61C43746" w14:textId="3144A963" w:rsidR="00AA358C" w:rsidRPr="008A10DC" w:rsidRDefault="00AA358C" w:rsidP="00AA358C">
            <w:pPr>
              <w:pStyle w:val="Nadpis5"/>
              <w:tabs>
                <w:tab w:val="left" w:pos="1839"/>
              </w:tabs>
              <w:ind w:left="50" w:right="320"/>
              <w:jc w:val="right"/>
              <w:rPr>
                <w:sz w:val="19"/>
                <w:szCs w:val="19"/>
              </w:rPr>
            </w:pPr>
            <w:r>
              <w:rPr>
                <w:sz w:val="19"/>
                <w:szCs w:val="19"/>
              </w:rPr>
              <w:t>-</w:t>
            </w:r>
          </w:p>
        </w:tc>
      </w:tr>
      <w:bookmarkEnd w:id="53"/>
    </w:tbl>
    <w:p w14:paraId="5805EA68" w14:textId="77777777" w:rsidR="005F0D89" w:rsidRDefault="005F0D89">
      <w:pPr>
        <w:spacing w:before="119"/>
        <w:ind w:left="50" w:firstLine="670"/>
      </w:pPr>
    </w:p>
    <w:p w14:paraId="4C8B60A0" w14:textId="2512A9B9" w:rsidR="00C058C0" w:rsidRDefault="00BD6707" w:rsidP="008447C6">
      <w:pPr>
        <w:spacing w:before="119"/>
        <w:ind w:left="50" w:firstLine="670"/>
      </w:pPr>
      <w:r w:rsidRPr="00B769A4">
        <w:t xml:space="preserve">Všechny transakce byly realizovány za </w:t>
      </w:r>
      <w:r w:rsidR="005447BE" w:rsidRPr="00B769A4">
        <w:t>ob</w:t>
      </w:r>
      <w:r w:rsidR="00E618AD" w:rsidRPr="00B769A4">
        <w:t>v</w:t>
      </w:r>
      <w:r w:rsidR="005447BE" w:rsidRPr="00B769A4">
        <w:t>yklých tržních podmínek</w:t>
      </w:r>
      <w:r w:rsidRPr="00B769A4">
        <w:t>.</w:t>
      </w:r>
    </w:p>
    <w:p w14:paraId="0D35E7C9" w14:textId="73127490" w:rsidR="00BD6707" w:rsidRPr="00B769A4" w:rsidRDefault="00C058C0" w:rsidP="005D4F32">
      <w:pPr>
        <w:spacing w:before="119"/>
        <w:rPr>
          <w:b/>
          <w:bCs/>
        </w:rPr>
      </w:pPr>
      <w:r>
        <w:rPr>
          <w:b/>
          <w:bCs/>
        </w:rPr>
        <w:tab/>
      </w:r>
      <w:r w:rsidR="00BD6707" w:rsidRPr="00B769A4">
        <w:rPr>
          <w:b/>
          <w:bCs/>
        </w:rPr>
        <w:t>Transakce s klíčovými členy vedení</w:t>
      </w:r>
    </w:p>
    <w:p w14:paraId="602B823F" w14:textId="5EAAB1DA" w:rsidR="004E2E7D" w:rsidRDefault="00BD6707" w:rsidP="00521BE6">
      <w:pPr>
        <w:spacing w:before="119"/>
        <w:ind w:left="720"/>
        <w:jc w:val="both"/>
      </w:pPr>
      <w:r w:rsidRPr="00B769A4">
        <w:t xml:space="preserve">Členové představenstva Společnosti neobdrželi žádné peněžní či nepeněžní plnění za období od </w:t>
      </w:r>
      <w:r w:rsidR="00B30E79">
        <w:t>vzniku účetní jednotky</w:t>
      </w:r>
      <w:r w:rsidRPr="00B769A4">
        <w:t xml:space="preserve"> do </w:t>
      </w:r>
      <w:r w:rsidR="00290694">
        <w:t>30. červnu 2024</w:t>
      </w:r>
      <w:r w:rsidRPr="00B769A4">
        <w:t>.</w:t>
      </w:r>
    </w:p>
    <w:p w14:paraId="22BD3F91" w14:textId="2A493960" w:rsidR="00FE2813" w:rsidRDefault="00FE2813" w:rsidP="00FE2813">
      <w:pPr>
        <w:spacing w:before="119"/>
        <w:ind w:left="1841" w:right="1268"/>
        <w:rPr>
          <w:sz w:val="20"/>
          <w:highlight w:val="yellow"/>
        </w:rPr>
      </w:pPr>
    </w:p>
    <w:p w14:paraId="30E76605" w14:textId="5C7703E9" w:rsidR="00BD6707" w:rsidRPr="00F40FC9" w:rsidRDefault="00934213" w:rsidP="005D4F32">
      <w:pPr>
        <w:pStyle w:val="Nadpis4"/>
        <w:numPr>
          <w:ilvl w:val="0"/>
          <w:numId w:val="5"/>
        </w:numPr>
        <w:ind w:left="357" w:hanging="357"/>
      </w:pPr>
      <w:bookmarkStart w:id="54" w:name="_Toc101872744"/>
      <w:r w:rsidRPr="00F40FC9">
        <w:t>Následné události</w:t>
      </w:r>
      <w:bookmarkEnd w:id="54"/>
    </w:p>
    <w:p w14:paraId="14253048" w14:textId="40A29004" w:rsidR="004B35A9" w:rsidRPr="00C74D58" w:rsidRDefault="00B040E8" w:rsidP="00B040E8">
      <w:pPr>
        <w:pStyle w:val="NormalLeft"/>
        <w:spacing w:before="120"/>
        <w:ind w:left="0"/>
        <w:rPr>
          <w:szCs w:val="22"/>
          <w:lang w:val="cs-CZ"/>
        </w:rPr>
      </w:pPr>
      <w:bookmarkStart w:id="55" w:name="_Hlk37268455"/>
      <w:bookmarkStart w:id="56" w:name="_Hlk69031888"/>
      <w:bookmarkEnd w:id="55"/>
      <w:r w:rsidRPr="00B040E8">
        <w:rPr>
          <w:lang w:val="cs-CZ"/>
        </w:rPr>
        <w:t>Vedení společnosti nejsou známy žádné významné události, které by mohly ovlivnit účetní závěrku k</w:t>
      </w:r>
      <w:r w:rsidR="00290694">
        <w:rPr>
          <w:lang w:val="cs-CZ"/>
        </w:rPr>
        <w:t> 30. červnu 2024</w:t>
      </w:r>
      <w:r w:rsidRPr="00B040E8">
        <w:rPr>
          <w:lang w:val="cs-CZ"/>
        </w:rPr>
        <w:t>.</w:t>
      </w:r>
    </w:p>
    <w:bookmarkEnd w:id="56"/>
    <w:p w14:paraId="22773143" w14:textId="1F56F633" w:rsidR="007C1498" w:rsidRDefault="007C1498" w:rsidP="00E15211">
      <w:pPr>
        <w:ind w:right="1417"/>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381"/>
      </w:tblGrid>
      <w:tr w:rsidR="00AA4F4E" w14:paraId="34A6E5B5" w14:textId="77777777" w:rsidTr="005D4F32">
        <w:trPr>
          <w:trHeight w:val="812"/>
        </w:trPr>
        <w:tc>
          <w:tcPr>
            <w:tcW w:w="2830" w:type="dxa"/>
            <w:tcBorders>
              <w:top w:val="single" w:sz="4" w:space="0" w:color="auto"/>
              <w:left w:val="single" w:sz="4" w:space="0" w:color="auto"/>
              <w:bottom w:val="single" w:sz="4" w:space="0" w:color="auto"/>
              <w:right w:val="single" w:sz="4" w:space="0" w:color="auto"/>
            </w:tcBorders>
          </w:tcPr>
          <w:p w14:paraId="0E889102" w14:textId="720C6F81" w:rsidR="00AA4F4E" w:rsidRDefault="00AA4F4E" w:rsidP="005D4F32">
            <w:pPr>
              <w:rPr>
                <w:rFonts w:eastAsia="Calibri"/>
                <w:lang w:val="en-US"/>
              </w:rPr>
            </w:pPr>
            <w:r>
              <w:rPr>
                <w:rFonts w:eastAsia="Calibri"/>
                <w:lang w:val="en-US"/>
              </w:rPr>
              <w:t>Datum:</w:t>
            </w:r>
            <w:r w:rsidR="00BA65B5">
              <w:rPr>
                <w:rFonts w:eastAsia="Calibri"/>
                <w:lang w:val="en-US"/>
              </w:rPr>
              <w:t xml:space="preserve"> </w:t>
            </w:r>
            <w:r w:rsidR="003C4A52" w:rsidRPr="00C54958">
              <w:rPr>
                <w:rFonts w:eastAsia="Calibri"/>
                <w:lang w:val="en-US"/>
              </w:rPr>
              <w:t>30</w:t>
            </w:r>
            <w:r w:rsidR="00AA4AB3" w:rsidRPr="00C54958">
              <w:rPr>
                <w:rFonts w:eastAsia="Calibri"/>
                <w:lang w:val="en-US"/>
              </w:rPr>
              <w:t xml:space="preserve">. </w:t>
            </w:r>
            <w:r w:rsidR="00C54958" w:rsidRPr="00C54958">
              <w:rPr>
                <w:rFonts w:eastAsia="Calibri"/>
                <w:lang w:val="en-US"/>
              </w:rPr>
              <w:t>9</w:t>
            </w:r>
            <w:r w:rsidR="0008600B" w:rsidRPr="00C54958">
              <w:rPr>
                <w:rFonts w:eastAsia="Calibri"/>
                <w:lang w:val="en-US"/>
              </w:rPr>
              <w:t>. 202</w:t>
            </w:r>
            <w:r w:rsidR="003C4A52" w:rsidRPr="00C54958">
              <w:rPr>
                <w:rFonts w:eastAsia="Calibri"/>
                <w:lang w:val="en-US"/>
              </w:rPr>
              <w:t>4</w:t>
            </w:r>
          </w:p>
          <w:p w14:paraId="282FC508" w14:textId="77777777" w:rsidR="00AA4F4E" w:rsidRDefault="00AA4F4E" w:rsidP="005D4F32">
            <w:pPr>
              <w:rPr>
                <w:rFonts w:eastAsia="Calibri"/>
                <w:caps/>
                <w:lang w:val="en-US"/>
              </w:rPr>
            </w:pPr>
          </w:p>
          <w:p w14:paraId="4BA68C70" w14:textId="67B34884" w:rsidR="00AA4F4E" w:rsidRDefault="00AA4F4E" w:rsidP="005D4F32">
            <w:pPr>
              <w:rPr>
                <w:rFonts w:eastAsia="Calibri"/>
                <w:lang w:val="en-US"/>
              </w:rPr>
            </w:pPr>
          </w:p>
        </w:tc>
        <w:tc>
          <w:tcPr>
            <w:tcW w:w="6381" w:type="dxa"/>
            <w:tcBorders>
              <w:top w:val="single" w:sz="4" w:space="0" w:color="auto"/>
              <w:left w:val="single" w:sz="4" w:space="0" w:color="auto"/>
              <w:bottom w:val="single" w:sz="4" w:space="0" w:color="auto"/>
              <w:right w:val="single" w:sz="4" w:space="0" w:color="auto"/>
            </w:tcBorders>
          </w:tcPr>
          <w:p w14:paraId="4F6677EF" w14:textId="6DF57AF5" w:rsidR="00AA4F4E" w:rsidRPr="00506ED3" w:rsidRDefault="00AA4F4E" w:rsidP="005D4F32">
            <w:pPr>
              <w:rPr>
                <w:rFonts w:eastAsia="Calibri"/>
              </w:rPr>
            </w:pPr>
            <w:r w:rsidRPr="00506ED3">
              <w:rPr>
                <w:rFonts w:eastAsia="Calibri"/>
              </w:rPr>
              <w:t xml:space="preserve">Podpisový záznam statutárního orgánu </w:t>
            </w:r>
            <w:r w:rsidR="00677102" w:rsidRPr="00506ED3">
              <w:rPr>
                <w:rFonts w:eastAsia="Calibri"/>
              </w:rPr>
              <w:t>Společnosti</w:t>
            </w:r>
            <w:r w:rsidRPr="00506ED3">
              <w:rPr>
                <w:rFonts w:eastAsia="Calibri"/>
              </w:rPr>
              <w:t>:</w:t>
            </w:r>
          </w:p>
          <w:p w14:paraId="64700C73" w14:textId="399A8D31" w:rsidR="00AA4F4E" w:rsidRPr="00506ED3" w:rsidRDefault="00AA4F4E" w:rsidP="005D4F32">
            <w:pPr>
              <w:rPr>
                <w:rFonts w:eastAsia="Calibri"/>
              </w:rPr>
            </w:pPr>
          </w:p>
          <w:p w14:paraId="6BE13863" w14:textId="77777777" w:rsidR="00F43A8A" w:rsidRPr="00506ED3" w:rsidRDefault="00F43A8A" w:rsidP="005D4F32">
            <w:pPr>
              <w:rPr>
                <w:rFonts w:eastAsia="Calibri"/>
              </w:rPr>
            </w:pPr>
          </w:p>
          <w:p w14:paraId="24FFE371" w14:textId="54BA6D40" w:rsidR="00AA4F4E" w:rsidRPr="00506ED3" w:rsidRDefault="00E431E3" w:rsidP="005D4F32">
            <w:pPr>
              <w:rPr>
                <w:rFonts w:eastAsia="Calibri"/>
              </w:rPr>
            </w:pPr>
            <w:r w:rsidRPr="00506ED3">
              <w:rPr>
                <w:rFonts w:eastAsia="Calibri"/>
              </w:rPr>
              <w:t>Artur Gevorkyan</w:t>
            </w:r>
          </w:p>
          <w:p w14:paraId="07C53C4C" w14:textId="77777777" w:rsidR="00AA4F4E" w:rsidRDefault="00AA4F4E" w:rsidP="005D4F32">
            <w:pPr>
              <w:rPr>
                <w:rFonts w:eastAsia="Calibri"/>
                <w:lang w:val="en-US"/>
              </w:rPr>
            </w:pPr>
          </w:p>
        </w:tc>
      </w:tr>
    </w:tbl>
    <w:p w14:paraId="662FCEBA" w14:textId="77777777" w:rsidR="00AA4F4E" w:rsidRPr="00EE2557" w:rsidRDefault="00AA4F4E" w:rsidP="00E15211">
      <w:pPr>
        <w:ind w:right="1417"/>
        <w:jc w:val="both"/>
        <w:rPr>
          <w:highlight w:val="yellow"/>
        </w:rPr>
      </w:pPr>
    </w:p>
    <w:sectPr w:rsidR="00AA4F4E" w:rsidRPr="00EE2557" w:rsidSect="00C0004D">
      <w:type w:val="continuous"/>
      <w:pgSz w:w="11900" w:h="16840"/>
      <w:pgMar w:top="1440" w:right="1080" w:bottom="1440" w:left="10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AB2365" w14:textId="77777777" w:rsidR="00C97D1A" w:rsidRDefault="00C97D1A">
      <w:r>
        <w:separator/>
      </w:r>
    </w:p>
  </w:endnote>
  <w:endnote w:type="continuationSeparator" w:id="0">
    <w:p w14:paraId="5908AD25" w14:textId="77777777" w:rsidR="00C97D1A" w:rsidRDefault="00C9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EYInterstate Light">
    <w:altName w:val="Franklin Gothic Medium Cond"/>
    <w:charset w:val="EE"/>
    <w:family w:val="auto"/>
    <w:pitch w:val="variable"/>
    <w:sig w:usb0="A00002AF"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14487" w14:textId="77777777" w:rsidR="00264F33" w:rsidRDefault="00264F33">
    <w:pPr>
      <w:pStyle w:val="Zkladn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AD9A" w14:textId="77777777" w:rsidR="00264F33" w:rsidRDefault="00264F33">
    <w:pPr>
      <w:pStyle w:val="Zkladntext"/>
      <w:spacing w:line="14" w:lineRule="auto"/>
      <w:rPr>
        <w:sz w:val="20"/>
      </w:rPr>
    </w:pPr>
    <w:r>
      <w:rPr>
        <w:noProof/>
      </w:rPr>
      <mc:AlternateContent>
        <mc:Choice Requires="wps">
          <w:drawing>
            <wp:anchor distT="0" distB="0" distL="114300" distR="114300" simplePos="0" relativeHeight="503162648" behindDoc="1" locked="0" layoutInCell="1" allowOverlap="1" wp14:anchorId="25740E4D" wp14:editId="6CFAB050">
              <wp:simplePos x="0" y="0"/>
              <wp:positionH relativeFrom="page">
                <wp:posOffset>7029451</wp:posOffset>
              </wp:positionH>
              <wp:positionV relativeFrom="page">
                <wp:posOffset>9881870</wp:posOffset>
              </wp:positionV>
              <wp:extent cx="191770" cy="166370"/>
              <wp:effectExtent l="0" t="0" r="17780" b="508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6839A" w14:textId="77777777" w:rsidR="00264F33" w:rsidRDefault="00264F33">
                          <w:pPr>
                            <w:spacing w:before="11"/>
                            <w:ind w:left="40"/>
                            <w:rPr>
                              <w:sz w:val="20"/>
                            </w:rPr>
                          </w:pP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40E4D" id="_x0000_t202" coordsize="21600,21600" o:spt="202" path="m,l,21600r21600,l21600,xe">
              <v:stroke joinstyle="miter"/>
              <v:path gradientshapeok="t" o:connecttype="rect"/>
            </v:shapetype>
            <v:shape id="Text Box 6" o:spid="_x0000_s1027" type="#_x0000_t202" style="position:absolute;margin-left:553.5pt;margin-top:778.1pt;width:15.1pt;height:13.1pt;z-index:-153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" filled="f" stroked="f">
              <v:textbox inset="0,0,0,0">
                <w:txbxContent>
                  <w:p w14:paraId="3526839A" w14:textId="77777777" w:rsidR="00264F33" w:rsidRDefault="00264F33">
                    <w:pPr>
                      <w:spacing w:before="11"/>
                      <w:ind w:left="40"/>
                      <w:rPr>
                        <w:sz w:val="20"/>
                      </w:rPr>
                    </w:pP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160C4" w14:textId="77777777" w:rsidR="00C97D1A" w:rsidRDefault="00C97D1A">
      <w:r>
        <w:separator/>
      </w:r>
    </w:p>
  </w:footnote>
  <w:footnote w:type="continuationSeparator" w:id="0">
    <w:p w14:paraId="49DBA9A3" w14:textId="77777777" w:rsidR="00C97D1A" w:rsidRDefault="00C97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140EA" w14:textId="77777777" w:rsidR="00264F33" w:rsidRDefault="00264F33">
    <w:pPr>
      <w:pStyle w:val="Zkladn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D76FB" w14:textId="77777777" w:rsidR="00264F33" w:rsidRDefault="00264F33">
    <w:pPr>
      <w:pStyle w:val="Zkladntext"/>
      <w:spacing w:line="14" w:lineRule="auto"/>
      <w:rPr>
        <w:sz w:val="20"/>
      </w:rPr>
    </w:pPr>
    <w:r>
      <w:rPr>
        <w:noProof/>
      </w:rPr>
      <mc:AlternateContent>
        <mc:Choice Requires="wps">
          <w:drawing>
            <wp:anchor distT="0" distB="0" distL="114300" distR="114300" simplePos="0" relativeHeight="503162624" behindDoc="1" locked="0" layoutInCell="1" allowOverlap="1" wp14:anchorId="66F22BE3" wp14:editId="47194CED">
              <wp:simplePos x="0" y="0"/>
              <wp:positionH relativeFrom="margin">
                <wp:align>center</wp:align>
              </wp:positionH>
              <wp:positionV relativeFrom="page">
                <wp:posOffset>318135</wp:posOffset>
              </wp:positionV>
              <wp:extent cx="5483860" cy="166370"/>
              <wp:effectExtent l="0" t="0" r="2540" b="508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38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3F001" w14:textId="670FCC4B" w:rsidR="00264F33" w:rsidRDefault="00264F33">
                          <w:pPr>
                            <w:spacing w:before="11"/>
                            <w:ind w:left="20"/>
                            <w:rPr>
                              <w:sz w:val="20"/>
                            </w:rPr>
                          </w:pPr>
                          <w:r>
                            <w:rPr>
                              <w:sz w:val="20"/>
                            </w:rPr>
                            <w:t>Účetní závěrka GEVORKYAN CZ s.r.o. za období od 1</w:t>
                          </w:r>
                          <w:r w:rsidR="008C0764">
                            <w:rPr>
                              <w:sz w:val="20"/>
                            </w:rPr>
                            <w:t>. ledna 202</w:t>
                          </w:r>
                          <w:r w:rsidR="005A6F88">
                            <w:rPr>
                              <w:sz w:val="20"/>
                            </w:rPr>
                            <w:t>3</w:t>
                          </w:r>
                          <w:r w:rsidR="008C0764">
                            <w:rPr>
                              <w:sz w:val="20"/>
                            </w:rPr>
                            <w:t xml:space="preserve"> do 3</w:t>
                          </w:r>
                          <w:r w:rsidR="00243224">
                            <w:rPr>
                              <w:sz w:val="20"/>
                            </w:rPr>
                            <w:t>0</w:t>
                          </w:r>
                          <w:r w:rsidR="006C0BD3">
                            <w:rPr>
                              <w:sz w:val="20"/>
                            </w:rPr>
                            <w:t xml:space="preserve">. </w:t>
                          </w:r>
                          <w:r w:rsidR="00243224">
                            <w:rPr>
                              <w:sz w:val="20"/>
                            </w:rPr>
                            <w:t>června</w:t>
                          </w:r>
                          <w:r w:rsidR="006C0BD3">
                            <w:rPr>
                              <w:sz w:val="20"/>
                            </w:rPr>
                            <w:t xml:space="preserve"> 202</w:t>
                          </w:r>
                          <w:r w:rsidR="00243224">
                            <w:rPr>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F22BE3" id="_x0000_t202" coordsize="21600,21600" o:spt="202" path="m,l,21600r21600,l21600,xe">
              <v:stroke joinstyle="miter"/>
              <v:path gradientshapeok="t" o:connecttype="rect"/>
            </v:shapetype>
            <v:shape id="Text Box 7" o:spid="_x0000_s1026" type="#_x0000_t202" style="position:absolute;margin-left:0;margin-top:25.05pt;width:431.8pt;height:13.1pt;z-index:-1538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" filled="f" stroked="f">
              <v:textbox inset="0,0,0,0">
                <w:txbxContent>
                  <w:p w14:paraId="0FA3F001" w14:textId="670FCC4B" w:rsidR="00264F33" w:rsidRDefault="00264F33">
                    <w:pPr>
                      <w:spacing w:before="11"/>
                      <w:ind w:left="20"/>
                      <w:rPr>
                        <w:sz w:val="20"/>
                      </w:rPr>
                    </w:pPr>
                    <w:r>
                      <w:rPr>
                        <w:sz w:val="20"/>
                      </w:rPr>
                      <w:t>Účetní závěrka GEVORKYAN CZ s.r.o. za období od 1</w:t>
                    </w:r>
                    <w:r w:rsidR="008C0764">
                      <w:rPr>
                        <w:sz w:val="20"/>
                      </w:rPr>
                      <w:t>. ledna 202</w:t>
                    </w:r>
                    <w:r w:rsidR="005A6F88">
                      <w:rPr>
                        <w:sz w:val="20"/>
                      </w:rPr>
                      <w:t>3</w:t>
                    </w:r>
                    <w:r w:rsidR="008C0764">
                      <w:rPr>
                        <w:sz w:val="20"/>
                      </w:rPr>
                      <w:t xml:space="preserve"> do 3</w:t>
                    </w:r>
                    <w:r w:rsidR="00243224">
                      <w:rPr>
                        <w:sz w:val="20"/>
                      </w:rPr>
                      <w:t>0</w:t>
                    </w:r>
                    <w:r w:rsidR="006C0BD3">
                      <w:rPr>
                        <w:sz w:val="20"/>
                      </w:rPr>
                      <w:t xml:space="preserve">. </w:t>
                    </w:r>
                    <w:r w:rsidR="00243224">
                      <w:rPr>
                        <w:sz w:val="20"/>
                      </w:rPr>
                      <w:t>června</w:t>
                    </w:r>
                    <w:r w:rsidR="006C0BD3">
                      <w:rPr>
                        <w:sz w:val="20"/>
                      </w:rPr>
                      <w:t xml:space="preserve"> 202</w:t>
                    </w:r>
                    <w:r w:rsidR="00243224">
                      <w:rPr>
                        <w:sz w:val="20"/>
                      </w:rPr>
                      <w:t>4</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F3B4A"/>
    <w:multiLevelType w:val="hybridMultilevel"/>
    <w:tmpl w:val="B26C5D84"/>
    <w:lvl w:ilvl="0" w:tplc="24788700">
      <w:start w:val="1"/>
      <w:numFmt w:val="lowerLetter"/>
      <w:lvlText w:val="(%1)"/>
      <w:lvlJc w:val="left"/>
      <w:pPr>
        <w:ind w:left="1282" w:hanging="562"/>
      </w:pPr>
      <w:rPr>
        <w:rFonts w:ascii="Times New Roman" w:eastAsia="Times New Roman" w:hAnsi="Times New Roman" w:cs="Times New Roman" w:hint="default"/>
        <w:b/>
        <w:bCs/>
        <w:spacing w:val="-1"/>
        <w:w w:val="99"/>
        <w:sz w:val="24"/>
        <w:szCs w:val="24"/>
      </w:rPr>
    </w:lvl>
    <w:lvl w:ilvl="1" w:tplc="8782E738">
      <w:start w:val="1"/>
      <w:numFmt w:val="lowerRoman"/>
      <w:lvlText w:val="%2."/>
      <w:lvlJc w:val="left"/>
      <w:pPr>
        <w:ind w:left="1709" w:hanging="426"/>
      </w:pPr>
      <w:rPr>
        <w:rFonts w:ascii="Times New Roman" w:eastAsia="Times New Roman" w:hAnsi="Times New Roman" w:cs="Times New Roman" w:hint="default"/>
        <w:b/>
        <w:bCs/>
        <w:i/>
        <w:w w:val="99"/>
        <w:sz w:val="22"/>
        <w:szCs w:val="22"/>
      </w:rPr>
    </w:lvl>
    <w:lvl w:ilvl="2" w:tplc="E3A85908">
      <w:numFmt w:val="bullet"/>
      <w:lvlText w:val="•"/>
      <w:lvlJc w:val="left"/>
      <w:pPr>
        <w:ind w:left="1703" w:hanging="426"/>
      </w:pPr>
      <w:rPr>
        <w:rFonts w:hint="default"/>
      </w:rPr>
    </w:lvl>
    <w:lvl w:ilvl="3" w:tplc="0944B1CE">
      <w:numFmt w:val="bullet"/>
      <w:lvlText w:val="•"/>
      <w:lvlJc w:val="left"/>
      <w:pPr>
        <w:ind w:left="2908" w:hanging="426"/>
      </w:pPr>
      <w:rPr>
        <w:rFonts w:hint="default"/>
      </w:rPr>
    </w:lvl>
    <w:lvl w:ilvl="4" w:tplc="ABF67FD0">
      <w:numFmt w:val="bullet"/>
      <w:lvlText w:val="•"/>
      <w:lvlJc w:val="left"/>
      <w:pPr>
        <w:ind w:left="4113" w:hanging="426"/>
      </w:pPr>
      <w:rPr>
        <w:rFonts w:hint="default"/>
      </w:rPr>
    </w:lvl>
    <w:lvl w:ilvl="5" w:tplc="C35C3468">
      <w:numFmt w:val="bullet"/>
      <w:lvlText w:val="•"/>
      <w:lvlJc w:val="left"/>
      <w:pPr>
        <w:ind w:left="5318" w:hanging="426"/>
      </w:pPr>
      <w:rPr>
        <w:rFonts w:hint="default"/>
      </w:rPr>
    </w:lvl>
    <w:lvl w:ilvl="6" w:tplc="F408A03A">
      <w:numFmt w:val="bullet"/>
      <w:lvlText w:val="•"/>
      <w:lvlJc w:val="left"/>
      <w:pPr>
        <w:ind w:left="6523" w:hanging="426"/>
      </w:pPr>
      <w:rPr>
        <w:rFonts w:hint="default"/>
      </w:rPr>
    </w:lvl>
    <w:lvl w:ilvl="7" w:tplc="3C68C88E">
      <w:numFmt w:val="bullet"/>
      <w:lvlText w:val="•"/>
      <w:lvlJc w:val="left"/>
      <w:pPr>
        <w:ind w:left="7728" w:hanging="426"/>
      </w:pPr>
      <w:rPr>
        <w:rFonts w:hint="default"/>
      </w:rPr>
    </w:lvl>
    <w:lvl w:ilvl="8" w:tplc="9F565348">
      <w:numFmt w:val="bullet"/>
      <w:lvlText w:val="•"/>
      <w:lvlJc w:val="left"/>
      <w:pPr>
        <w:ind w:left="8933" w:hanging="426"/>
      </w:pPr>
      <w:rPr>
        <w:rFonts w:hint="default"/>
      </w:rPr>
    </w:lvl>
  </w:abstractNum>
  <w:abstractNum w:abstractNumId="1" w15:restartNumberingAfterBreak="0">
    <w:nsid w:val="03DB13F3"/>
    <w:multiLevelType w:val="hybridMultilevel"/>
    <w:tmpl w:val="FC6E9BA0"/>
    <w:lvl w:ilvl="0" w:tplc="08090001">
      <w:start w:val="1"/>
      <w:numFmt w:val="bullet"/>
      <w:lvlText w:val=""/>
      <w:lvlJc w:val="left"/>
      <w:pPr>
        <w:ind w:left="2202" w:hanging="360"/>
      </w:pPr>
      <w:rPr>
        <w:rFonts w:ascii="Symbol" w:hAnsi="Symbol" w:hint="default"/>
        <w:w w:val="99"/>
        <w:sz w:val="22"/>
        <w:szCs w:val="22"/>
      </w:rPr>
    </w:lvl>
    <w:lvl w:ilvl="1" w:tplc="F0904574">
      <w:numFmt w:val="bullet"/>
      <w:lvlText w:val="•"/>
      <w:lvlJc w:val="left"/>
      <w:pPr>
        <w:ind w:left="3170" w:hanging="360"/>
      </w:pPr>
      <w:rPr>
        <w:rFonts w:hint="default"/>
      </w:rPr>
    </w:lvl>
    <w:lvl w:ilvl="2" w:tplc="C6CAF0C2">
      <w:numFmt w:val="bullet"/>
      <w:lvlText w:val="•"/>
      <w:lvlJc w:val="left"/>
      <w:pPr>
        <w:ind w:left="4140" w:hanging="360"/>
      </w:pPr>
      <w:rPr>
        <w:rFonts w:hint="default"/>
      </w:rPr>
    </w:lvl>
    <w:lvl w:ilvl="3" w:tplc="E08E6700">
      <w:numFmt w:val="bullet"/>
      <w:lvlText w:val="•"/>
      <w:lvlJc w:val="left"/>
      <w:pPr>
        <w:ind w:left="5110" w:hanging="360"/>
      </w:pPr>
      <w:rPr>
        <w:rFonts w:hint="default"/>
      </w:rPr>
    </w:lvl>
    <w:lvl w:ilvl="4" w:tplc="C7A6CCFA">
      <w:numFmt w:val="bullet"/>
      <w:lvlText w:val="•"/>
      <w:lvlJc w:val="left"/>
      <w:pPr>
        <w:ind w:left="6080" w:hanging="360"/>
      </w:pPr>
      <w:rPr>
        <w:rFonts w:hint="default"/>
      </w:rPr>
    </w:lvl>
    <w:lvl w:ilvl="5" w:tplc="32F2E700">
      <w:numFmt w:val="bullet"/>
      <w:lvlText w:val="•"/>
      <w:lvlJc w:val="left"/>
      <w:pPr>
        <w:ind w:left="7050" w:hanging="360"/>
      </w:pPr>
      <w:rPr>
        <w:rFonts w:hint="default"/>
      </w:rPr>
    </w:lvl>
    <w:lvl w:ilvl="6" w:tplc="9DA6591C">
      <w:numFmt w:val="bullet"/>
      <w:lvlText w:val="•"/>
      <w:lvlJc w:val="left"/>
      <w:pPr>
        <w:ind w:left="8020" w:hanging="360"/>
      </w:pPr>
      <w:rPr>
        <w:rFonts w:hint="default"/>
      </w:rPr>
    </w:lvl>
    <w:lvl w:ilvl="7" w:tplc="1CFE995C">
      <w:numFmt w:val="bullet"/>
      <w:lvlText w:val="•"/>
      <w:lvlJc w:val="left"/>
      <w:pPr>
        <w:ind w:left="8990" w:hanging="360"/>
      </w:pPr>
      <w:rPr>
        <w:rFonts w:hint="default"/>
      </w:rPr>
    </w:lvl>
    <w:lvl w:ilvl="8" w:tplc="CB762358">
      <w:numFmt w:val="bullet"/>
      <w:lvlText w:val="•"/>
      <w:lvlJc w:val="left"/>
      <w:pPr>
        <w:ind w:left="9960" w:hanging="360"/>
      </w:pPr>
      <w:rPr>
        <w:rFonts w:hint="default"/>
      </w:rPr>
    </w:lvl>
  </w:abstractNum>
  <w:abstractNum w:abstractNumId="2" w15:restartNumberingAfterBreak="0">
    <w:nsid w:val="0DC326E1"/>
    <w:multiLevelType w:val="hybridMultilevel"/>
    <w:tmpl w:val="B26C5D84"/>
    <w:lvl w:ilvl="0" w:tplc="24788700">
      <w:start w:val="1"/>
      <w:numFmt w:val="lowerLetter"/>
      <w:lvlText w:val="(%1)"/>
      <w:lvlJc w:val="left"/>
      <w:pPr>
        <w:ind w:left="1282" w:hanging="562"/>
      </w:pPr>
      <w:rPr>
        <w:rFonts w:ascii="Times New Roman" w:eastAsia="Times New Roman" w:hAnsi="Times New Roman" w:cs="Times New Roman" w:hint="default"/>
        <w:b/>
        <w:bCs/>
        <w:spacing w:val="-1"/>
        <w:w w:val="99"/>
        <w:sz w:val="24"/>
        <w:szCs w:val="24"/>
      </w:rPr>
    </w:lvl>
    <w:lvl w:ilvl="1" w:tplc="8782E738">
      <w:start w:val="1"/>
      <w:numFmt w:val="lowerRoman"/>
      <w:lvlText w:val="%2."/>
      <w:lvlJc w:val="left"/>
      <w:pPr>
        <w:ind w:left="1709" w:hanging="426"/>
      </w:pPr>
      <w:rPr>
        <w:rFonts w:ascii="Times New Roman" w:eastAsia="Times New Roman" w:hAnsi="Times New Roman" w:cs="Times New Roman" w:hint="default"/>
        <w:b/>
        <w:bCs/>
        <w:i/>
        <w:w w:val="99"/>
        <w:sz w:val="22"/>
        <w:szCs w:val="22"/>
      </w:rPr>
    </w:lvl>
    <w:lvl w:ilvl="2" w:tplc="E3A85908">
      <w:numFmt w:val="bullet"/>
      <w:lvlText w:val="•"/>
      <w:lvlJc w:val="left"/>
      <w:pPr>
        <w:ind w:left="1703" w:hanging="426"/>
      </w:pPr>
      <w:rPr>
        <w:rFonts w:hint="default"/>
      </w:rPr>
    </w:lvl>
    <w:lvl w:ilvl="3" w:tplc="0944B1CE">
      <w:numFmt w:val="bullet"/>
      <w:lvlText w:val="•"/>
      <w:lvlJc w:val="left"/>
      <w:pPr>
        <w:ind w:left="2908" w:hanging="426"/>
      </w:pPr>
      <w:rPr>
        <w:rFonts w:hint="default"/>
      </w:rPr>
    </w:lvl>
    <w:lvl w:ilvl="4" w:tplc="ABF67FD0">
      <w:numFmt w:val="bullet"/>
      <w:lvlText w:val="•"/>
      <w:lvlJc w:val="left"/>
      <w:pPr>
        <w:ind w:left="4113" w:hanging="426"/>
      </w:pPr>
      <w:rPr>
        <w:rFonts w:hint="default"/>
      </w:rPr>
    </w:lvl>
    <w:lvl w:ilvl="5" w:tplc="C35C3468">
      <w:numFmt w:val="bullet"/>
      <w:lvlText w:val="•"/>
      <w:lvlJc w:val="left"/>
      <w:pPr>
        <w:ind w:left="5318" w:hanging="426"/>
      </w:pPr>
      <w:rPr>
        <w:rFonts w:hint="default"/>
      </w:rPr>
    </w:lvl>
    <w:lvl w:ilvl="6" w:tplc="F408A03A">
      <w:numFmt w:val="bullet"/>
      <w:lvlText w:val="•"/>
      <w:lvlJc w:val="left"/>
      <w:pPr>
        <w:ind w:left="6523" w:hanging="426"/>
      </w:pPr>
      <w:rPr>
        <w:rFonts w:hint="default"/>
      </w:rPr>
    </w:lvl>
    <w:lvl w:ilvl="7" w:tplc="3C68C88E">
      <w:numFmt w:val="bullet"/>
      <w:lvlText w:val="•"/>
      <w:lvlJc w:val="left"/>
      <w:pPr>
        <w:ind w:left="7728" w:hanging="426"/>
      </w:pPr>
      <w:rPr>
        <w:rFonts w:hint="default"/>
      </w:rPr>
    </w:lvl>
    <w:lvl w:ilvl="8" w:tplc="9F565348">
      <w:numFmt w:val="bullet"/>
      <w:lvlText w:val="•"/>
      <w:lvlJc w:val="left"/>
      <w:pPr>
        <w:ind w:left="8933" w:hanging="426"/>
      </w:pPr>
      <w:rPr>
        <w:rFonts w:hint="default"/>
      </w:rPr>
    </w:lvl>
  </w:abstractNum>
  <w:abstractNum w:abstractNumId="3" w15:restartNumberingAfterBreak="0">
    <w:nsid w:val="11437649"/>
    <w:multiLevelType w:val="hybridMultilevel"/>
    <w:tmpl w:val="2A50C068"/>
    <w:lvl w:ilvl="0" w:tplc="08090001">
      <w:start w:val="1"/>
      <w:numFmt w:val="bullet"/>
      <w:lvlText w:val=""/>
      <w:lvlJc w:val="left"/>
      <w:pPr>
        <w:ind w:left="1727" w:hanging="454"/>
      </w:pPr>
      <w:rPr>
        <w:rFonts w:ascii="Symbol" w:hAnsi="Symbol" w:hint="default"/>
        <w:b/>
        <w:bCs/>
        <w:spacing w:val="-2"/>
        <w:w w:val="99"/>
        <w:sz w:val="26"/>
        <w:szCs w:val="26"/>
      </w:rPr>
    </w:lvl>
    <w:lvl w:ilvl="1" w:tplc="F9B65AB2">
      <w:numFmt w:val="bullet"/>
      <w:lvlText w:val=""/>
      <w:lvlJc w:val="left"/>
      <w:pPr>
        <w:ind w:left="2617" w:hanging="358"/>
      </w:pPr>
      <w:rPr>
        <w:rFonts w:ascii="Symbol" w:eastAsia="Symbol" w:hAnsi="Symbol" w:cs="Symbol" w:hint="default"/>
        <w:w w:val="99"/>
        <w:sz w:val="22"/>
        <w:szCs w:val="22"/>
      </w:rPr>
    </w:lvl>
    <w:lvl w:ilvl="2" w:tplc="F23478CA">
      <w:numFmt w:val="bullet"/>
      <w:lvlText w:val="•"/>
      <w:lvlJc w:val="left"/>
      <w:pPr>
        <w:ind w:left="3651" w:hanging="358"/>
      </w:pPr>
      <w:rPr>
        <w:rFonts w:hint="default"/>
      </w:rPr>
    </w:lvl>
    <w:lvl w:ilvl="3" w:tplc="61A8F97E">
      <w:numFmt w:val="bullet"/>
      <w:lvlText w:val="•"/>
      <w:lvlJc w:val="left"/>
      <w:pPr>
        <w:ind w:left="4682" w:hanging="358"/>
      </w:pPr>
      <w:rPr>
        <w:rFonts w:hint="default"/>
      </w:rPr>
    </w:lvl>
    <w:lvl w:ilvl="4" w:tplc="F01A9DBA">
      <w:numFmt w:val="bullet"/>
      <w:lvlText w:val="•"/>
      <w:lvlJc w:val="left"/>
      <w:pPr>
        <w:ind w:left="5713" w:hanging="358"/>
      </w:pPr>
      <w:rPr>
        <w:rFonts w:hint="default"/>
      </w:rPr>
    </w:lvl>
    <w:lvl w:ilvl="5" w:tplc="5060F5B4">
      <w:numFmt w:val="bullet"/>
      <w:lvlText w:val="•"/>
      <w:lvlJc w:val="left"/>
      <w:pPr>
        <w:ind w:left="6744" w:hanging="358"/>
      </w:pPr>
      <w:rPr>
        <w:rFonts w:hint="default"/>
      </w:rPr>
    </w:lvl>
    <w:lvl w:ilvl="6" w:tplc="BEC4D7B2">
      <w:numFmt w:val="bullet"/>
      <w:lvlText w:val="•"/>
      <w:lvlJc w:val="left"/>
      <w:pPr>
        <w:ind w:left="7775" w:hanging="358"/>
      </w:pPr>
      <w:rPr>
        <w:rFonts w:hint="default"/>
      </w:rPr>
    </w:lvl>
    <w:lvl w:ilvl="7" w:tplc="7CA41432">
      <w:numFmt w:val="bullet"/>
      <w:lvlText w:val="•"/>
      <w:lvlJc w:val="left"/>
      <w:pPr>
        <w:ind w:left="8806" w:hanging="358"/>
      </w:pPr>
      <w:rPr>
        <w:rFonts w:hint="default"/>
      </w:rPr>
    </w:lvl>
    <w:lvl w:ilvl="8" w:tplc="2B86139C">
      <w:numFmt w:val="bullet"/>
      <w:lvlText w:val="•"/>
      <w:lvlJc w:val="left"/>
      <w:pPr>
        <w:ind w:left="9837" w:hanging="358"/>
      </w:pPr>
      <w:rPr>
        <w:rFonts w:hint="default"/>
      </w:rPr>
    </w:lvl>
  </w:abstractNum>
  <w:abstractNum w:abstractNumId="4" w15:restartNumberingAfterBreak="0">
    <w:nsid w:val="15307E34"/>
    <w:multiLevelType w:val="hybridMultilevel"/>
    <w:tmpl w:val="B3CAEF84"/>
    <w:lvl w:ilvl="0" w:tplc="E5B4D20A">
      <w:numFmt w:val="bullet"/>
      <w:lvlText w:val=""/>
      <w:lvlJc w:val="left"/>
      <w:pPr>
        <w:ind w:left="2561" w:hanging="360"/>
      </w:pPr>
      <w:rPr>
        <w:rFonts w:ascii="Symbol" w:eastAsia="Symbol" w:hAnsi="Symbol" w:cs="Symbol" w:hint="default"/>
        <w:w w:val="99"/>
        <w:sz w:val="22"/>
        <w:szCs w:val="22"/>
      </w:rPr>
    </w:lvl>
    <w:lvl w:ilvl="1" w:tplc="458EAF68">
      <w:numFmt w:val="bullet"/>
      <w:lvlText w:val="•"/>
      <w:lvlJc w:val="left"/>
      <w:pPr>
        <w:ind w:left="3494" w:hanging="360"/>
      </w:pPr>
      <w:rPr>
        <w:rFonts w:hint="default"/>
      </w:rPr>
    </w:lvl>
    <w:lvl w:ilvl="2" w:tplc="B79C7378">
      <w:numFmt w:val="bullet"/>
      <w:lvlText w:val="•"/>
      <w:lvlJc w:val="left"/>
      <w:pPr>
        <w:ind w:left="4428" w:hanging="360"/>
      </w:pPr>
      <w:rPr>
        <w:rFonts w:hint="default"/>
      </w:rPr>
    </w:lvl>
    <w:lvl w:ilvl="3" w:tplc="21D690DC">
      <w:numFmt w:val="bullet"/>
      <w:lvlText w:val="•"/>
      <w:lvlJc w:val="left"/>
      <w:pPr>
        <w:ind w:left="5362" w:hanging="360"/>
      </w:pPr>
      <w:rPr>
        <w:rFonts w:hint="default"/>
      </w:rPr>
    </w:lvl>
    <w:lvl w:ilvl="4" w:tplc="BC4644CE">
      <w:numFmt w:val="bullet"/>
      <w:lvlText w:val="•"/>
      <w:lvlJc w:val="left"/>
      <w:pPr>
        <w:ind w:left="6296" w:hanging="360"/>
      </w:pPr>
      <w:rPr>
        <w:rFonts w:hint="default"/>
      </w:rPr>
    </w:lvl>
    <w:lvl w:ilvl="5" w:tplc="1B503A7E">
      <w:numFmt w:val="bullet"/>
      <w:lvlText w:val="•"/>
      <w:lvlJc w:val="left"/>
      <w:pPr>
        <w:ind w:left="7230" w:hanging="360"/>
      </w:pPr>
      <w:rPr>
        <w:rFonts w:hint="default"/>
      </w:rPr>
    </w:lvl>
    <w:lvl w:ilvl="6" w:tplc="72D6E542">
      <w:numFmt w:val="bullet"/>
      <w:lvlText w:val="•"/>
      <w:lvlJc w:val="left"/>
      <w:pPr>
        <w:ind w:left="8164" w:hanging="360"/>
      </w:pPr>
      <w:rPr>
        <w:rFonts w:hint="default"/>
      </w:rPr>
    </w:lvl>
    <w:lvl w:ilvl="7" w:tplc="C894501A">
      <w:numFmt w:val="bullet"/>
      <w:lvlText w:val="•"/>
      <w:lvlJc w:val="left"/>
      <w:pPr>
        <w:ind w:left="9098" w:hanging="360"/>
      </w:pPr>
      <w:rPr>
        <w:rFonts w:hint="default"/>
      </w:rPr>
    </w:lvl>
    <w:lvl w:ilvl="8" w:tplc="606EE4EA">
      <w:numFmt w:val="bullet"/>
      <w:lvlText w:val="•"/>
      <w:lvlJc w:val="left"/>
      <w:pPr>
        <w:ind w:left="10032" w:hanging="360"/>
      </w:pPr>
      <w:rPr>
        <w:rFonts w:hint="default"/>
      </w:rPr>
    </w:lvl>
  </w:abstractNum>
  <w:abstractNum w:abstractNumId="5" w15:restartNumberingAfterBreak="0">
    <w:nsid w:val="254F0B99"/>
    <w:multiLevelType w:val="hybridMultilevel"/>
    <w:tmpl w:val="1FFC89A4"/>
    <w:lvl w:ilvl="0" w:tplc="0408000B">
      <w:start w:val="1"/>
      <w:numFmt w:val="bullet"/>
      <w:lvlText w:val=""/>
      <w:lvlJc w:val="left"/>
      <w:pPr>
        <w:ind w:left="643" w:hanging="360"/>
      </w:pPr>
      <w:rPr>
        <w:rFonts w:ascii="Wingdings" w:hAnsi="Wingdings" w:hint="default"/>
      </w:rPr>
    </w:lvl>
    <w:lvl w:ilvl="1" w:tplc="04080003">
      <w:start w:val="1"/>
      <w:numFmt w:val="bullet"/>
      <w:lvlText w:val="o"/>
      <w:lvlJc w:val="left"/>
      <w:pPr>
        <w:ind w:left="1363" w:hanging="360"/>
      </w:pPr>
      <w:rPr>
        <w:rFonts w:ascii="Courier New" w:hAnsi="Courier New" w:cs="Courier New" w:hint="default"/>
      </w:rPr>
    </w:lvl>
    <w:lvl w:ilvl="2" w:tplc="04080005">
      <w:start w:val="1"/>
      <w:numFmt w:val="bullet"/>
      <w:lvlText w:val=""/>
      <w:lvlJc w:val="left"/>
      <w:pPr>
        <w:ind w:left="2083" w:hanging="360"/>
      </w:pPr>
      <w:rPr>
        <w:rFonts w:ascii="Wingdings" w:hAnsi="Wingdings" w:hint="default"/>
      </w:rPr>
    </w:lvl>
    <w:lvl w:ilvl="3" w:tplc="04080001">
      <w:start w:val="1"/>
      <w:numFmt w:val="bullet"/>
      <w:lvlText w:val=""/>
      <w:lvlJc w:val="left"/>
      <w:pPr>
        <w:ind w:left="2803" w:hanging="360"/>
      </w:pPr>
      <w:rPr>
        <w:rFonts w:ascii="Symbol" w:hAnsi="Symbol" w:hint="default"/>
      </w:rPr>
    </w:lvl>
    <w:lvl w:ilvl="4" w:tplc="04080003">
      <w:start w:val="1"/>
      <w:numFmt w:val="bullet"/>
      <w:lvlText w:val="o"/>
      <w:lvlJc w:val="left"/>
      <w:pPr>
        <w:ind w:left="3523" w:hanging="360"/>
      </w:pPr>
      <w:rPr>
        <w:rFonts w:ascii="Courier New" w:hAnsi="Courier New" w:cs="Courier New" w:hint="default"/>
      </w:rPr>
    </w:lvl>
    <w:lvl w:ilvl="5" w:tplc="04080005">
      <w:start w:val="1"/>
      <w:numFmt w:val="bullet"/>
      <w:lvlText w:val=""/>
      <w:lvlJc w:val="left"/>
      <w:pPr>
        <w:ind w:left="4243" w:hanging="360"/>
      </w:pPr>
      <w:rPr>
        <w:rFonts w:ascii="Wingdings" w:hAnsi="Wingdings" w:hint="default"/>
      </w:rPr>
    </w:lvl>
    <w:lvl w:ilvl="6" w:tplc="04080001">
      <w:start w:val="1"/>
      <w:numFmt w:val="bullet"/>
      <w:lvlText w:val=""/>
      <w:lvlJc w:val="left"/>
      <w:pPr>
        <w:ind w:left="4963" w:hanging="360"/>
      </w:pPr>
      <w:rPr>
        <w:rFonts w:ascii="Symbol" w:hAnsi="Symbol" w:hint="default"/>
      </w:rPr>
    </w:lvl>
    <w:lvl w:ilvl="7" w:tplc="04080003">
      <w:start w:val="1"/>
      <w:numFmt w:val="bullet"/>
      <w:lvlText w:val="o"/>
      <w:lvlJc w:val="left"/>
      <w:pPr>
        <w:ind w:left="5683" w:hanging="360"/>
      </w:pPr>
      <w:rPr>
        <w:rFonts w:ascii="Courier New" w:hAnsi="Courier New" w:cs="Courier New" w:hint="default"/>
      </w:rPr>
    </w:lvl>
    <w:lvl w:ilvl="8" w:tplc="04080005">
      <w:start w:val="1"/>
      <w:numFmt w:val="bullet"/>
      <w:lvlText w:val=""/>
      <w:lvlJc w:val="left"/>
      <w:pPr>
        <w:ind w:left="6403" w:hanging="360"/>
      </w:pPr>
      <w:rPr>
        <w:rFonts w:ascii="Wingdings" w:hAnsi="Wingdings" w:hint="default"/>
      </w:rPr>
    </w:lvl>
  </w:abstractNum>
  <w:abstractNum w:abstractNumId="6" w15:restartNumberingAfterBreak="0">
    <w:nsid w:val="31D1606B"/>
    <w:multiLevelType w:val="hybridMultilevel"/>
    <w:tmpl w:val="C168590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7" w15:restartNumberingAfterBreak="0">
    <w:nsid w:val="327627B7"/>
    <w:multiLevelType w:val="hybridMultilevel"/>
    <w:tmpl w:val="C0A88172"/>
    <w:lvl w:ilvl="0" w:tplc="08090001">
      <w:start w:val="1"/>
      <w:numFmt w:val="bullet"/>
      <w:lvlText w:val=""/>
      <w:lvlJc w:val="left"/>
      <w:pPr>
        <w:ind w:left="1282" w:hanging="562"/>
      </w:pPr>
      <w:rPr>
        <w:rFonts w:ascii="Symbol" w:hAnsi="Symbol" w:hint="default"/>
        <w:b/>
        <w:bCs/>
        <w:spacing w:val="-1"/>
        <w:w w:val="99"/>
        <w:sz w:val="24"/>
        <w:szCs w:val="24"/>
      </w:rPr>
    </w:lvl>
    <w:lvl w:ilvl="1" w:tplc="08090001">
      <w:start w:val="1"/>
      <w:numFmt w:val="bullet"/>
      <w:lvlText w:val=""/>
      <w:lvlJc w:val="left"/>
      <w:pPr>
        <w:ind w:left="1709" w:hanging="426"/>
      </w:pPr>
      <w:rPr>
        <w:rFonts w:ascii="Symbol" w:hAnsi="Symbol" w:hint="default"/>
        <w:b/>
        <w:bCs/>
        <w:i/>
        <w:w w:val="99"/>
        <w:sz w:val="22"/>
        <w:szCs w:val="22"/>
      </w:rPr>
    </w:lvl>
    <w:lvl w:ilvl="2" w:tplc="E3A85908">
      <w:numFmt w:val="bullet"/>
      <w:lvlText w:val="•"/>
      <w:lvlJc w:val="left"/>
      <w:pPr>
        <w:ind w:left="1703" w:hanging="426"/>
      </w:pPr>
      <w:rPr>
        <w:rFonts w:hint="default"/>
      </w:rPr>
    </w:lvl>
    <w:lvl w:ilvl="3" w:tplc="0944B1CE">
      <w:numFmt w:val="bullet"/>
      <w:lvlText w:val="•"/>
      <w:lvlJc w:val="left"/>
      <w:pPr>
        <w:ind w:left="2908" w:hanging="426"/>
      </w:pPr>
      <w:rPr>
        <w:rFonts w:hint="default"/>
      </w:rPr>
    </w:lvl>
    <w:lvl w:ilvl="4" w:tplc="ABF67FD0">
      <w:numFmt w:val="bullet"/>
      <w:lvlText w:val="•"/>
      <w:lvlJc w:val="left"/>
      <w:pPr>
        <w:ind w:left="4113" w:hanging="426"/>
      </w:pPr>
      <w:rPr>
        <w:rFonts w:hint="default"/>
      </w:rPr>
    </w:lvl>
    <w:lvl w:ilvl="5" w:tplc="C35C3468">
      <w:numFmt w:val="bullet"/>
      <w:lvlText w:val="•"/>
      <w:lvlJc w:val="left"/>
      <w:pPr>
        <w:ind w:left="5318" w:hanging="426"/>
      </w:pPr>
      <w:rPr>
        <w:rFonts w:hint="default"/>
      </w:rPr>
    </w:lvl>
    <w:lvl w:ilvl="6" w:tplc="F408A03A">
      <w:numFmt w:val="bullet"/>
      <w:lvlText w:val="•"/>
      <w:lvlJc w:val="left"/>
      <w:pPr>
        <w:ind w:left="6523" w:hanging="426"/>
      </w:pPr>
      <w:rPr>
        <w:rFonts w:hint="default"/>
      </w:rPr>
    </w:lvl>
    <w:lvl w:ilvl="7" w:tplc="3C68C88E">
      <w:numFmt w:val="bullet"/>
      <w:lvlText w:val="•"/>
      <w:lvlJc w:val="left"/>
      <w:pPr>
        <w:ind w:left="7728" w:hanging="426"/>
      </w:pPr>
      <w:rPr>
        <w:rFonts w:hint="default"/>
      </w:rPr>
    </w:lvl>
    <w:lvl w:ilvl="8" w:tplc="9F565348">
      <w:numFmt w:val="bullet"/>
      <w:lvlText w:val="•"/>
      <w:lvlJc w:val="left"/>
      <w:pPr>
        <w:ind w:left="8933" w:hanging="426"/>
      </w:pPr>
      <w:rPr>
        <w:rFonts w:hint="default"/>
      </w:rPr>
    </w:lvl>
  </w:abstractNum>
  <w:abstractNum w:abstractNumId="8" w15:restartNumberingAfterBreak="0">
    <w:nsid w:val="33B97CBD"/>
    <w:multiLevelType w:val="hybridMultilevel"/>
    <w:tmpl w:val="088A0454"/>
    <w:lvl w:ilvl="0" w:tplc="24788700">
      <w:start w:val="1"/>
      <w:numFmt w:val="lowerLetter"/>
      <w:lvlText w:val="(%1)"/>
      <w:lvlJc w:val="left"/>
      <w:pPr>
        <w:ind w:left="1282" w:hanging="562"/>
      </w:pPr>
      <w:rPr>
        <w:rFonts w:ascii="Times New Roman" w:eastAsia="Times New Roman" w:hAnsi="Times New Roman" w:cs="Times New Roman" w:hint="default"/>
        <w:b/>
        <w:bCs/>
        <w:spacing w:val="-1"/>
        <w:w w:val="99"/>
        <w:sz w:val="24"/>
        <w:szCs w:val="24"/>
      </w:rPr>
    </w:lvl>
    <w:lvl w:ilvl="1" w:tplc="54EA1894">
      <w:start w:val="1"/>
      <w:numFmt w:val="lowerRoman"/>
      <w:lvlText w:val="%2."/>
      <w:lvlJc w:val="left"/>
      <w:pPr>
        <w:ind w:left="1709" w:hanging="426"/>
      </w:pPr>
      <w:rPr>
        <w:rFonts w:ascii="Times New Roman" w:eastAsia="Times New Roman" w:hAnsi="Times New Roman" w:cs="Times New Roman"/>
        <w:b/>
        <w:bCs/>
        <w:i/>
        <w:w w:val="99"/>
        <w:sz w:val="22"/>
        <w:szCs w:val="22"/>
      </w:rPr>
    </w:lvl>
    <w:lvl w:ilvl="2" w:tplc="E3A85908">
      <w:numFmt w:val="bullet"/>
      <w:lvlText w:val="•"/>
      <w:lvlJc w:val="left"/>
      <w:pPr>
        <w:ind w:left="1703" w:hanging="426"/>
      </w:pPr>
      <w:rPr>
        <w:rFonts w:hint="default"/>
      </w:rPr>
    </w:lvl>
    <w:lvl w:ilvl="3" w:tplc="0944B1CE">
      <w:numFmt w:val="bullet"/>
      <w:lvlText w:val="•"/>
      <w:lvlJc w:val="left"/>
      <w:pPr>
        <w:ind w:left="2908" w:hanging="426"/>
      </w:pPr>
      <w:rPr>
        <w:rFonts w:hint="default"/>
      </w:rPr>
    </w:lvl>
    <w:lvl w:ilvl="4" w:tplc="ABF67FD0">
      <w:numFmt w:val="bullet"/>
      <w:lvlText w:val="•"/>
      <w:lvlJc w:val="left"/>
      <w:pPr>
        <w:ind w:left="4113" w:hanging="426"/>
      </w:pPr>
      <w:rPr>
        <w:rFonts w:hint="default"/>
      </w:rPr>
    </w:lvl>
    <w:lvl w:ilvl="5" w:tplc="C35C3468">
      <w:numFmt w:val="bullet"/>
      <w:lvlText w:val="•"/>
      <w:lvlJc w:val="left"/>
      <w:pPr>
        <w:ind w:left="5318" w:hanging="426"/>
      </w:pPr>
      <w:rPr>
        <w:rFonts w:hint="default"/>
      </w:rPr>
    </w:lvl>
    <w:lvl w:ilvl="6" w:tplc="F408A03A">
      <w:numFmt w:val="bullet"/>
      <w:lvlText w:val="•"/>
      <w:lvlJc w:val="left"/>
      <w:pPr>
        <w:ind w:left="6523" w:hanging="426"/>
      </w:pPr>
      <w:rPr>
        <w:rFonts w:hint="default"/>
      </w:rPr>
    </w:lvl>
    <w:lvl w:ilvl="7" w:tplc="3C68C88E">
      <w:numFmt w:val="bullet"/>
      <w:lvlText w:val="•"/>
      <w:lvlJc w:val="left"/>
      <w:pPr>
        <w:ind w:left="7728" w:hanging="426"/>
      </w:pPr>
      <w:rPr>
        <w:rFonts w:hint="default"/>
      </w:rPr>
    </w:lvl>
    <w:lvl w:ilvl="8" w:tplc="9F565348">
      <w:numFmt w:val="bullet"/>
      <w:lvlText w:val="•"/>
      <w:lvlJc w:val="left"/>
      <w:pPr>
        <w:ind w:left="8933" w:hanging="426"/>
      </w:pPr>
      <w:rPr>
        <w:rFonts w:hint="default"/>
      </w:rPr>
    </w:lvl>
  </w:abstractNum>
  <w:abstractNum w:abstractNumId="9" w15:restartNumberingAfterBreak="0">
    <w:nsid w:val="35C6384D"/>
    <w:multiLevelType w:val="hybridMultilevel"/>
    <w:tmpl w:val="4AFC13A8"/>
    <w:lvl w:ilvl="0" w:tplc="56E631DE">
      <w:start w:val="1"/>
      <w:numFmt w:val="lowerLetter"/>
      <w:lvlText w:val="(%1)"/>
      <w:lvlJc w:val="left"/>
      <w:pPr>
        <w:ind w:left="1282" w:hanging="562"/>
      </w:pPr>
      <w:rPr>
        <w:rFonts w:ascii="Times New Roman" w:eastAsia="Times New Roman" w:hAnsi="Times New Roman" w:cs="Times New Roman" w:hint="default"/>
        <w:b/>
        <w:bCs/>
        <w:spacing w:val="-1"/>
        <w:w w:val="99"/>
        <w:sz w:val="24"/>
        <w:szCs w:val="24"/>
      </w:rPr>
    </w:lvl>
    <w:lvl w:ilvl="1" w:tplc="783C18C8">
      <w:numFmt w:val="bullet"/>
      <w:lvlText w:val=""/>
      <w:lvlJc w:val="left"/>
      <w:pPr>
        <w:ind w:left="2059" w:hanging="358"/>
      </w:pPr>
      <w:rPr>
        <w:rFonts w:ascii="Symbol" w:eastAsia="Symbol" w:hAnsi="Symbol" w:cs="Symbol" w:hint="default"/>
        <w:w w:val="99"/>
        <w:sz w:val="22"/>
        <w:szCs w:val="22"/>
      </w:rPr>
    </w:lvl>
    <w:lvl w:ilvl="2" w:tplc="320A37EA">
      <w:numFmt w:val="bullet"/>
      <w:lvlText w:val="-"/>
      <w:lvlJc w:val="left"/>
      <w:pPr>
        <w:ind w:left="2134" w:hanging="113"/>
      </w:pPr>
      <w:rPr>
        <w:rFonts w:ascii="Times New Roman" w:eastAsia="Times New Roman" w:hAnsi="Times New Roman" w:cs="Times New Roman" w:hint="default"/>
        <w:w w:val="99"/>
        <w:sz w:val="22"/>
        <w:szCs w:val="22"/>
      </w:rPr>
    </w:lvl>
    <w:lvl w:ilvl="3" w:tplc="5A24AE12">
      <w:numFmt w:val="bullet"/>
      <w:lvlText w:val="•"/>
      <w:lvlJc w:val="left"/>
      <w:pPr>
        <w:ind w:left="3293" w:hanging="113"/>
      </w:pPr>
      <w:rPr>
        <w:rFonts w:hint="default"/>
      </w:rPr>
    </w:lvl>
    <w:lvl w:ilvl="4" w:tplc="89C8264A">
      <w:numFmt w:val="bullet"/>
      <w:lvlText w:val="•"/>
      <w:lvlJc w:val="left"/>
      <w:pPr>
        <w:ind w:left="4443" w:hanging="113"/>
      </w:pPr>
      <w:rPr>
        <w:rFonts w:hint="default"/>
      </w:rPr>
    </w:lvl>
    <w:lvl w:ilvl="5" w:tplc="6BA2AD56">
      <w:numFmt w:val="bullet"/>
      <w:lvlText w:val="•"/>
      <w:lvlJc w:val="left"/>
      <w:pPr>
        <w:ind w:left="5593" w:hanging="113"/>
      </w:pPr>
      <w:rPr>
        <w:rFonts w:hint="default"/>
      </w:rPr>
    </w:lvl>
    <w:lvl w:ilvl="6" w:tplc="3BCA3888">
      <w:numFmt w:val="bullet"/>
      <w:lvlText w:val="•"/>
      <w:lvlJc w:val="left"/>
      <w:pPr>
        <w:ind w:left="6743" w:hanging="113"/>
      </w:pPr>
      <w:rPr>
        <w:rFonts w:hint="default"/>
      </w:rPr>
    </w:lvl>
    <w:lvl w:ilvl="7" w:tplc="47BE9B78">
      <w:numFmt w:val="bullet"/>
      <w:lvlText w:val="•"/>
      <w:lvlJc w:val="left"/>
      <w:pPr>
        <w:ind w:left="7893" w:hanging="113"/>
      </w:pPr>
      <w:rPr>
        <w:rFonts w:hint="default"/>
      </w:rPr>
    </w:lvl>
    <w:lvl w:ilvl="8" w:tplc="FB2C74BA">
      <w:numFmt w:val="bullet"/>
      <w:lvlText w:val="•"/>
      <w:lvlJc w:val="left"/>
      <w:pPr>
        <w:ind w:left="9043" w:hanging="113"/>
      </w:pPr>
      <w:rPr>
        <w:rFonts w:hint="default"/>
      </w:rPr>
    </w:lvl>
  </w:abstractNum>
  <w:abstractNum w:abstractNumId="10" w15:restartNumberingAfterBreak="0">
    <w:nsid w:val="38EF58A4"/>
    <w:multiLevelType w:val="hybridMultilevel"/>
    <w:tmpl w:val="C78E1CBC"/>
    <w:lvl w:ilvl="0" w:tplc="08090001">
      <w:start w:val="1"/>
      <w:numFmt w:val="bullet"/>
      <w:lvlText w:val=""/>
      <w:lvlJc w:val="left"/>
      <w:pPr>
        <w:ind w:left="1373" w:hanging="360"/>
      </w:pPr>
      <w:rPr>
        <w:rFonts w:ascii="Symbol" w:hAnsi="Symbol" w:hint="default"/>
        <w:w w:val="99"/>
        <w:sz w:val="22"/>
        <w:szCs w:val="22"/>
      </w:rPr>
    </w:lvl>
    <w:lvl w:ilvl="1" w:tplc="74AA1C12">
      <w:numFmt w:val="bullet"/>
      <w:lvlText w:val="•"/>
      <w:lvlJc w:val="left"/>
      <w:pPr>
        <w:ind w:left="2342" w:hanging="360"/>
      </w:pPr>
      <w:rPr>
        <w:rFonts w:hint="default"/>
      </w:rPr>
    </w:lvl>
    <w:lvl w:ilvl="2" w:tplc="5672E06A">
      <w:numFmt w:val="bullet"/>
      <w:lvlText w:val="•"/>
      <w:lvlJc w:val="left"/>
      <w:pPr>
        <w:ind w:left="3312" w:hanging="360"/>
      </w:pPr>
      <w:rPr>
        <w:rFonts w:hint="default"/>
      </w:rPr>
    </w:lvl>
    <w:lvl w:ilvl="3" w:tplc="CCF2105A">
      <w:numFmt w:val="bullet"/>
      <w:lvlText w:val="•"/>
      <w:lvlJc w:val="left"/>
      <w:pPr>
        <w:ind w:left="4282" w:hanging="360"/>
      </w:pPr>
      <w:rPr>
        <w:rFonts w:hint="default"/>
      </w:rPr>
    </w:lvl>
    <w:lvl w:ilvl="4" w:tplc="CEDEB3C8">
      <w:numFmt w:val="bullet"/>
      <w:lvlText w:val="•"/>
      <w:lvlJc w:val="left"/>
      <w:pPr>
        <w:ind w:left="5252" w:hanging="360"/>
      </w:pPr>
      <w:rPr>
        <w:rFonts w:hint="default"/>
      </w:rPr>
    </w:lvl>
    <w:lvl w:ilvl="5" w:tplc="6ECE6050">
      <w:numFmt w:val="bullet"/>
      <w:lvlText w:val="•"/>
      <w:lvlJc w:val="left"/>
      <w:pPr>
        <w:ind w:left="6222" w:hanging="360"/>
      </w:pPr>
      <w:rPr>
        <w:rFonts w:hint="default"/>
      </w:rPr>
    </w:lvl>
    <w:lvl w:ilvl="6" w:tplc="4126DD3E">
      <w:numFmt w:val="bullet"/>
      <w:lvlText w:val="•"/>
      <w:lvlJc w:val="left"/>
      <w:pPr>
        <w:ind w:left="7192" w:hanging="360"/>
      </w:pPr>
      <w:rPr>
        <w:rFonts w:hint="default"/>
      </w:rPr>
    </w:lvl>
    <w:lvl w:ilvl="7" w:tplc="2CC26F0E">
      <w:numFmt w:val="bullet"/>
      <w:lvlText w:val="•"/>
      <w:lvlJc w:val="left"/>
      <w:pPr>
        <w:ind w:left="8162" w:hanging="360"/>
      </w:pPr>
      <w:rPr>
        <w:rFonts w:hint="default"/>
      </w:rPr>
    </w:lvl>
    <w:lvl w:ilvl="8" w:tplc="F8BC0E68">
      <w:numFmt w:val="bullet"/>
      <w:lvlText w:val="•"/>
      <w:lvlJc w:val="left"/>
      <w:pPr>
        <w:ind w:left="9132" w:hanging="360"/>
      </w:pPr>
      <w:rPr>
        <w:rFonts w:hint="default"/>
      </w:rPr>
    </w:lvl>
  </w:abstractNum>
  <w:abstractNum w:abstractNumId="11" w15:restartNumberingAfterBreak="0">
    <w:nsid w:val="3A6A26D8"/>
    <w:multiLevelType w:val="hybridMultilevel"/>
    <w:tmpl w:val="D00AC1D2"/>
    <w:lvl w:ilvl="0" w:tplc="08090001">
      <w:start w:val="1"/>
      <w:numFmt w:val="bullet"/>
      <w:lvlText w:val=""/>
      <w:lvlJc w:val="left"/>
      <w:pPr>
        <w:ind w:left="2202" w:hanging="360"/>
      </w:pPr>
      <w:rPr>
        <w:rFonts w:ascii="Symbol" w:hAnsi="Symbol" w:hint="default"/>
        <w:w w:val="99"/>
        <w:sz w:val="22"/>
        <w:szCs w:val="22"/>
      </w:rPr>
    </w:lvl>
    <w:lvl w:ilvl="1" w:tplc="F0904574">
      <w:numFmt w:val="bullet"/>
      <w:lvlText w:val="•"/>
      <w:lvlJc w:val="left"/>
      <w:pPr>
        <w:ind w:left="3170" w:hanging="360"/>
      </w:pPr>
      <w:rPr>
        <w:rFonts w:hint="default"/>
      </w:rPr>
    </w:lvl>
    <w:lvl w:ilvl="2" w:tplc="C6CAF0C2">
      <w:numFmt w:val="bullet"/>
      <w:lvlText w:val="•"/>
      <w:lvlJc w:val="left"/>
      <w:pPr>
        <w:ind w:left="4140" w:hanging="360"/>
      </w:pPr>
      <w:rPr>
        <w:rFonts w:hint="default"/>
      </w:rPr>
    </w:lvl>
    <w:lvl w:ilvl="3" w:tplc="E08E6700">
      <w:numFmt w:val="bullet"/>
      <w:lvlText w:val="•"/>
      <w:lvlJc w:val="left"/>
      <w:pPr>
        <w:ind w:left="5110" w:hanging="360"/>
      </w:pPr>
      <w:rPr>
        <w:rFonts w:hint="default"/>
      </w:rPr>
    </w:lvl>
    <w:lvl w:ilvl="4" w:tplc="C7A6CCFA">
      <w:numFmt w:val="bullet"/>
      <w:lvlText w:val="•"/>
      <w:lvlJc w:val="left"/>
      <w:pPr>
        <w:ind w:left="6080" w:hanging="360"/>
      </w:pPr>
      <w:rPr>
        <w:rFonts w:hint="default"/>
      </w:rPr>
    </w:lvl>
    <w:lvl w:ilvl="5" w:tplc="32F2E700">
      <w:numFmt w:val="bullet"/>
      <w:lvlText w:val="•"/>
      <w:lvlJc w:val="left"/>
      <w:pPr>
        <w:ind w:left="7050" w:hanging="360"/>
      </w:pPr>
      <w:rPr>
        <w:rFonts w:hint="default"/>
      </w:rPr>
    </w:lvl>
    <w:lvl w:ilvl="6" w:tplc="9DA6591C">
      <w:numFmt w:val="bullet"/>
      <w:lvlText w:val="•"/>
      <w:lvlJc w:val="left"/>
      <w:pPr>
        <w:ind w:left="8020" w:hanging="360"/>
      </w:pPr>
      <w:rPr>
        <w:rFonts w:hint="default"/>
      </w:rPr>
    </w:lvl>
    <w:lvl w:ilvl="7" w:tplc="1CFE995C">
      <w:numFmt w:val="bullet"/>
      <w:lvlText w:val="•"/>
      <w:lvlJc w:val="left"/>
      <w:pPr>
        <w:ind w:left="8990" w:hanging="360"/>
      </w:pPr>
      <w:rPr>
        <w:rFonts w:hint="default"/>
      </w:rPr>
    </w:lvl>
    <w:lvl w:ilvl="8" w:tplc="CB762358">
      <w:numFmt w:val="bullet"/>
      <w:lvlText w:val="•"/>
      <w:lvlJc w:val="left"/>
      <w:pPr>
        <w:ind w:left="9960" w:hanging="360"/>
      </w:pPr>
      <w:rPr>
        <w:rFonts w:hint="default"/>
      </w:rPr>
    </w:lvl>
  </w:abstractNum>
  <w:abstractNum w:abstractNumId="12" w15:restartNumberingAfterBreak="0">
    <w:nsid w:val="3F432948"/>
    <w:multiLevelType w:val="hybridMultilevel"/>
    <w:tmpl w:val="DF62715E"/>
    <w:lvl w:ilvl="0" w:tplc="8782E738">
      <w:start w:val="1"/>
      <w:numFmt w:val="lowerRoman"/>
      <w:lvlText w:val="%1."/>
      <w:lvlJc w:val="left"/>
      <w:pPr>
        <w:ind w:left="1709" w:hanging="426"/>
      </w:pPr>
      <w:rPr>
        <w:rFonts w:ascii="Times New Roman" w:eastAsia="Times New Roman" w:hAnsi="Times New Roman" w:cs="Times New Roman" w:hint="default"/>
        <w:b/>
        <w:bCs/>
        <w:i/>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862D69"/>
    <w:multiLevelType w:val="hybridMultilevel"/>
    <w:tmpl w:val="32EC0A2A"/>
    <w:lvl w:ilvl="0" w:tplc="4BF4354C">
      <w:start w:val="1"/>
      <w:numFmt w:val="lowerLetter"/>
      <w:lvlText w:val="(%1)"/>
      <w:lvlJc w:val="left"/>
      <w:pPr>
        <w:ind w:left="1842" w:hanging="564"/>
      </w:pPr>
      <w:rPr>
        <w:rFonts w:hint="default"/>
      </w:rPr>
    </w:lvl>
    <w:lvl w:ilvl="1" w:tplc="04050019" w:tentative="1">
      <w:start w:val="1"/>
      <w:numFmt w:val="lowerLetter"/>
      <w:lvlText w:val="%2."/>
      <w:lvlJc w:val="left"/>
      <w:pPr>
        <w:ind w:left="2358" w:hanging="360"/>
      </w:pPr>
    </w:lvl>
    <w:lvl w:ilvl="2" w:tplc="0405001B" w:tentative="1">
      <w:start w:val="1"/>
      <w:numFmt w:val="lowerRoman"/>
      <w:lvlText w:val="%3."/>
      <w:lvlJc w:val="right"/>
      <w:pPr>
        <w:ind w:left="3078" w:hanging="180"/>
      </w:pPr>
    </w:lvl>
    <w:lvl w:ilvl="3" w:tplc="0405000F" w:tentative="1">
      <w:start w:val="1"/>
      <w:numFmt w:val="decimal"/>
      <w:lvlText w:val="%4."/>
      <w:lvlJc w:val="left"/>
      <w:pPr>
        <w:ind w:left="3798" w:hanging="360"/>
      </w:pPr>
    </w:lvl>
    <w:lvl w:ilvl="4" w:tplc="04050019" w:tentative="1">
      <w:start w:val="1"/>
      <w:numFmt w:val="lowerLetter"/>
      <w:lvlText w:val="%5."/>
      <w:lvlJc w:val="left"/>
      <w:pPr>
        <w:ind w:left="4518" w:hanging="360"/>
      </w:pPr>
    </w:lvl>
    <w:lvl w:ilvl="5" w:tplc="0405001B" w:tentative="1">
      <w:start w:val="1"/>
      <w:numFmt w:val="lowerRoman"/>
      <w:lvlText w:val="%6."/>
      <w:lvlJc w:val="right"/>
      <w:pPr>
        <w:ind w:left="5238" w:hanging="180"/>
      </w:pPr>
    </w:lvl>
    <w:lvl w:ilvl="6" w:tplc="0405000F" w:tentative="1">
      <w:start w:val="1"/>
      <w:numFmt w:val="decimal"/>
      <w:lvlText w:val="%7."/>
      <w:lvlJc w:val="left"/>
      <w:pPr>
        <w:ind w:left="5958" w:hanging="360"/>
      </w:pPr>
    </w:lvl>
    <w:lvl w:ilvl="7" w:tplc="04050019" w:tentative="1">
      <w:start w:val="1"/>
      <w:numFmt w:val="lowerLetter"/>
      <w:lvlText w:val="%8."/>
      <w:lvlJc w:val="left"/>
      <w:pPr>
        <w:ind w:left="6678" w:hanging="360"/>
      </w:pPr>
    </w:lvl>
    <w:lvl w:ilvl="8" w:tplc="0405001B" w:tentative="1">
      <w:start w:val="1"/>
      <w:numFmt w:val="lowerRoman"/>
      <w:lvlText w:val="%9."/>
      <w:lvlJc w:val="right"/>
      <w:pPr>
        <w:ind w:left="7398" w:hanging="180"/>
      </w:pPr>
    </w:lvl>
  </w:abstractNum>
  <w:abstractNum w:abstractNumId="14" w15:restartNumberingAfterBreak="0">
    <w:nsid w:val="42336CF8"/>
    <w:multiLevelType w:val="hybridMultilevel"/>
    <w:tmpl w:val="742C3D64"/>
    <w:lvl w:ilvl="0" w:tplc="7528FBD6">
      <w:start w:val="1"/>
      <w:numFmt w:val="decimal"/>
      <w:lvlText w:val="%1."/>
      <w:lvlJc w:val="left"/>
      <w:pPr>
        <w:ind w:left="1727" w:hanging="454"/>
      </w:pPr>
      <w:rPr>
        <w:rFonts w:ascii="Times New Roman" w:eastAsia="Times New Roman" w:hAnsi="Times New Roman" w:cs="Times New Roman" w:hint="default"/>
        <w:b/>
        <w:bCs/>
        <w:spacing w:val="-2"/>
        <w:w w:val="99"/>
        <w:sz w:val="26"/>
        <w:szCs w:val="26"/>
      </w:rPr>
    </w:lvl>
    <w:lvl w:ilvl="1" w:tplc="F9B65AB2">
      <w:numFmt w:val="bullet"/>
      <w:lvlText w:val=""/>
      <w:lvlJc w:val="left"/>
      <w:pPr>
        <w:ind w:left="2617" w:hanging="358"/>
      </w:pPr>
      <w:rPr>
        <w:rFonts w:ascii="Symbol" w:eastAsia="Symbol" w:hAnsi="Symbol" w:cs="Symbol" w:hint="default"/>
        <w:w w:val="99"/>
        <w:sz w:val="22"/>
        <w:szCs w:val="22"/>
      </w:rPr>
    </w:lvl>
    <w:lvl w:ilvl="2" w:tplc="F23478CA">
      <w:numFmt w:val="bullet"/>
      <w:lvlText w:val="•"/>
      <w:lvlJc w:val="left"/>
      <w:pPr>
        <w:ind w:left="3651" w:hanging="358"/>
      </w:pPr>
      <w:rPr>
        <w:rFonts w:hint="default"/>
      </w:rPr>
    </w:lvl>
    <w:lvl w:ilvl="3" w:tplc="61A8F97E">
      <w:numFmt w:val="bullet"/>
      <w:lvlText w:val="•"/>
      <w:lvlJc w:val="left"/>
      <w:pPr>
        <w:ind w:left="4682" w:hanging="358"/>
      </w:pPr>
      <w:rPr>
        <w:rFonts w:hint="default"/>
      </w:rPr>
    </w:lvl>
    <w:lvl w:ilvl="4" w:tplc="F01A9DBA">
      <w:numFmt w:val="bullet"/>
      <w:lvlText w:val="•"/>
      <w:lvlJc w:val="left"/>
      <w:pPr>
        <w:ind w:left="5713" w:hanging="358"/>
      </w:pPr>
      <w:rPr>
        <w:rFonts w:hint="default"/>
      </w:rPr>
    </w:lvl>
    <w:lvl w:ilvl="5" w:tplc="5060F5B4">
      <w:numFmt w:val="bullet"/>
      <w:lvlText w:val="•"/>
      <w:lvlJc w:val="left"/>
      <w:pPr>
        <w:ind w:left="6744" w:hanging="358"/>
      </w:pPr>
      <w:rPr>
        <w:rFonts w:hint="default"/>
      </w:rPr>
    </w:lvl>
    <w:lvl w:ilvl="6" w:tplc="BEC4D7B2">
      <w:numFmt w:val="bullet"/>
      <w:lvlText w:val="•"/>
      <w:lvlJc w:val="left"/>
      <w:pPr>
        <w:ind w:left="7775" w:hanging="358"/>
      </w:pPr>
      <w:rPr>
        <w:rFonts w:hint="default"/>
      </w:rPr>
    </w:lvl>
    <w:lvl w:ilvl="7" w:tplc="7CA41432">
      <w:numFmt w:val="bullet"/>
      <w:lvlText w:val="•"/>
      <w:lvlJc w:val="left"/>
      <w:pPr>
        <w:ind w:left="8806" w:hanging="358"/>
      </w:pPr>
      <w:rPr>
        <w:rFonts w:hint="default"/>
      </w:rPr>
    </w:lvl>
    <w:lvl w:ilvl="8" w:tplc="2B86139C">
      <w:numFmt w:val="bullet"/>
      <w:lvlText w:val="•"/>
      <w:lvlJc w:val="left"/>
      <w:pPr>
        <w:ind w:left="9837" w:hanging="358"/>
      </w:pPr>
      <w:rPr>
        <w:rFonts w:hint="default"/>
      </w:rPr>
    </w:lvl>
  </w:abstractNum>
  <w:abstractNum w:abstractNumId="15" w15:restartNumberingAfterBreak="0">
    <w:nsid w:val="4AFA1033"/>
    <w:multiLevelType w:val="hybridMultilevel"/>
    <w:tmpl w:val="3DAC3968"/>
    <w:lvl w:ilvl="0" w:tplc="08090001">
      <w:start w:val="1"/>
      <w:numFmt w:val="bullet"/>
      <w:lvlText w:val=""/>
      <w:lvlJc w:val="left"/>
      <w:pPr>
        <w:ind w:left="2202" w:hanging="360"/>
      </w:pPr>
      <w:rPr>
        <w:rFonts w:ascii="Symbol" w:hAnsi="Symbol" w:hint="default"/>
        <w:w w:val="99"/>
        <w:sz w:val="22"/>
        <w:szCs w:val="22"/>
      </w:rPr>
    </w:lvl>
    <w:lvl w:ilvl="1" w:tplc="F0904574">
      <w:numFmt w:val="bullet"/>
      <w:lvlText w:val="•"/>
      <w:lvlJc w:val="left"/>
      <w:pPr>
        <w:ind w:left="3170" w:hanging="360"/>
      </w:pPr>
      <w:rPr>
        <w:rFonts w:hint="default"/>
      </w:rPr>
    </w:lvl>
    <w:lvl w:ilvl="2" w:tplc="C6CAF0C2">
      <w:numFmt w:val="bullet"/>
      <w:lvlText w:val="•"/>
      <w:lvlJc w:val="left"/>
      <w:pPr>
        <w:ind w:left="4140" w:hanging="360"/>
      </w:pPr>
      <w:rPr>
        <w:rFonts w:hint="default"/>
      </w:rPr>
    </w:lvl>
    <w:lvl w:ilvl="3" w:tplc="E08E6700">
      <w:numFmt w:val="bullet"/>
      <w:lvlText w:val="•"/>
      <w:lvlJc w:val="left"/>
      <w:pPr>
        <w:ind w:left="5110" w:hanging="360"/>
      </w:pPr>
      <w:rPr>
        <w:rFonts w:hint="default"/>
      </w:rPr>
    </w:lvl>
    <w:lvl w:ilvl="4" w:tplc="C7A6CCFA">
      <w:numFmt w:val="bullet"/>
      <w:lvlText w:val="•"/>
      <w:lvlJc w:val="left"/>
      <w:pPr>
        <w:ind w:left="6080" w:hanging="360"/>
      </w:pPr>
      <w:rPr>
        <w:rFonts w:hint="default"/>
      </w:rPr>
    </w:lvl>
    <w:lvl w:ilvl="5" w:tplc="32F2E700">
      <w:numFmt w:val="bullet"/>
      <w:lvlText w:val="•"/>
      <w:lvlJc w:val="left"/>
      <w:pPr>
        <w:ind w:left="7050" w:hanging="360"/>
      </w:pPr>
      <w:rPr>
        <w:rFonts w:hint="default"/>
      </w:rPr>
    </w:lvl>
    <w:lvl w:ilvl="6" w:tplc="9DA6591C">
      <w:numFmt w:val="bullet"/>
      <w:lvlText w:val="•"/>
      <w:lvlJc w:val="left"/>
      <w:pPr>
        <w:ind w:left="8020" w:hanging="360"/>
      </w:pPr>
      <w:rPr>
        <w:rFonts w:hint="default"/>
      </w:rPr>
    </w:lvl>
    <w:lvl w:ilvl="7" w:tplc="1CFE995C">
      <w:numFmt w:val="bullet"/>
      <w:lvlText w:val="•"/>
      <w:lvlJc w:val="left"/>
      <w:pPr>
        <w:ind w:left="8990" w:hanging="360"/>
      </w:pPr>
      <w:rPr>
        <w:rFonts w:hint="default"/>
      </w:rPr>
    </w:lvl>
    <w:lvl w:ilvl="8" w:tplc="CB762358">
      <w:numFmt w:val="bullet"/>
      <w:lvlText w:val="•"/>
      <w:lvlJc w:val="left"/>
      <w:pPr>
        <w:ind w:left="9960" w:hanging="360"/>
      </w:pPr>
      <w:rPr>
        <w:rFonts w:hint="default"/>
      </w:rPr>
    </w:lvl>
  </w:abstractNum>
  <w:abstractNum w:abstractNumId="16" w15:restartNumberingAfterBreak="0">
    <w:nsid w:val="4B23435C"/>
    <w:multiLevelType w:val="hybridMultilevel"/>
    <w:tmpl w:val="EAA4527C"/>
    <w:lvl w:ilvl="0" w:tplc="7556E7B4">
      <w:start w:val="1"/>
      <w:numFmt w:val="lowerRoman"/>
      <w:lvlText w:val="%1."/>
      <w:lvlJc w:val="left"/>
      <w:pPr>
        <w:ind w:left="1287" w:hanging="360"/>
      </w:pPr>
      <w:rPr>
        <w:rFonts w:ascii="Times New Roman" w:eastAsia="Times New Roman" w:hAnsi="Times New Roman" w:cs="Times New Roman" w:hint="default"/>
        <w:b/>
        <w:bCs/>
        <w:i/>
        <w:w w:val="99"/>
        <w:sz w:val="22"/>
        <w:szCs w:val="22"/>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4B605F7D"/>
    <w:multiLevelType w:val="hybridMultilevel"/>
    <w:tmpl w:val="190667B4"/>
    <w:lvl w:ilvl="0" w:tplc="E5BAB112">
      <w:start w:val="1"/>
      <w:numFmt w:val="lowerRoman"/>
      <w:lvlText w:val="%1."/>
      <w:lvlJc w:val="left"/>
      <w:pPr>
        <w:ind w:left="2124" w:hanging="270"/>
      </w:pPr>
      <w:rPr>
        <w:rFonts w:ascii="Times New Roman" w:eastAsia="Times New Roman" w:hAnsi="Times New Roman" w:cs="Times New Roman" w:hint="default"/>
        <w:b/>
        <w:bCs/>
        <w:i/>
        <w:w w:val="99"/>
        <w:sz w:val="22"/>
        <w:szCs w:val="22"/>
      </w:rPr>
    </w:lvl>
    <w:lvl w:ilvl="1" w:tplc="9642C6D4">
      <w:numFmt w:val="bullet"/>
      <w:lvlText w:val=""/>
      <w:lvlJc w:val="left"/>
      <w:pPr>
        <w:ind w:left="2548" w:hanging="282"/>
      </w:pPr>
      <w:rPr>
        <w:rFonts w:ascii="Symbol" w:eastAsia="Symbol" w:hAnsi="Symbol" w:cs="Symbol" w:hint="default"/>
        <w:w w:val="99"/>
        <w:sz w:val="22"/>
        <w:szCs w:val="22"/>
      </w:rPr>
    </w:lvl>
    <w:lvl w:ilvl="2" w:tplc="436AB0DC">
      <w:numFmt w:val="bullet"/>
      <w:lvlText w:val="•"/>
      <w:lvlJc w:val="left"/>
      <w:pPr>
        <w:ind w:left="3580" w:hanging="282"/>
      </w:pPr>
      <w:rPr>
        <w:rFonts w:hint="default"/>
      </w:rPr>
    </w:lvl>
    <w:lvl w:ilvl="3" w:tplc="5E8CA578">
      <w:numFmt w:val="bullet"/>
      <w:lvlText w:val="•"/>
      <w:lvlJc w:val="left"/>
      <w:pPr>
        <w:ind w:left="4620" w:hanging="282"/>
      </w:pPr>
      <w:rPr>
        <w:rFonts w:hint="default"/>
      </w:rPr>
    </w:lvl>
    <w:lvl w:ilvl="4" w:tplc="8A5EB1A8">
      <w:numFmt w:val="bullet"/>
      <w:lvlText w:val="•"/>
      <w:lvlJc w:val="left"/>
      <w:pPr>
        <w:ind w:left="5660" w:hanging="282"/>
      </w:pPr>
      <w:rPr>
        <w:rFonts w:hint="default"/>
      </w:rPr>
    </w:lvl>
    <w:lvl w:ilvl="5" w:tplc="1AAA317E">
      <w:numFmt w:val="bullet"/>
      <w:lvlText w:val="•"/>
      <w:lvlJc w:val="left"/>
      <w:pPr>
        <w:ind w:left="6700" w:hanging="282"/>
      </w:pPr>
      <w:rPr>
        <w:rFonts w:hint="default"/>
      </w:rPr>
    </w:lvl>
    <w:lvl w:ilvl="6" w:tplc="12104CA2">
      <w:numFmt w:val="bullet"/>
      <w:lvlText w:val="•"/>
      <w:lvlJc w:val="left"/>
      <w:pPr>
        <w:ind w:left="7740" w:hanging="282"/>
      </w:pPr>
      <w:rPr>
        <w:rFonts w:hint="default"/>
      </w:rPr>
    </w:lvl>
    <w:lvl w:ilvl="7" w:tplc="32A65D54">
      <w:numFmt w:val="bullet"/>
      <w:lvlText w:val="•"/>
      <w:lvlJc w:val="left"/>
      <w:pPr>
        <w:ind w:left="8780" w:hanging="282"/>
      </w:pPr>
      <w:rPr>
        <w:rFonts w:hint="default"/>
      </w:rPr>
    </w:lvl>
    <w:lvl w:ilvl="8" w:tplc="C8863C46">
      <w:numFmt w:val="bullet"/>
      <w:lvlText w:val="•"/>
      <w:lvlJc w:val="left"/>
      <w:pPr>
        <w:ind w:left="9820" w:hanging="282"/>
      </w:pPr>
      <w:rPr>
        <w:rFonts w:hint="default"/>
      </w:rPr>
    </w:lvl>
  </w:abstractNum>
  <w:abstractNum w:abstractNumId="18" w15:restartNumberingAfterBreak="0">
    <w:nsid w:val="4CB204A5"/>
    <w:multiLevelType w:val="hybridMultilevel"/>
    <w:tmpl w:val="EAA4527C"/>
    <w:lvl w:ilvl="0" w:tplc="7556E7B4">
      <w:start w:val="1"/>
      <w:numFmt w:val="lowerRoman"/>
      <w:lvlText w:val="%1."/>
      <w:lvlJc w:val="left"/>
      <w:pPr>
        <w:ind w:left="1287" w:hanging="360"/>
      </w:pPr>
      <w:rPr>
        <w:rFonts w:ascii="Times New Roman" w:eastAsia="Times New Roman" w:hAnsi="Times New Roman" w:cs="Times New Roman" w:hint="default"/>
        <w:b/>
        <w:bCs/>
        <w:i/>
        <w:w w:val="99"/>
        <w:sz w:val="22"/>
        <w:szCs w:val="22"/>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574C53DD"/>
    <w:multiLevelType w:val="hybridMultilevel"/>
    <w:tmpl w:val="12C8E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454C2"/>
    <w:multiLevelType w:val="hybridMultilevel"/>
    <w:tmpl w:val="B26C5D84"/>
    <w:lvl w:ilvl="0" w:tplc="24788700">
      <w:start w:val="1"/>
      <w:numFmt w:val="lowerLetter"/>
      <w:lvlText w:val="(%1)"/>
      <w:lvlJc w:val="left"/>
      <w:pPr>
        <w:ind w:left="1282" w:hanging="562"/>
      </w:pPr>
      <w:rPr>
        <w:rFonts w:ascii="Times New Roman" w:eastAsia="Times New Roman" w:hAnsi="Times New Roman" w:cs="Times New Roman" w:hint="default"/>
        <w:b/>
        <w:bCs/>
        <w:spacing w:val="-1"/>
        <w:w w:val="99"/>
        <w:sz w:val="24"/>
        <w:szCs w:val="24"/>
      </w:rPr>
    </w:lvl>
    <w:lvl w:ilvl="1" w:tplc="8782E738">
      <w:start w:val="1"/>
      <w:numFmt w:val="lowerRoman"/>
      <w:lvlText w:val="%2."/>
      <w:lvlJc w:val="left"/>
      <w:pPr>
        <w:ind w:left="1709" w:hanging="426"/>
      </w:pPr>
      <w:rPr>
        <w:rFonts w:ascii="Times New Roman" w:eastAsia="Times New Roman" w:hAnsi="Times New Roman" w:cs="Times New Roman" w:hint="default"/>
        <w:b/>
        <w:bCs/>
        <w:i/>
        <w:w w:val="99"/>
        <w:sz w:val="22"/>
        <w:szCs w:val="22"/>
      </w:rPr>
    </w:lvl>
    <w:lvl w:ilvl="2" w:tplc="E3A85908">
      <w:numFmt w:val="bullet"/>
      <w:lvlText w:val="•"/>
      <w:lvlJc w:val="left"/>
      <w:pPr>
        <w:ind w:left="1703" w:hanging="426"/>
      </w:pPr>
      <w:rPr>
        <w:rFonts w:hint="default"/>
      </w:rPr>
    </w:lvl>
    <w:lvl w:ilvl="3" w:tplc="0944B1CE">
      <w:numFmt w:val="bullet"/>
      <w:lvlText w:val="•"/>
      <w:lvlJc w:val="left"/>
      <w:pPr>
        <w:ind w:left="2908" w:hanging="426"/>
      </w:pPr>
      <w:rPr>
        <w:rFonts w:hint="default"/>
      </w:rPr>
    </w:lvl>
    <w:lvl w:ilvl="4" w:tplc="ABF67FD0">
      <w:numFmt w:val="bullet"/>
      <w:lvlText w:val="•"/>
      <w:lvlJc w:val="left"/>
      <w:pPr>
        <w:ind w:left="4113" w:hanging="426"/>
      </w:pPr>
      <w:rPr>
        <w:rFonts w:hint="default"/>
      </w:rPr>
    </w:lvl>
    <w:lvl w:ilvl="5" w:tplc="C35C3468">
      <w:numFmt w:val="bullet"/>
      <w:lvlText w:val="•"/>
      <w:lvlJc w:val="left"/>
      <w:pPr>
        <w:ind w:left="5318" w:hanging="426"/>
      </w:pPr>
      <w:rPr>
        <w:rFonts w:hint="default"/>
      </w:rPr>
    </w:lvl>
    <w:lvl w:ilvl="6" w:tplc="F408A03A">
      <w:numFmt w:val="bullet"/>
      <w:lvlText w:val="•"/>
      <w:lvlJc w:val="left"/>
      <w:pPr>
        <w:ind w:left="6523" w:hanging="426"/>
      </w:pPr>
      <w:rPr>
        <w:rFonts w:hint="default"/>
      </w:rPr>
    </w:lvl>
    <w:lvl w:ilvl="7" w:tplc="3C68C88E">
      <w:numFmt w:val="bullet"/>
      <w:lvlText w:val="•"/>
      <w:lvlJc w:val="left"/>
      <w:pPr>
        <w:ind w:left="7728" w:hanging="426"/>
      </w:pPr>
      <w:rPr>
        <w:rFonts w:hint="default"/>
      </w:rPr>
    </w:lvl>
    <w:lvl w:ilvl="8" w:tplc="9F565348">
      <w:numFmt w:val="bullet"/>
      <w:lvlText w:val="•"/>
      <w:lvlJc w:val="left"/>
      <w:pPr>
        <w:ind w:left="8933" w:hanging="426"/>
      </w:pPr>
      <w:rPr>
        <w:rFonts w:hint="default"/>
      </w:rPr>
    </w:lvl>
  </w:abstractNum>
  <w:abstractNum w:abstractNumId="21" w15:restartNumberingAfterBreak="0">
    <w:nsid w:val="67B37DD1"/>
    <w:multiLevelType w:val="hybridMultilevel"/>
    <w:tmpl w:val="20DA9A88"/>
    <w:lvl w:ilvl="0" w:tplc="04080001">
      <w:start w:val="1"/>
      <w:numFmt w:val="bullet"/>
      <w:lvlText w:val=""/>
      <w:lvlJc w:val="left"/>
      <w:pPr>
        <w:ind w:left="1004" w:hanging="360"/>
      </w:pPr>
      <w:rPr>
        <w:rFonts w:ascii="Symbol" w:hAnsi="Symbol" w:hint="default"/>
      </w:rPr>
    </w:lvl>
    <w:lvl w:ilvl="1" w:tplc="04080003">
      <w:start w:val="1"/>
      <w:numFmt w:val="bullet"/>
      <w:lvlText w:val="o"/>
      <w:lvlJc w:val="left"/>
      <w:pPr>
        <w:ind w:left="1724" w:hanging="360"/>
      </w:pPr>
      <w:rPr>
        <w:rFonts w:ascii="Courier New" w:hAnsi="Courier New" w:cs="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cs="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cs="Courier New" w:hint="default"/>
      </w:rPr>
    </w:lvl>
    <w:lvl w:ilvl="8" w:tplc="04080005">
      <w:start w:val="1"/>
      <w:numFmt w:val="bullet"/>
      <w:lvlText w:val=""/>
      <w:lvlJc w:val="left"/>
      <w:pPr>
        <w:ind w:left="6764" w:hanging="360"/>
      </w:pPr>
      <w:rPr>
        <w:rFonts w:ascii="Wingdings" w:hAnsi="Wingdings" w:hint="default"/>
      </w:rPr>
    </w:lvl>
  </w:abstractNum>
  <w:abstractNum w:abstractNumId="22" w15:restartNumberingAfterBreak="0">
    <w:nsid w:val="744718B8"/>
    <w:multiLevelType w:val="hybridMultilevel"/>
    <w:tmpl w:val="F80ED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D6153"/>
    <w:multiLevelType w:val="hybridMultilevel"/>
    <w:tmpl w:val="DF62715E"/>
    <w:lvl w:ilvl="0" w:tplc="8782E738">
      <w:start w:val="1"/>
      <w:numFmt w:val="lowerRoman"/>
      <w:lvlText w:val="%1."/>
      <w:lvlJc w:val="left"/>
      <w:pPr>
        <w:ind w:left="1709" w:hanging="426"/>
      </w:pPr>
      <w:rPr>
        <w:rFonts w:ascii="Times New Roman" w:eastAsia="Times New Roman" w:hAnsi="Times New Roman" w:cs="Times New Roman" w:hint="default"/>
        <w:b/>
        <w:bCs/>
        <w:i/>
        <w:w w:val="99"/>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F5621E"/>
    <w:multiLevelType w:val="hybridMultilevel"/>
    <w:tmpl w:val="E76CD9BE"/>
    <w:lvl w:ilvl="0" w:tplc="783C18C8">
      <w:numFmt w:val="bullet"/>
      <w:lvlText w:val=""/>
      <w:lvlJc w:val="left"/>
      <w:pPr>
        <w:ind w:left="1282" w:hanging="562"/>
      </w:pPr>
      <w:rPr>
        <w:rFonts w:ascii="Symbol" w:eastAsia="Symbol" w:hAnsi="Symbol" w:cs="Symbol" w:hint="default"/>
        <w:b/>
        <w:bCs/>
        <w:spacing w:val="-1"/>
        <w:w w:val="99"/>
        <w:sz w:val="22"/>
        <w:szCs w:val="22"/>
      </w:rPr>
    </w:lvl>
    <w:lvl w:ilvl="1" w:tplc="783C18C8">
      <w:numFmt w:val="bullet"/>
      <w:lvlText w:val=""/>
      <w:lvlJc w:val="left"/>
      <w:pPr>
        <w:ind w:left="2059" w:hanging="358"/>
      </w:pPr>
      <w:rPr>
        <w:rFonts w:ascii="Symbol" w:eastAsia="Symbol" w:hAnsi="Symbol" w:cs="Symbol" w:hint="default"/>
        <w:w w:val="99"/>
        <w:sz w:val="22"/>
        <w:szCs w:val="22"/>
      </w:rPr>
    </w:lvl>
    <w:lvl w:ilvl="2" w:tplc="320A37EA">
      <w:numFmt w:val="bullet"/>
      <w:lvlText w:val="-"/>
      <w:lvlJc w:val="left"/>
      <w:pPr>
        <w:ind w:left="2134" w:hanging="113"/>
      </w:pPr>
      <w:rPr>
        <w:rFonts w:ascii="Times New Roman" w:eastAsia="Times New Roman" w:hAnsi="Times New Roman" w:cs="Times New Roman" w:hint="default"/>
        <w:w w:val="99"/>
        <w:sz w:val="22"/>
        <w:szCs w:val="22"/>
      </w:rPr>
    </w:lvl>
    <w:lvl w:ilvl="3" w:tplc="5A24AE12">
      <w:numFmt w:val="bullet"/>
      <w:lvlText w:val="•"/>
      <w:lvlJc w:val="left"/>
      <w:pPr>
        <w:ind w:left="3293" w:hanging="113"/>
      </w:pPr>
      <w:rPr>
        <w:rFonts w:hint="default"/>
      </w:rPr>
    </w:lvl>
    <w:lvl w:ilvl="4" w:tplc="89C8264A">
      <w:numFmt w:val="bullet"/>
      <w:lvlText w:val="•"/>
      <w:lvlJc w:val="left"/>
      <w:pPr>
        <w:ind w:left="4443" w:hanging="113"/>
      </w:pPr>
      <w:rPr>
        <w:rFonts w:hint="default"/>
      </w:rPr>
    </w:lvl>
    <w:lvl w:ilvl="5" w:tplc="6BA2AD56">
      <w:numFmt w:val="bullet"/>
      <w:lvlText w:val="•"/>
      <w:lvlJc w:val="left"/>
      <w:pPr>
        <w:ind w:left="5593" w:hanging="113"/>
      </w:pPr>
      <w:rPr>
        <w:rFonts w:hint="default"/>
      </w:rPr>
    </w:lvl>
    <w:lvl w:ilvl="6" w:tplc="3BCA3888">
      <w:numFmt w:val="bullet"/>
      <w:lvlText w:val="•"/>
      <w:lvlJc w:val="left"/>
      <w:pPr>
        <w:ind w:left="6743" w:hanging="113"/>
      </w:pPr>
      <w:rPr>
        <w:rFonts w:hint="default"/>
      </w:rPr>
    </w:lvl>
    <w:lvl w:ilvl="7" w:tplc="47BE9B78">
      <w:numFmt w:val="bullet"/>
      <w:lvlText w:val="•"/>
      <w:lvlJc w:val="left"/>
      <w:pPr>
        <w:ind w:left="7893" w:hanging="113"/>
      </w:pPr>
      <w:rPr>
        <w:rFonts w:hint="default"/>
      </w:rPr>
    </w:lvl>
    <w:lvl w:ilvl="8" w:tplc="FB2C74BA">
      <w:numFmt w:val="bullet"/>
      <w:lvlText w:val="•"/>
      <w:lvlJc w:val="left"/>
      <w:pPr>
        <w:ind w:left="9043" w:hanging="113"/>
      </w:pPr>
      <w:rPr>
        <w:rFonts w:hint="default"/>
      </w:rPr>
    </w:lvl>
  </w:abstractNum>
  <w:abstractNum w:abstractNumId="25" w15:restartNumberingAfterBreak="0">
    <w:nsid w:val="7E3041A8"/>
    <w:multiLevelType w:val="hybridMultilevel"/>
    <w:tmpl w:val="1504C004"/>
    <w:lvl w:ilvl="0" w:tplc="783C18C8">
      <w:numFmt w:val="bullet"/>
      <w:lvlText w:val=""/>
      <w:lvlJc w:val="left"/>
      <w:pPr>
        <w:ind w:left="2201" w:hanging="360"/>
      </w:pPr>
      <w:rPr>
        <w:rFonts w:ascii="Symbol" w:eastAsia="Symbol" w:hAnsi="Symbol" w:cs="Symbol" w:hint="default"/>
        <w:w w:val="99"/>
        <w:sz w:val="22"/>
        <w:szCs w:val="22"/>
      </w:rPr>
    </w:lvl>
    <w:lvl w:ilvl="1" w:tplc="BA8AAEA2">
      <w:numFmt w:val="bullet"/>
      <w:lvlText w:val="•"/>
      <w:lvlJc w:val="left"/>
      <w:pPr>
        <w:ind w:left="3170" w:hanging="360"/>
      </w:pPr>
      <w:rPr>
        <w:rFonts w:hint="default"/>
      </w:rPr>
    </w:lvl>
    <w:lvl w:ilvl="2" w:tplc="E7AA14FA">
      <w:numFmt w:val="bullet"/>
      <w:lvlText w:val="•"/>
      <w:lvlJc w:val="left"/>
      <w:pPr>
        <w:ind w:left="4140" w:hanging="360"/>
      </w:pPr>
      <w:rPr>
        <w:rFonts w:hint="default"/>
      </w:rPr>
    </w:lvl>
    <w:lvl w:ilvl="3" w:tplc="303CF2F8">
      <w:numFmt w:val="bullet"/>
      <w:lvlText w:val="•"/>
      <w:lvlJc w:val="left"/>
      <w:pPr>
        <w:ind w:left="5110" w:hanging="360"/>
      </w:pPr>
      <w:rPr>
        <w:rFonts w:hint="default"/>
      </w:rPr>
    </w:lvl>
    <w:lvl w:ilvl="4" w:tplc="B324F4E8">
      <w:numFmt w:val="bullet"/>
      <w:lvlText w:val="•"/>
      <w:lvlJc w:val="left"/>
      <w:pPr>
        <w:ind w:left="6080" w:hanging="360"/>
      </w:pPr>
      <w:rPr>
        <w:rFonts w:hint="default"/>
      </w:rPr>
    </w:lvl>
    <w:lvl w:ilvl="5" w:tplc="FAFADC2A">
      <w:numFmt w:val="bullet"/>
      <w:lvlText w:val="•"/>
      <w:lvlJc w:val="left"/>
      <w:pPr>
        <w:ind w:left="7050" w:hanging="360"/>
      </w:pPr>
      <w:rPr>
        <w:rFonts w:hint="default"/>
      </w:rPr>
    </w:lvl>
    <w:lvl w:ilvl="6" w:tplc="B1EC45D8">
      <w:numFmt w:val="bullet"/>
      <w:lvlText w:val="•"/>
      <w:lvlJc w:val="left"/>
      <w:pPr>
        <w:ind w:left="8020" w:hanging="360"/>
      </w:pPr>
      <w:rPr>
        <w:rFonts w:hint="default"/>
      </w:rPr>
    </w:lvl>
    <w:lvl w:ilvl="7" w:tplc="CC6268FA">
      <w:numFmt w:val="bullet"/>
      <w:lvlText w:val="•"/>
      <w:lvlJc w:val="left"/>
      <w:pPr>
        <w:ind w:left="8990" w:hanging="360"/>
      </w:pPr>
      <w:rPr>
        <w:rFonts w:hint="default"/>
      </w:rPr>
    </w:lvl>
    <w:lvl w:ilvl="8" w:tplc="CEAAF22C">
      <w:numFmt w:val="bullet"/>
      <w:lvlText w:val="•"/>
      <w:lvlJc w:val="left"/>
      <w:pPr>
        <w:ind w:left="9960" w:hanging="360"/>
      </w:pPr>
      <w:rPr>
        <w:rFonts w:hint="default"/>
      </w:rPr>
    </w:lvl>
  </w:abstractNum>
  <w:num w:numId="1" w16cid:durableId="777523268">
    <w:abstractNumId w:val="9"/>
  </w:num>
  <w:num w:numId="2" w16cid:durableId="1808820089">
    <w:abstractNumId w:val="4"/>
  </w:num>
  <w:num w:numId="3" w16cid:durableId="1097025416">
    <w:abstractNumId w:val="17"/>
  </w:num>
  <w:num w:numId="4" w16cid:durableId="227108962">
    <w:abstractNumId w:val="20"/>
  </w:num>
  <w:num w:numId="5" w16cid:durableId="2009090259">
    <w:abstractNumId w:val="14"/>
  </w:num>
  <w:num w:numId="6" w16cid:durableId="69238555">
    <w:abstractNumId w:val="13"/>
  </w:num>
  <w:num w:numId="7" w16cid:durableId="1056509079">
    <w:abstractNumId w:val="3"/>
  </w:num>
  <w:num w:numId="8" w16cid:durableId="1829320501">
    <w:abstractNumId w:val="11"/>
  </w:num>
  <w:num w:numId="9" w16cid:durableId="1271284176">
    <w:abstractNumId w:val="15"/>
  </w:num>
  <w:num w:numId="10" w16cid:durableId="1929532876">
    <w:abstractNumId w:val="1"/>
  </w:num>
  <w:num w:numId="11" w16cid:durableId="716441480">
    <w:abstractNumId w:val="0"/>
  </w:num>
  <w:num w:numId="12" w16cid:durableId="539246535">
    <w:abstractNumId w:val="23"/>
  </w:num>
  <w:num w:numId="13" w16cid:durableId="91245567">
    <w:abstractNumId w:val="10"/>
  </w:num>
  <w:num w:numId="14" w16cid:durableId="783036015">
    <w:abstractNumId w:val="12"/>
  </w:num>
  <w:num w:numId="15" w16cid:durableId="1805151656">
    <w:abstractNumId w:val="8"/>
  </w:num>
  <w:num w:numId="16" w16cid:durableId="2061660163">
    <w:abstractNumId w:val="25"/>
  </w:num>
  <w:num w:numId="17" w16cid:durableId="1419214288">
    <w:abstractNumId w:val="2"/>
  </w:num>
  <w:num w:numId="18" w16cid:durableId="1874611489">
    <w:abstractNumId w:val="24"/>
  </w:num>
  <w:num w:numId="19" w16cid:durableId="715475193">
    <w:abstractNumId w:val="19"/>
  </w:num>
  <w:num w:numId="20" w16cid:durableId="672338896">
    <w:abstractNumId w:val="22"/>
  </w:num>
  <w:num w:numId="21" w16cid:durableId="118688765">
    <w:abstractNumId w:val="7"/>
  </w:num>
  <w:num w:numId="22" w16cid:durableId="1966963062">
    <w:abstractNumId w:val="16"/>
  </w:num>
  <w:num w:numId="23" w16cid:durableId="1937597283">
    <w:abstractNumId w:val="18"/>
  </w:num>
  <w:num w:numId="24" w16cid:durableId="1084840324">
    <w:abstractNumId w:val="21"/>
  </w:num>
  <w:num w:numId="25" w16cid:durableId="1796605070">
    <w:abstractNumId w:val="5"/>
  </w:num>
  <w:num w:numId="26" w16cid:durableId="1836801922">
    <w:abstractNumId w:val="6"/>
  </w:num>
  <w:num w:numId="27" w16cid:durableId="608700379">
    <w:abstractNumId w:val="21"/>
  </w:num>
  <w:num w:numId="28" w16cid:durableId="677926446">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A5"/>
    <w:rsid w:val="00002268"/>
    <w:rsid w:val="00003305"/>
    <w:rsid w:val="00004BB1"/>
    <w:rsid w:val="00006B87"/>
    <w:rsid w:val="00011D2D"/>
    <w:rsid w:val="00012C0E"/>
    <w:rsid w:val="000148CA"/>
    <w:rsid w:val="00015482"/>
    <w:rsid w:val="00015AE7"/>
    <w:rsid w:val="00015C19"/>
    <w:rsid w:val="000214C1"/>
    <w:rsid w:val="00022E93"/>
    <w:rsid w:val="000250EF"/>
    <w:rsid w:val="000256F3"/>
    <w:rsid w:val="00027BFD"/>
    <w:rsid w:val="0004095C"/>
    <w:rsid w:val="000421F7"/>
    <w:rsid w:val="000464D5"/>
    <w:rsid w:val="00046D66"/>
    <w:rsid w:val="00047706"/>
    <w:rsid w:val="000507E5"/>
    <w:rsid w:val="000517BA"/>
    <w:rsid w:val="00053F52"/>
    <w:rsid w:val="00054206"/>
    <w:rsid w:val="000550C1"/>
    <w:rsid w:val="00055188"/>
    <w:rsid w:val="00056403"/>
    <w:rsid w:val="00056EB7"/>
    <w:rsid w:val="000618C4"/>
    <w:rsid w:val="0006396A"/>
    <w:rsid w:val="0006473D"/>
    <w:rsid w:val="000666FD"/>
    <w:rsid w:val="00070197"/>
    <w:rsid w:val="00073E87"/>
    <w:rsid w:val="00075C34"/>
    <w:rsid w:val="00076CFF"/>
    <w:rsid w:val="00077AC7"/>
    <w:rsid w:val="000800D9"/>
    <w:rsid w:val="000810AB"/>
    <w:rsid w:val="00083F57"/>
    <w:rsid w:val="00084EC3"/>
    <w:rsid w:val="00084FB2"/>
    <w:rsid w:val="0008600B"/>
    <w:rsid w:val="00090CA5"/>
    <w:rsid w:val="00091F44"/>
    <w:rsid w:val="00093526"/>
    <w:rsid w:val="00093D3E"/>
    <w:rsid w:val="0009694D"/>
    <w:rsid w:val="000A312F"/>
    <w:rsid w:val="000A70DD"/>
    <w:rsid w:val="000A7B52"/>
    <w:rsid w:val="000B294A"/>
    <w:rsid w:val="000B61FB"/>
    <w:rsid w:val="000B6910"/>
    <w:rsid w:val="000B6E9F"/>
    <w:rsid w:val="000B72AB"/>
    <w:rsid w:val="000C0683"/>
    <w:rsid w:val="000C0E2C"/>
    <w:rsid w:val="000C1E18"/>
    <w:rsid w:val="000C21BA"/>
    <w:rsid w:val="000C3A1D"/>
    <w:rsid w:val="000C6432"/>
    <w:rsid w:val="000D12F8"/>
    <w:rsid w:val="000D6AB6"/>
    <w:rsid w:val="000D78B6"/>
    <w:rsid w:val="000E0DBF"/>
    <w:rsid w:val="000E409E"/>
    <w:rsid w:val="000E4AA9"/>
    <w:rsid w:val="000E4DD7"/>
    <w:rsid w:val="000F3C15"/>
    <w:rsid w:val="000F7813"/>
    <w:rsid w:val="00100BC8"/>
    <w:rsid w:val="00100F28"/>
    <w:rsid w:val="00101034"/>
    <w:rsid w:val="00101342"/>
    <w:rsid w:val="00101B0D"/>
    <w:rsid w:val="001026B3"/>
    <w:rsid w:val="0010360C"/>
    <w:rsid w:val="00103DF0"/>
    <w:rsid w:val="00104C68"/>
    <w:rsid w:val="00115820"/>
    <w:rsid w:val="001163AE"/>
    <w:rsid w:val="00116DE9"/>
    <w:rsid w:val="00122574"/>
    <w:rsid w:val="0012464D"/>
    <w:rsid w:val="00130424"/>
    <w:rsid w:val="0013059C"/>
    <w:rsid w:val="0013178B"/>
    <w:rsid w:val="00133342"/>
    <w:rsid w:val="0013397E"/>
    <w:rsid w:val="00133EE0"/>
    <w:rsid w:val="00135493"/>
    <w:rsid w:val="00141324"/>
    <w:rsid w:val="00143993"/>
    <w:rsid w:val="00144FB7"/>
    <w:rsid w:val="001460C0"/>
    <w:rsid w:val="00146BE8"/>
    <w:rsid w:val="00151755"/>
    <w:rsid w:val="00151A5A"/>
    <w:rsid w:val="00160512"/>
    <w:rsid w:val="00161C38"/>
    <w:rsid w:val="0016422C"/>
    <w:rsid w:val="00164B29"/>
    <w:rsid w:val="001700A4"/>
    <w:rsid w:val="001708D9"/>
    <w:rsid w:val="00175F70"/>
    <w:rsid w:val="00176327"/>
    <w:rsid w:val="00176EB8"/>
    <w:rsid w:val="00177000"/>
    <w:rsid w:val="0018501B"/>
    <w:rsid w:val="001867FA"/>
    <w:rsid w:val="00190221"/>
    <w:rsid w:val="001907D5"/>
    <w:rsid w:val="00191F9A"/>
    <w:rsid w:val="001932A1"/>
    <w:rsid w:val="001946FF"/>
    <w:rsid w:val="0019559E"/>
    <w:rsid w:val="00197F4A"/>
    <w:rsid w:val="001A2448"/>
    <w:rsid w:val="001A2588"/>
    <w:rsid w:val="001A5146"/>
    <w:rsid w:val="001A5383"/>
    <w:rsid w:val="001A5973"/>
    <w:rsid w:val="001B4379"/>
    <w:rsid w:val="001B5D0D"/>
    <w:rsid w:val="001C0F69"/>
    <w:rsid w:val="001C18A8"/>
    <w:rsid w:val="001C726D"/>
    <w:rsid w:val="001C77DC"/>
    <w:rsid w:val="001D20F1"/>
    <w:rsid w:val="001D40AE"/>
    <w:rsid w:val="001D544A"/>
    <w:rsid w:val="001D5AD8"/>
    <w:rsid w:val="001E3357"/>
    <w:rsid w:val="001E5755"/>
    <w:rsid w:val="001E5956"/>
    <w:rsid w:val="001E686D"/>
    <w:rsid w:val="001E7F0E"/>
    <w:rsid w:val="001F2D4A"/>
    <w:rsid w:val="001F5B66"/>
    <w:rsid w:val="001F5CED"/>
    <w:rsid w:val="001F774D"/>
    <w:rsid w:val="0020072D"/>
    <w:rsid w:val="002008B3"/>
    <w:rsid w:val="00201357"/>
    <w:rsid w:val="002050BF"/>
    <w:rsid w:val="002061CA"/>
    <w:rsid w:val="00206F00"/>
    <w:rsid w:val="00210712"/>
    <w:rsid w:val="00210CD2"/>
    <w:rsid w:val="00211D57"/>
    <w:rsid w:val="00214FC7"/>
    <w:rsid w:val="002166FF"/>
    <w:rsid w:val="00217A73"/>
    <w:rsid w:val="0022263A"/>
    <w:rsid w:val="002250C5"/>
    <w:rsid w:val="00230C48"/>
    <w:rsid w:val="00231F43"/>
    <w:rsid w:val="00234792"/>
    <w:rsid w:val="00236A20"/>
    <w:rsid w:val="002400D8"/>
    <w:rsid w:val="00240EC4"/>
    <w:rsid w:val="00241A5D"/>
    <w:rsid w:val="00242EB9"/>
    <w:rsid w:val="00243224"/>
    <w:rsid w:val="00243711"/>
    <w:rsid w:val="0024623F"/>
    <w:rsid w:val="00246B1C"/>
    <w:rsid w:val="002471EA"/>
    <w:rsid w:val="00247A3D"/>
    <w:rsid w:val="002513BB"/>
    <w:rsid w:val="00251F1F"/>
    <w:rsid w:val="0025327C"/>
    <w:rsid w:val="00253CFA"/>
    <w:rsid w:val="00253DAF"/>
    <w:rsid w:val="00254FCD"/>
    <w:rsid w:val="0025568E"/>
    <w:rsid w:val="00255F4A"/>
    <w:rsid w:val="002560C0"/>
    <w:rsid w:val="00256C86"/>
    <w:rsid w:val="00257103"/>
    <w:rsid w:val="00264F33"/>
    <w:rsid w:val="00265245"/>
    <w:rsid w:val="00271D40"/>
    <w:rsid w:val="002730D3"/>
    <w:rsid w:val="002812E3"/>
    <w:rsid w:val="00281B68"/>
    <w:rsid w:val="0028205D"/>
    <w:rsid w:val="002828F9"/>
    <w:rsid w:val="00284D2D"/>
    <w:rsid w:val="00285722"/>
    <w:rsid w:val="00285C89"/>
    <w:rsid w:val="00286F85"/>
    <w:rsid w:val="00290694"/>
    <w:rsid w:val="00293652"/>
    <w:rsid w:val="0029707D"/>
    <w:rsid w:val="002A2F69"/>
    <w:rsid w:val="002A563E"/>
    <w:rsid w:val="002A5F14"/>
    <w:rsid w:val="002B0F73"/>
    <w:rsid w:val="002B38AD"/>
    <w:rsid w:val="002B69E0"/>
    <w:rsid w:val="002B6B59"/>
    <w:rsid w:val="002B7A24"/>
    <w:rsid w:val="002C00F9"/>
    <w:rsid w:val="002C0891"/>
    <w:rsid w:val="002C0B0B"/>
    <w:rsid w:val="002C0E83"/>
    <w:rsid w:val="002C1A3A"/>
    <w:rsid w:val="002C205D"/>
    <w:rsid w:val="002C6A90"/>
    <w:rsid w:val="002C7C44"/>
    <w:rsid w:val="002D0F87"/>
    <w:rsid w:val="002D260D"/>
    <w:rsid w:val="002D3642"/>
    <w:rsid w:val="002D4A5B"/>
    <w:rsid w:val="002D7512"/>
    <w:rsid w:val="002D7722"/>
    <w:rsid w:val="002D77B5"/>
    <w:rsid w:val="002E1888"/>
    <w:rsid w:val="002E36CF"/>
    <w:rsid w:val="002E3853"/>
    <w:rsid w:val="002E44C2"/>
    <w:rsid w:val="002E58E2"/>
    <w:rsid w:val="002E70FF"/>
    <w:rsid w:val="002F052B"/>
    <w:rsid w:val="002F1DCC"/>
    <w:rsid w:val="002F3182"/>
    <w:rsid w:val="002F5679"/>
    <w:rsid w:val="002F589A"/>
    <w:rsid w:val="002F7CD3"/>
    <w:rsid w:val="00304CBF"/>
    <w:rsid w:val="00307D8E"/>
    <w:rsid w:val="003108E8"/>
    <w:rsid w:val="00311326"/>
    <w:rsid w:val="003152AB"/>
    <w:rsid w:val="00316F4B"/>
    <w:rsid w:val="00321692"/>
    <w:rsid w:val="003244E2"/>
    <w:rsid w:val="0032695C"/>
    <w:rsid w:val="003328CF"/>
    <w:rsid w:val="00333D6D"/>
    <w:rsid w:val="00335565"/>
    <w:rsid w:val="003359C6"/>
    <w:rsid w:val="00341B17"/>
    <w:rsid w:val="00351515"/>
    <w:rsid w:val="003520B4"/>
    <w:rsid w:val="003540FB"/>
    <w:rsid w:val="00354C4C"/>
    <w:rsid w:val="00355F68"/>
    <w:rsid w:val="00356A27"/>
    <w:rsid w:val="00356D23"/>
    <w:rsid w:val="00356E52"/>
    <w:rsid w:val="00360EE2"/>
    <w:rsid w:val="0036102B"/>
    <w:rsid w:val="003643E7"/>
    <w:rsid w:val="0036544B"/>
    <w:rsid w:val="00366FEB"/>
    <w:rsid w:val="0036725F"/>
    <w:rsid w:val="00367D27"/>
    <w:rsid w:val="003727D9"/>
    <w:rsid w:val="00373485"/>
    <w:rsid w:val="003747FA"/>
    <w:rsid w:val="0037615B"/>
    <w:rsid w:val="00377968"/>
    <w:rsid w:val="00380DF1"/>
    <w:rsid w:val="00383523"/>
    <w:rsid w:val="003849F3"/>
    <w:rsid w:val="00386BBF"/>
    <w:rsid w:val="0039031B"/>
    <w:rsid w:val="0039139D"/>
    <w:rsid w:val="003929F7"/>
    <w:rsid w:val="003A015C"/>
    <w:rsid w:val="003A351F"/>
    <w:rsid w:val="003A5066"/>
    <w:rsid w:val="003A571A"/>
    <w:rsid w:val="003A5DBF"/>
    <w:rsid w:val="003A6CE4"/>
    <w:rsid w:val="003A763E"/>
    <w:rsid w:val="003A7E57"/>
    <w:rsid w:val="003A7F5A"/>
    <w:rsid w:val="003A7FFB"/>
    <w:rsid w:val="003B1C2E"/>
    <w:rsid w:val="003B1FB9"/>
    <w:rsid w:val="003B436B"/>
    <w:rsid w:val="003B579B"/>
    <w:rsid w:val="003C4A52"/>
    <w:rsid w:val="003C6AF6"/>
    <w:rsid w:val="003C7AF9"/>
    <w:rsid w:val="003D4428"/>
    <w:rsid w:val="003D5B96"/>
    <w:rsid w:val="003D6A84"/>
    <w:rsid w:val="003D6B66"/>
    <w:rsid w:val="003E13FA"/>
    <w:rsid w:val="003E1552"/>
    <w:rsid w:val="003E1A03"/>
    <w:rsid w:val="003E5478"/>
    <w:rsid w:val="003E5C5B"/>
    <w:rsid w:val="003E7357"/>
    <w:rsid w:val="003E73D7"/>
    <w:rsid w:val="003E7F9A"/>
    <w:rsid w:val="003F4024"/>
    <w:rsid w:val="003F49A3"/>
    <w:rsid w:val="004018AF"/>
    <w:rsid w:val="00402FAD"/>
    <w:rsid w:val="00407EC9"/>
    <w:rsid w:val="00407F50"/>
    <w:rsid w:val="00412410"/>
    <w:rsid w:val="004147CB"/>
    <w:rsid w:val="00415A1B"/>
    <w:rsid w:val="004204D8"/>
    <w:rsid w:val="00420ABD"/>
    <w:rsid w:val="00423612"/>
    <w:rsid w:val="004246F4"/>
    <w:rsid w:val="004253CB"/>
    <w:rsid w:val="00426B37"/>
    <w:rsid w:val="004279AE"/>
    <w:rsid w:val="00427D83"/>
    <w:rsid w:val="00430025"/>
    <w:rsid w:val="00432B75"/>
    <w:rsid w:val="0043462B"/>
    <w:rsid w:val="0043768C"/>
    <w:rsid w:val="004377D7"/>
    <w:rsid w:val="00437A50"/>
    <w:rsid w:val="00437A57"/>
    <w:rsid w:val="00441634"/>
    <w:rsid w:val="0044250F"/>
    <w:rsid w:val="00443D3C"/>
    <w:rsid w:val="00443D75"/>
    <w:rsid w:val="004552C1"/>
    <w:rsid w:val="00461706"/>
    <w:rsid w:val="00461851"/>
    <w:rsid w:val="00462C54"/>
    <w:rsid w:val="00464825"/>
    <w:rsid w:val="00466AE5"/>
    <w:rsid w:val="0046776A"/>
    <w:rsid w:val="00470033"/>
    <w:rsid w:val="00476FCF"/>
    <w:rsid w:val="00482D08"/>
    <w:rsid w:val="00482D62"/>
    <w:rsid w:val="004836F4"/>
    <w:rsid w:val="00484EEC"/>
    <w:rsid w:val="00486F1D"/>
    <w:rsid w:val="004905EA"/>
    <w:rsid w:val="004941DB"/>
    <w:rsid w:val="004A274A"/>
    <w:rsid w:val="004A32DF"/>
    <w:rsid w:val="004A4B4C"/>
    <w:rsid w:val="004B09C8"/>
    <w:rsid w:val="004B2C2A"/>
    <w:rsid w:val="004B35A9"/>
    <w:rsid w:val="004B4E0B"/>
    <w:rsid w:val="004B5253"/>
    <w:rsid w:val="004B5AF4"/>
    <w:rsid w:val="004B7304"/>
    <w:rsid w:val="004B75C5"/>
    <w:rsid w:val="004C0CDE"/>
    <w:rsid w:val="004C1578"/>
    <w:rsid w:val="004C1747"/>
    <w:rsid w:val="004C1E46"/>
    <w:rsid w:val="004C3C48"/>
    <w:rsid w:val="004C3FEC"/>
    <w:rsid w:val="004C524B"/>
    <w:rsid w:val="004C5A09"/>
    <w:rsid w:val="004C68B8"/>
    <w:rsid w:val="004D1D67"/>
    <w:rsid w:val="004D32A5"/>
    <w:rsid w:val="004D442B"/>
    <w:rsid w:val="004D53AA"/>
    <w:rsid w:val="004D5FD7"/>
    <w:rsid w:val="004D71C6"/>
    <w:rsid w:val="004E1159"/>
    <w:rsid w:val="004E2E7D"/>
    <w:rsid w:val="004E42F0"/>
    <w:rsid w:val="004E6138"/>
    <w:rsid w:val="004E7AA5"/>
    <w:rsid w:val="004F0A06"/>
    <w:rsid w:val="004F2428"/>
    <w:rsid w:val="004F3232"/>
    <w:rsid w:val="004F415A"/>
    <w:rsid w:val="004F520A"/>
    <w:rsid w:val="00500803"/>
    <w:rsid w:val="00503731"/>
    <w:rsid w:val="00504529"/>
    <w:rsid w:val="00505B9F"/>
    <w:rsid w:val="00506ED3"/>
    <w:rsid w:val="00507B72"/>
    <w:rsid w:val="005112A3"/>
    <w:rsid w:val="005172EA"/>
    <w:rsid w:val="00521BE6"/>
    <w:rsid w:val="00523E9C"/>
    <w:rsid w:val="0052446C"/>
    <w:rsid w:val="005268BC"/>
    <w:rsid w:val="0053061E"/>
    <w:rsid w:val="00532470"/>
    <w:rsid w:val="005327FB"/>
    <w:rsid w:val="00534E37"/>
    <w:rsid w:val="005359E2"/>
    <w:rsid w:val="005379B4"/>
    <w:rsid w:val="00542F16"/>
    <w:rsid w:val="005447BE"/>
    <w:rsid w:val="00544907"/>
    <w:rsid w:val="00544DE0"/>
    <w:rsid w:val="00545F66"/>
    <w:rsid w:val="00553338"/>
    <w:rsid w:val="00553772"/>
    <w:rsid w:val="00556242"/>
    <w:rsid w:val="00557051"/>
    <w:rsid w:val="00563D18"/>
    <w:rsid w:val="005650CE"/>
    <w:rsid w:val="005703FB"/>
    <w:rsid w:val="00572AA0"/>
    <w:rsid w:val="00572D24"/>
    <w:rsid w:val="00572DF7"/>
    <w:rsid w:val="00574652"/>
    <w:rsid w:val="0057780D"/>
    <w:rsid w:val="005819B4"/>
    <w:rsid w:val="00582331"/>
    <w:rsid w:val="0058657C"/>
    <w:rsid w:val="00590D55"/>
    <w:rsid w:val="005923F4"/>
    <w:rsid w:val="0059436B"/>
    <w:rsid w:val="00594871"/>
    <w:rsid w:val="00594FD0"/>
    <w:rsid w:val="005956F3"/>
    <w:rsid w:val="00595F3C"/>
    <w:rsid w:val="005A31F2"/>
    <w:rsid w:val="005A3364"/>
    <w:rsid w:val="005A3A41"/>
    <w:rsid w:val="005A3EBD"/>
    <w:rsid w:val="005A6F88"/>
    <w:rsid w:val="005A7C24"/>
    <w:rsid w:val="005B080E"/>
    <w:rsid w:val="005B3153"/>
    <w:rsid w:val="005B37E3"/>
    <w:rsid w:val="005B5F4B"/>
    <w:rsid w:val="005B7161"/>
    <w:rsid w:val="005C0347"/>
    <w:rsid w:val="005C200E"/>
    <w:rsid w:val="005C2C80"/>
    <w:rsid w:val="005C6089"/>
    <w:rsid w:val="005C75A7"/>
    <w:rsid w:val="005D19D4"/>
    <w:rsid w:val="005D3030"/>
    <w:rsid w:val="005D4F32"/>
    <w:rsid w:val="005D55E9"/>
    <w:rsid w:val="005E0FA1"/>
    <w:rsid w:val="005E3569"/>
    <w:rsid w:val="005E4702"/>
    <w:rsid w:val="005F0D89"/>
    <w:rsid w:val="005F2E78"/>
    <w:rsid w:val="005F41B9"/>
    <w:rsid w:val="005F493C"/>
    <w:rsid w:val="005F4E3E"/>
    <w:rsid w:val="005F5DB8"/>
    <w:rsid w:val="00600117"/>
    <w:rsid w:val="00604910"/>
    <w:rsid w:val="006050FD"/>
    <w:rsid w:val="0060538D"/>
    <w:rsid w:val="00605A99"/>
    <w:rsid w:val="0060672C"/>
    <w:rsid w:val="00607224"/>
    <w:rsid w:val="006075BE"/>
    <w:rsid w:val="006077AE"/>
    <w:rsid w:val="006107AF"/>
    <w:rsid w:val="006140C1"/>
    <w:rsid w:val="0061569F"/>
    <w:rsid w:val="006230DF"/>
    <w:rsid w:val="00624B8D"/>
    <w:rsid w:val="00625CB6"/>
    <w:rsid w:val="00625E9A"/>
    <w:rsid w:val="00627961"/>
    <w:rsid w:val="006310B1"/>
    <w:rsid w:val="00632083"/>
    <w:rsid w:val="00632568"/>
    <w:rsid w:val="00634A58"/>
    <w:rsid w:val="00634AAC"/>
    <w:rsid w:val="006357E3"/>
    <w:rsid w:val="00641A35"/>
    <w:rsid w:val="00642B8D"/>
    <w:rsid w:val="006432FA"/>
    <w:rsid w:val="006438DD"/>
    <w:rsid w:val="00646405"/>
    <w:rsid w:val="00647C60"/>
    <w:rsid w:val="00650F36"/>
    <w:rsid w:val="00653542"/>
    <w:rsid w:val="00656F07"/>
    <w:rsid w:val="0066118C"/>
    <w:rsid w:val="0066157E"/>
    <w:rsid w:val="006616CC"/>
    <w:rsid w:val="00661F30"/>
    <w:rsid w:val="00671174"/>
    <w:rsid w:val="0067167F"/>
    <w:rsid w:val="00671901"/>
    <w:rsid w:val="00671F6F"/>
    <w:rsid w:val="00677102"/>
    <w:rsid w:val="0068355B"/>
    <w:rsid w:val="006920EE"/>
    <w:rsid w:val="006A1FE4"/>
    <w:rsid w:val="006A33B9"/>
    <w:rsid w:val="006A642B"/>
    <w:rsid w:val="006B1032"/>
    <w:rsid w:val="006B13CE"/>
    <w:rsid w:val="006B3D7A"/>
    <w:rsid w:val="006B4E0B"/>
    <w:rsid w:val="006C0BD3"/>
    <w:rsid w:val="006C5A7F"/>
    <w:rsid w:val="006C5F51"/>
    <w:rsid w:val="006C79CA"/>
    <w:rsid w:val="006D1CC0"/>
    <w:rsid w:val="006D339D"/>
    <w:rsid w:val="006D3A17"/>
    <w:rsid w:val="006D3C92"/>
    <w:rsid w:val="006D6D79"/>
    <w:rsid w:val="006D719C"/>
    <w:rsid w:val="006E0B87"/>
    <w:rsid w:val="006E0E07"/>
    <w:rsid w:val="006E2DC1"/>
    <w:rsid w:val="006E3A88"/>
    <w:rsid w:val="006E67D0"/>
    <w:rsid w:val="006E6B6E"/>
    <w:rsid w:val="006E7E71"/>
    <w:rsid w:val="006F083D"/>
    <w:rsid w:val="006F4B4E"/>
    <w:rsid w:val="006F5B84"/>
    <w:rsid w:val="0070227E"/>
    <w:rsid w:val="00713C19"/>
    <w:rsid w:val="00715803"/>
    <w:rsid w:val="0071722F"/>
    <w:rsid w:val="007216A9"/>
    <w:rsid w:val="00721EC1"/>
    <w:rsid w:val="00723CC0"/>
    <w:rsid w:val="00723D4E"/>
    <w:rsid w:val="007250F2"/>
    <w:rsid w:val="007257E9"/>
    <w:rsid w:val="007268A6"/>
    <w:rsid w:val="00733093"/>
    <w:rsid w:val="00735D34"/>
    <w:rsid w:val="007445A9"/>
    <w:rsid w:val="0074589E"/>
    <w:rsid w:val="007479EE"/>
    <w:rsid w:val="00754FA3"/>
    <w:rsid w:val="00760A23"/>
    <w:rsid w:val="00761F9A"/>
    <w:rsid w:val="00762051"/>
    <w:rsid w:val="00767ED9"/>
    <w:rsid w:val="00770DF9"/>
    <w:rsid w:val="00774CAE"/>
    <w:rsid w:val="0077562C"/>
    <w:rsid w:val="00775A51"/>
    <w:rsid w:val="007847B5"/>
    <w:rsid w:val="00786942"/>
    <w:rsid w:val="00787A3A"/>
    <w:rsid w:val="00790E92"/>
    <w:rsid w:val="00791D16"/>
    <w:rsid w:val="00794C00"/>
    <w:rsid w:val="0079565F"/>
    <w:rsid w:val="00796D75"/>
    <w:rsid w:val="007970A3"/>
    <w:rsid w:val="007A1870"/>
    <w:rsid w:val="007A1F6E"/>
    <w:rsid w:val="007A2AD0"/>
    <w:rsid w:val="007A5C13"/>
    <w:rsid w:val="007B3FAD"/>
    <w:rsid w:val="007C1498"/>
    <w:rsid w:val="007C344B"/>
    <w:rsid w:val="007C4567"/>
    <w:rsid w:val="007C4EFB"/>
    <w:rsid w:val="007C60B3"/>
    <w:rsid w:val="007C76EB"/>
    <w:rsid w:val="007C7A08"/>
    <w:rsid w:val="007D1D0E"/>
    <w:rsid w:val="007D1E10"/>
    <w:rsid w:val="007D2C4F"/>
    <w:rsid w:val="007D5E5A"/>
    <w:rsid w:val="007E0444"/>
    <w:rsid w:val="007E1874"/>
    <w:rsid w:val="007E5404"/>
    <w:rsid w:val="007E579E"/>
    <w:rsid w:val="007E6A84"/>
    <w:rsid w:val="007F1343"/>
    <w:rsid w:val="007F21AD"/>
    <w:rsid w:val="007F272D"/>
    <w:rsid w:val="0080118A"/>
    <w:rsid w:val="00801905"/>
    <w:rsid w:val="00804709"/>
    <w:rsid w:val="00804B59"/>
    <w:rsid w:val="00807911"/>
    <w:rsid w:val="008108CC"/>
    <w:rsid w:val="00811BDF"/>
    <w:rsid w:val="0081245D"/>
    <w:rsid w:val="008152D7"/>
    <w:rsid w:val="00815CA4"/>
    <w:rsid w:val="008249D6"/>
    <w:rsid w:val="00826F82"/>
    <w:rsid w:val="00827986"/>
    <w:rsid w:val="00827C51"/>
    <w:rsid w:val="00827ECC"/>
    <w:rsid w:val="0083057E"/>
    <w:rsid w:val="00830651"/>
    <w:rsid w:val="00831457"/>
    <w:rsid w:val="00835D34"/>
    <w:rsid w:val="00837B42"/>
    <w:rsid w:val="0084031A"/>
    <w:rsid w:val="00840438"/>
    <w:rsid w:val="00841CA9"/>
    <w:rsid w:val="00842926"/>
    <w:rsid w:val="008447C6"/>
    <w:rsid w:val="008451F1"/>
    <w:rsid w:val="008462E4"/>
    <w:rsid w:val="00847E3F"/>
    <w:rsid w:val="0085098C"/>
    <w:rsid w:val="00851567"/>
    <w:rsid w:val="00853496"/>
    <w:rsid w:val="00854684"/>
    <w:rsid w:val="0085682E"/>
    <w:rsid w:val="00860873"/>
    <w:rsid w:val="00861394"/>
    <w:rsid w:val="008644EE"/>
    <w:rsid w:val="00867FA2"/>
    <w:rsid w:val="008710E6"/>
    <w:rsid w:val="00876D36"/>
    <w:rsid w:val="00880A31"/>
    <w:rsid w:val="00880A71"/>
    <w:rsid w:val="008834A6"/>
    <w:rsid w:val="00883E79"/>
    <w:rsid w:val="00884082"/>
    <w:rsid w:val="00884E2F"/>
    <w:rsid w:val="00885072"/>
    <w:rsid w:val="00887858"/>
    <w:rsid w:val="00890B9B"/>
    <w:rsid w:val="00892D05"/>
    <w:rsid w:val="00892D0F"/>
    <w:rsid w:val="00894377"/>
    <w:rsid w:val="0089683F"/>
    <w:rsid w:val="00897E29"/>
    <w:rsid w:val="008A10DC"/>
    <w:rsid w:val="008A42C2"/>
    <w:rsid w:val="008A7A4C"/>
    <w:rsid w:val="008B1D77"/>
    <w:rsid w:val="008B2D4F"/>
    <w:rsid w:val="008B405F"/>
    <w:rsid w:val="008B56D8"/>
    <w:rsid w:val="008B7902"/>
    <w:rsid w:val="008C0764"/>
    <w:rsid w:val="008C0815"/>
    <w:rsid w:val="008C1A9D"/>
    <w:rsid w:val="008C1CDC"/>
    <w:rsid w:val="008C45E6"/>
    <w:rsid w:val="008C6C75"/>
    <w:rsid w:val="008D3489"/>
    <w:rsid w:val="008D6A2E"/>
    <w:rsid w:val="008D7CFD"/>
    <w:rsid w:val="008E0442"/>
    <w:rsid w:val="008E6BC6"/>
    <w:rsid w:val="008F64F2"/>
    <w:rsid w:val="008F7CA1"/>
    <w:rsid w:val="00900E5E"/>
    <w:rsid w:val="00902E5C"/>
    <w:rsid w:val="009038D5"/>
    <w:rsid w:val="00903CFC"/>
    <w:rsid w:val="00907D97"/>
    <w:rsid w:val="00911D07"/>
    <w:rsid w:val="00914CC9"/>
    <w:rsid w:val="00915405"/>
    <w:rsid w:val="009160F8"/>
    <w:rsid w:val="009176EE"/>
    <w:rsid w:val="009211E2"/>
    <w:rsid w:val="009271E0"/>
    <w:rsid w:val="009303F1"/>
    <w:rsid w:val="009328DA"/>
    <w:rsid w:val="009336A7"/>
    <w:rsid w:val="0093374D"/>
    <w:rsid w:val="009339DB"/>
    <w:rsid w:val="00934213"/>
    <w:rsid w:val="00947313"/>
    <w:rsid w:val="0096392D"/>
    <w:rsid w:val="00963944"/>
    <w:rsid w:val="009646FE"/>
    <w:rsid w:val="00964D63"/>
    <w:rsid w:val="009654E2"/>
    <w:rsid w:val="00965771"/>
    <w:rsid w:val="0097002F"/>
    <w:rsid w:val="00972CE4"/>
    <w:rsid w:val="00980418"/>
    <w:rsid w:val="00981272"/>
    <w:rsid w:val="00982DD2"/>
    <w:rsid w:val="00984471"/>
    <w:rsid w:val="00984CFA"/>
    <w:rsid w:val="0098616B"/>
    <w:rsid w:val="00986853"/>
    <w:rsid w:val="0099016F"/>
    <w:rsid w:val="00990235"/>
    <w:rsid w:val="00993CCF"/>
    <w:rsid w:val="00994A8E"/>
    <w:rsid w:val="00996AFA"/>
    <w:rsid w:val="009A005B"/>
    <w:rsid w:val="009A0F03"/>
    <w:rsid w:val="009A1BC3"/>
    <w:rsid w:val="009A1DDC"/>
    <w:rsid w:val="009A68C3"/>
    <w:rsid w:val="009B031F"/>
    <w:rsid w:val="009B3B20"/>
    <w:rsid w:val="009B5564"/>
    <w:rsid w:val="009B7241"/>
    <w:rsid w:val="009C14A8"/>
    <w:rsid w:val="009C6A51"/>
    <w:rsid w:val="009D3148"/>
    <w:rsid w:val="009E13BA"/>
    <w:rsid w:val="009E3A66"/>
    <w:rsid w:val="009E5996"/>
    <w:rsid w:val="009F049F"/>
    <w:rsid w:val="009F23E4"/>
    <w:rsid w:val="00A02A77"/>
    <w:rsid w:val="00A04AAE"/>
    <w:rsid w:val="00A04F32"/>
    <w:rsid w:val="00A070DD"/>
    <w:rsid w:val="00A126E2"/>
    <w:rsid w:val="00A15DAB"/>
    <w:rsid w:val="00A17039"/>
    <w:rsid w:val="00A17E9F"/>
    <w:rsid w:val="00A21736"/>
    <w:rsid w:val="00A22722"/>
    <w:rsid w:val="00A22CA7"/>
    <w:rsid w:val="00A24B1B"/>
    <w:rsid w:val="00A272C6"/>
    <w:rsid w:val="00A27A5E"/>
    <w:rsid w:val="00A30752"/>
    <w:rsid w:val="00A30A37"/>
    <w:rsid w:val="00A363C2"/>
    <w:rsid w:val="00A5028B"/>
    <w:rsid w:val="00A50630"/>
    <w:rsid w:val="00A508CA"/>
    <w:rsid w:val="00A5199B"/>
    <w:rsid w:val="00A54BDA"/>
    <w:rsid w:val="00A55C08"/>
    <w:rsid w:val="00A569DA"/>
    <w:rsid w:val="00A57E6F"/>
    <w:rsid w:val="00A6252B"/>
    <w:rsid w:val="00A6349D"/>
    <w:rsid w:val="00A64BE5"/>
    <w:rsid w:val="00A71CB0"/>
    <w:rsid w:val="00A72A7A"/>
    <w:rsid w:val="00A76A00"/>
    <w:rsid w:val="00A76B78"/>
    <w:rsid w:val="00A77D17"/>
    <w:rsid w:val="00A800E8"/>
    <w:rsid w:val="00A808D5"/>
    <w:rsid w:val="00A82B9B"/>
    <w:rsid w:val="00A85231"/>
    <w:rsid w:val="00A85B1D"/>
    <w:rsid w:val="00A906C1"/>
    <w:rsid w:val="00A94B35"/>
    <w:rsid w:val="00AA358C"/>
    <w:rsid w:val="00AA3E77"/>
    <w:rsid w:val="00AA4AB3"/>
    <w:rsid w:val="00AA4F3C"/>
    <w:rsid w:val="00AA4F4E"/>
    <w:rsid w:val="00AA757B"/>
    <w:rsid w:val="00AB1CAC"/>
    <w:rsid w:val="00AB3F28"/>
    <w:rsid w:val="00AC1972"/>
    <w:rsid w:val="00AC310D"/>
    <w:rsid w:val="00AD033F"/>
    <w:rsid w:val="00AD0D6F"/>
    <w:rsid w:val="00AD1DA1"/>
    <w:rsid w:val="00AD3EB6"/>
    <w:rsid w:val="00AD59CC"/>
    <w:rsid w:val="00AD6E3D"/>
    <w:rsid w:val="00AE0403"/>
    <w:rsid w:val="00AE067E"/>
    <w:rsid w:val="00AE0A82"/>
    <w:rsid w:val="00AE7023"/>
    <w:rsid w:val="00AF1AC7"/>
    <w:rsid w:val="00AF2413"/>
    <w:rsid w:val="00AF2BFA"/>
    <w:rsid w:val="00B00118"/>
    <w:rsid w:val="00B0023E"/>
    <w:rsid w:val="00B00FB2"/>
    <w:rsid w:val="00B018EC"/>
    <w:rsid w:val="00B040E8"/>
    <w:rsid w:val="00B04F4D"/>
    <w:rsid w:val="00B1317E"/>
    <w:rsid w:val="00B152DC"/>
    <w:rsid w:val="00B15E88"/>
    <w:rsid w:val="00B16FA4"/>
    <w:rsid w:val="00B17C24"/>
    <w:rsid w:val="00B17C6C"/>
    <w:rsid w:val="00B263A8"/>
    <w:rsid w:val="00B266C4"/>
    <w:rsid w:val="00B30E79"/>
    <w:rsid w:val="00B31DB4"/>
    <w:rsid w:val="00B32B81"/>
    <w:rsid w:val="00B344A9"/>
    <w:rsid w:val="00B346E0"/>
    <w:rsid w:val="00B351B9"/>
    <w:rsid w:val="00B45B4C"/>
    <w:rsid w:val="00B50295"/>
    <w:rsid w:val="00B50589"/>
    <w:rsid w:val="00B5186B"/>
    <w:rsid w:val="00B51EF3"/>
    <w:rsid w:val="00B53201"/>
    <w:rsid w:val="00B55F4C"/>
    <w:rsid w:val="00B64713"/>
    <w:rsid w:val="00B72175"/>
    <w:rsid w:val="00B73BD8"/>
    <w:rsid w:val="00B7441D"/>
    <w:rsid w:val="00B7633E"/>
    <w:rsid w:val="00B769A4"/>
    <w:rsid w:val="00B8041D"/>
    <w:rsid w:val="00B83788"/>
    <w:rsid w:val="00B84EEA"/>
    <w:rsid w:val="00B87A8E"/>
    <w:rsid w:val="00B9161C"/>
    <w:rsid w:val="00B92382"/>
    <w:rsid w:val="00B935A0"/>
    <w:rsid w:val="00B93E7F"/>
    <w:rsid w:val="00B97071"/>
    <w:rsid w:val="00BA083D"/>
    <w:rsid w:val="00BA1529"/>
    <w:rsid w:val="00BA2DD3"/>
    <w:rsid w:val="00BA4C12"/>
    <w:rsid w:val="00BA65B5"/>
    <w:rsid w:val="00BA65EF"/>
    <w:rsid w:val="00BB070D"/>
    <w:rsid w:val="00BB2111"/>
    <w:rsid w:val="00BB77C6"/>
    <w:rsid w:val="00BC075B"/>
    <w:rsid w:val="00BC0F10"/>
    <w:rsid w:val="00BC3BD8"/>
    <w:rsid w:val="00BC4A24"/>
    <w:rsid w:val="00BC5A1C"/>
    <w:rsid w:val="00BC671C"/>
    <w:rsid w:val="00BC7CAC"/>
    <w:rsid w:val="00BD0E70"/>
    <w:rsid w:val="00BD2632"/>
    <w:rsid w:val="00BD4FA5"/>
    <w:rsid w:val="00BD6707"/>
    <w:rsid w:val="00BE1BBC"/>
    <w:rsid w:val="00BE249C"/>
    <w:rsid w:val="00BE38DD"/>
    <w:rsid w:val="00BE424D"/>
    <w:rsid w:val="00BE799B"/>
    <w:rsid w:val="00C0004D"/>
    <w:rsid w:val="00C03498"/>
    <w:rsid w:val="00C058C0"/>
    <w:rsid w:val="00C07059"/>
    <w:rsid w:val="00C116F2"/>
    <w:rsid w:val="00C1432F"/>
    <w:rsid w:val="00C150A9"/>
    <w:rsid w:val="00C17077"/>
    <w:rsid w:val="00C20D42"/>
    <w:rsid w:val="00C213B9"/>
    <w:rsid w:val="00C21E47"/>
    <w:rsid w:val="00C22789"/>
    <w:rsid w:val="00C232BB"/>
    <w:rsid w:val="00C23544"/>
    <w:rsid w:val="00C2746C"/>
    <w:rsid w:val="00C30E03"/>
    <w:rsid w:val="00C35915"/>
    <w:rsid w:val="00C4021B"/>
    <w:rsid w:val="00C40EBF"/>
    <w:rsid w:val="00C4150A"/>
    <w:rsid w:val="00C4239B"/>
    <w:rsid w:val="00C43558"/>
    <w:rsid w:val="00C4742D"/>
    <w:rsid w:val="00C474D0"/>
    <w:rsid w:val="00C522E0"/>
    <w:rsid w:val="00C524F2"/>
    <w:rsid w:val="00C54958"/>
    <w:rsid w:val="00C55C9A"/>
    <w:rsid w:val="00C57947"/>
    <w:rsid w:val="00C61869"/>
    <w:rsid w:val="00C623D7"/>
    <w:rsid w:val="00C6256F"/>
    <w:rsid w:val="00C63EAD"/>
    <w:rsid w:val="00C670F2"/>
    <w:rsid w:val="00C7121B"/>
    <w:rsid w:val="00C725B1"/>
    <w:rsid w:val="00C75F09"/>
    <w:rsid w:val="00C80181"/>
    <w:rsid w:val="00C87018"/>
    <w:rsid w:val="00C90DE2"/>
    <w:rsid w:val="00C917B6"/>
    <w:rsid w:val="00C927BC"/>
    <w:rsid w:val="00C93357"/>
    <w:rsid w:val="00C94C31"/>
    <w:rsid w:val="00C9674F"/>
    <w:rsid w:val="00C97D1A"/>
    <w:rsid w:val="00CA1ACF"/>
    <w:rsid w:val="00CA4E5A"/>
    <w:rsid w:val="00CA59F2"/>
    <w:rsid w:val="00CA7DC6"/>
    <w:rsid w:val="00CB0506"/>
    <w:rsid w:val="00CB17C6"/>
    <w:rsid w:val="00CB184E"/>
    <w:rsid w:val="00CB219F"/>
    <w:rsid w:val="00CB3C33"/>
    <w:rsid w:val="00CB4F78"/>
    <w:rsid w:val="00CB5C5A"/>
    <w:rsid w:val="00CB6CA1"/>
    <w:rsid w:val="00CC133F"/>
    <w:rsid w:val="00CC476F"/>
    <w:rsid w:val="00CC4916"/>
    <w:rsid w:val="00CC5524"/>
    <w:rsid w:val="00CC64D6"/>
    <w:rsid w:val="00CC6507"/>
    <w:rsid w:val="00CC6845"/>
    <w:rsid w:val="00CD0977"/>
    <w:rsid w:val="00CD15BF"/>
    <w:rsid w:val="00CD16A5"/>
    <w:rsid w:val="00CD352C"/>
    <w:rsid w:val="00CD4D93"/>
    <w:rsid w:val="00CD568B"/>
    <w:rsid w:val="00CD61EB"/>
    <w:rsid w:val="00CD6E4B"/>
    <w:rsid w:val="00CD756F"/>
    <w:rsid w:val="00CD7F2C"/>
    <w:rsid w:val="00CE3F65"/>
    <w:rsid w:val="00CE59F1"/>
    <w:rsid w:val="00CE6830"/>
    <w:rsid w:val="00D03E56"/>
    <w:rsid w:val="00D0509C"/>
    <w:rsid w:val="00D07747"/>
    <w:rsid w:val="00D07DA5"/>
    <w:rsid w:val="00D101AC"/>
    <w:rsid w:val="00D118B3"/>
    <w:rsid w:val="00D12FFF"/>
    <w:rsid w:val="00D13438"/>
    <w:rsid w:val="00D15975"/>
    <w:rsid w:val="00D168E7"/>
    <w:rsid w:val="00D178B9"/>
    <w:rsid w:val="00D21EB4"/>
    <w:rsid w:val="00D230A5"/>
    <w:rsid w:val="00D23B3C"/>
    <w:rsid w:val="00D2587F"/>
    <w:rsid w:val="00D26017"/>
    <w:rsid w:val="00D2696F"/>
    <w:rsid w:val="00D30263"/>
    <w:rsid w:val="00D32030"/>
    <w:rsid w:val="00D324B0"/>
    <w:rsid w:val="00D33895"/>
    <w:rsid w:val="00D360BF"/>
    <w:rsid w:val="00D36B77"/>
    <w:rsid w:val="00D4031D"/>
    <w:rsid w:val="00D41398"/>
    <w:rsid w:val="00D41A7C"/>
    <w:rsid w:val="00D42834"/>
    <w:rsid w:val="00D445B8"/>
    <w:rsid w:val="00D50270"/>
    <w:rsid w:val="00D512E5"/>
    <w:rsid w:val="00D51C2B"/>
    <w:rsid w:val="00D533DB"/>
    <w:rsid w:val="00D55021"/>
    <w:rsid w:val="00D557C4"/>
    <w:rsid w:val="00D55FA5"/>
    <w:rsid w:val="00D560BA"/>
    <w:rsid w:val="00D5623E"/>
    <w:rsid w:val="00D57B17"/>
    <w:rsid w:val="00D57C2B"/>
    <w:rsid w:val="00D57F63"/>
    <w:rsid w:val="00D60808"/>
    <w:rsid w:val="00D63C25"/>
    <w:rsid w:val="00D67C38"/>
    <w:rsid w:val="00D71B2B"/>
    <w:rsid w:val="00D7223F"/>
    <w:rsid w:val="00D73402"/>
    <w:rsid w:val="00D73B47"/>
    <w:rsid w:val="00D746FE"/>
    <w:rsid w:val="00D747FA"/>
    <w:rsid w:val="00D74862"/>
    <w:rsid w:val="00D81683"/>
    <w:rsid w:val="00D8201D"/>
    <w:rsid w:val="00D843A3"/>
    <w:rsid w:val="00D87252"/>
    <w:rsid w:val="00D93CB5"/>
    <w:rsid w:val="00DA1503"/>
    <w:rsid w:val="00DB11EF"/>
    <w:rsid w:val="00DB68F7"/>
    <w:rsid w:val="00DD04AF"/>
    <w:rsid w:val="00DD06AD"/>
    <w:rsid w:val="00DD08B7"/>
    <w:rsid w:val="00DD0ACA"/>
    <w:rsid w:val="00DD2410"/>
    <w:rsid w:val="00DD7D77"/>
    <w:rsid w:val="00DE44F4"/>
    <w:rsid w:val="00DE6432"/>
    <w:rsid w:val="00DF1124"/>
    <w:rsid w:val="00DF2E5A"/>
    <w:rsid w:val="00DF41FC"/>
    <w:rsid w:val="00DF5005"/>
    <w:rsid w:val="00DF6466"/>
    <w:rsid w:val="00DF6EFF"/>
    <w:rsid w:val="00E00E21"/>
    <w:rsid w:val="00E014A1"/>
    <w:rsid w:val="00E017D9"/>
    <w:rsid w:val="00E0421C"/>
    <w:rsid w:val="00E05C33"/>
    <w:rsid w:val="00E06991"/>
    <w:rsid w:val="00E07539"/>
    <w:rsid w:val="00E07BC2"/>
    <w:rsid w:val="00E1033C"/>
    <w:rsid w:val="00E12894"/>
    <w:rsid w:val="00E15211"/>
    <w:rsid w:val="00E2196E"/>
    <w:rsid w:val="00E23356"/>
    <w:rsid w:val="00E26A1E"/>
    <w:rsid w:val="00E279F7"/>
    <w:rsid w:val="00E31CC5"/>
    <w:rsid w:val="00E33D55"/>
    <w:rsid w:val="00E37799"/>
    <w:rsid w:val="00E431E3"/>
    <w:rsid w:val="00E43876"/>
    <w:rsid w:val="00E43AFB"/>
    <w:rsid w:val="00E46A54"/>
    <w:rsid w:val="00E514F9"/>
    <w:rsid w:val="00E54585"/>
    <w:rsid w:val="00E5795E"/>
    <w:rsid w:val="00E618AD"/>
    <w:rsid w:val="00E66F29"/>
    <w:rsid w:val="00E66F9E"/>
    <w:rsid w:val="00E732CD"/>
    <w:rsid w:val="00E74E40"/>
    <w:rsid w:val="00E76213"/>
    <w:rsid w:val="00E76D47"/>
    <w:rsid w:val="00E811DF"/>
    <w:rsid w:val="00E8218D"/>
    <w:rsid w:val="00E82313"/>
    <w:rsid w:val="00E839E9"/>
    <w:rsid w:val="00E86428"/>
    <w:rsid w:val="00E87D3E"/>
    <w:rsid w:val="00E92CE4"/>
    <w:rsid w:val="00E93CE5"/>
    <w:rsid w:val="00E94C56"/>
    <w:rsid w:val="00E95A9E"/>
    <w:rsid w:val="00E9629F"/>
    <w:rsid w:val="00E97405"/>
    <w:rsid w:val="00EA0D64"/>
    <w:rsid w:val="00EA12D2"/>
    <w:rsid w:val="00EA2EBE"/>
    <w:rsid w:val="00EA305F"/>
    <w:rsid w:val="00EA306C"/>
    <w:rsid w:val="00EA4F29"/>
    <w:rsid w:val="00EA623D"/>
    <w:rsid w:val="00EA6625"/>
    <w:rsid w:val="00EB0EAB"/>
    <w:rsid w:val="00EB1B7C"/>
    <w:rsid w:val="00EB1D97"/>
    <w:rsid w:val="00EB2B94"/>
    <w:rsid w:val="00EC3295"/>
    <w:rsid w:val="00EC520E"/>
    <w:rsid w:val="00ED7489"/>
    <w:rsid w:val="00EE236B"/>
    <w:rsid w:val="00EE2557"/>
    <w:rsid w:val="00EE3C54"/>
    <w:rsid w:val="00EE521E"/>
    <w:rsid w:val="00EE5423"/>
    <w:rsid w:val="00EE5485"/>
    <w:rsid w:val="00EE6DB1"/>
    <w:rsid w:val="00EE6EDA"/>
    <w:rsid w:val="00EF0280"/>
    <w:rsid w:val="00EF2B45"/>
    <w:rsid w:val="00EF37A9"/>
    <w:rsid w:val="00EF46E4"/>
    <w:rsid w:val="00EF47FC"/>
    <w:rsid w:val="00EF7A1A"/>
    <w:rsid w:val="00F022CB"/>
    <w:rsid w:val="00F053CF"/>
    <w:rsid w:val="00F0726C"/>
    <w:rsid w:val="00F0790C"/>
    <w:rsid w:val="00F11ED7"/>
    <w:rsid w:val="00F11FCF"/>
    <w:rsid w:val="00F14340"/>
    <w:rsid w:val="00F14F7B"/>
    <w:rsid w:val="00F15694"/>
    <w:rsid w:val="00F15BA5"/>
    <w:rsid w:val="00F16B49"/>
    <w:rsid w:val="00F24088"/>
    <w:rsid w:val="00F24EB1"/>
    <w:rsid w:val="00F250E1"/>
    <w:rsid w:val="00F333E9"/>
    <w:rsid w:val="00F350DB"/>
    <w:rsid w:val="00F37C4E"/>
    <w:rsid w:val="00F40FC9"/>
    <w:rsid w:val="00F41E49"/>
    <w:rsid w:val="00F42DF3"/>
    <w:rsid w:val="00F4325B"/>
    <w:rsid w:val="00F43A8A"/>
    <w:rsid w:val="00F46166"/>
    <w:rsid w:val="00F52C91"/>
    <w:rsid w:val="00F55169"/>
    <w:rsid w:val="00F55C1F"/>
    <w:rsid w:val="00F5724F"/>
    <w:rsid w:val="00F60562"/>
    <w:rsid w:val="00F60ADD"/>
    <w:rsid w:val="00F668EF"/>
    <w:rsid w:val="00F67913"/>
    <w:rsid w:val="00F71ECF"/>
    <w:rsid w:val="00F74E4D"/>
    <w:rsid w:val="00F75FBC"/>
    <w:rsid w:val="00F7721B"/>
    <w:rsid w:val="00F7768D"/>
    <w:rsid w:val="00F77F0F"/>
    <w:rsid w:val="00F81F3D"/>
    <w:rsid w:val="00F823D5"/>
    <w:rsid w:val="00F82CD4"/>
    <w:rsid w:val="00F8603D"/>
    <w:rsid w:val="00F87D89"/>
    <w:rsid w:val="00F906AD"/>
    <w:rsid w:val="00FA1FAB"/>
    <w:rsid w:val="00FB1830"/>
    <w:rsid w:val="00FB3D97"/>
    <w:rsid w:val="00FB5187"/>
    <w:rsid w:val="00FB5A80"/>
    <w:rsid w:val="00FB7EF1"/>
    <w:rsid w:val="00FC21E1"/>
    <w:rsid w:val="00FC7065"/>
    <w:rsid w:val="00FC75AB"/>
    <w:rsid w:val="00FC796E"/>
    <w:rsid w:val="00FD0E1E"/>
    <w:rsid w:val="00FD1B07"/>
    <w:rsid w:val="00FD26B4"/>
    <w:rsid w:val="00FD39F3"/>
    <w:rsid w:val="00FD4A2A"/>
    <w:rsid w:val="00FD730B"/>
    <w:rsid w:val="00FE0776"/>
    <w:rsid w:val="00FE0853"/>
    <w:rsid w:val="00FE18CF"/>
    <w:rsid w:val="00FE2813"/>
    <w:rsid w:val="00FE38D6"/>
    <w:rsid w:val="00FE7136"/>
    <w:rsid w:val="00FF05CC"/>
    <w:rsid w:val="00FF108E"/>
    <w:rsid w:val="00FF4F68"/>
    <w:rsid w:val="00FF7C7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CB7ED74"/>
  <w15:docId w15:val="{84A456DC-F5F4-4854-92D8-139B5946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jc w:val="center"/>
      <w:outlineLvl w:val="0"/>
    </w:pPr>
    <w:rPr>
      <w:b/>
      <w:bCs/>
      <w:sz w:val="36"/>
      <w:szCs w:val="36"/>
    </w:rPr>
  </w:style>
  <w:style w:type="paragraph" w:styleId="Nadpis2">
    <w:name w:val="heading 2"/>
    <w:basedOn w:val="Normln"/>
    <w:uiPriority w:val="9"/>
    <w:unhideWhenUsed/>
    <w:qFormat/>
    <w:pPr>
      <w:ind w:left="565"/>
      <w:jc w:val="center"/>
      <w:outlineLvl w:val="1"/>
    </w:pPr>
    <w:rPr>
      <w:b/>
      <w:bCs/>
      <w:sz w:val="30"/>
      <w:szCs w:val="30"/>
    </w:rPr>
  </w:style>
  <w:style w:type="paragraph" w:styleId="Nadpis3">
    <w:name w:val="heading 3"/>
    <w:basedOn w:val="Normln"/>
    <w:uiPriority w:val="9"/>
    <w:unhideWhenUsed/>
    <w:qFormat/>
    <w:pPr>
      <w:spacing w:before="246"/>
      <w:ind w:left="1274"/>
      <w:outlineLvl w:val="2"/>
    </w:pPr>
    <w:rPr>
      <w:b/>
      <w:bCs/>
      <w:sz w:val="28"/>
      <w:szCs w:val="28"/>
    </w:rPr>
  </w:style>
  <w:style w:type="paragraph" w:styleId="Nadpis4">
    <w:name w:val="heading 4"/>
    <w:basedOn w:val="Normln"/>
    <w:uiPriority w:val="9"/>
    <w:unhideWhenUsed/>
    <w:qFormat/>
    <w:pPr>
      <w:ind w:left="1841" w:hanging="567"/>
      <w:outlineLvl w:val="3"/>
    </w:pPr>
    <w:rPr>
      <w:b/>
      <w:bCs/>
      <w:sz w:val="26"/>
      <w:szCs w:val="26"/>
    </w:rPr>
  </w:style>
  <w:style w:type="paragraph" w:styleId="Nadpis5">
    <w:name w:val="heading 5"/>
    <w:basedOn w:val="Normln"/>
    <w:uiPriority w:val="9"/>
    <w:unhideWhenUsed/>
    <w:qFormat/>
    <w:pPr>
      <w:ind w:left="1839"/>
      <w:outlineLvl w:val="4"/>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39"/>
    <w:qFormat/>
    <w:pPr>
      <w:spacing w:before="120" w:after="120"/>
    </w:pPr>
    <w:rPr>
      <w:rFonts w:asciiTheme="minorHAnsi" w:hAnsiTheme="minorHAnsi" w:cstheme="minorHAnsi"/>
      <w:b/>
      <w:bCs/>
      <w:caps/>
      <w:sz w:val="20"/>
      <w:szCs w:val="20"/>
    </w:rPr>
  </w:style>
  <w:style w:type="paragraph" w:styleId="Obsah2">
    <w:name w:val="toc 2"/>
    <w:basedOn w:val="Normln"/>
    <w:uiPriority w:val="39"/>
    <w:qFormat/>
    <w:pPr>
      <w:ind w:left="220"/>
    </w:pPr>
    <w:rPr>
      <w:rFonts w:asciiTheme="minorHAnsi" w:hAnsiTheme="minorHAnsi" w:cstheme="minorHAnsi"/>
      <w:smallCaps/>
      <w:sz w:val="20"/>
      <w:szCs w:val="20"/>
    </w:rPr>
  </w:style>
  <w:style w:type="paragraph" w:styleId="Zkladntext">
    <w:name w:val="Body Text"/>
    <w:basedOn w:val="Normln"/>
    <w:link w:val="ZkladntextChar"/>
    <w:uiPriority w:val="1"/>
    <w:qFormat/>
    <w:rPr>
      <w:sz w:val="24"/>
      <w:szCs w:val="24"/>
    </w:rPr>
  </w:style>
  <w:style w:type="paragraph" w:styleId="Odstavecseseznamem">
    <w:name w:val="List Paragraph"/>
    <w:basedOn w:val="Normln"/>
    <w:uiPriority w:val="34"/>
    <w:qFormat/>
    <w:pPr>
      <w:ind w:left="2135" w:hanging="360"/>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7C60B3"/>
    <w:pPr>
      <w:tabs>
        <w:tab w:val="center" w:pos="4536"/>
        <w:tab w:val="right" w:pos="9072"/>
      </w:tabs>
    </w:pPr>
  </w:style>
  <w:style w:type="character" w:customStyle="1" w:styleId="ZhlavChar">
    <w:name w:val="Záhlaví Char"/>
    <w:basedOn w:val="Standardnpsmoodstavce"/>
    <w:link w:val="Zhlav"/>
    <w:uiPriority w:val="99"/>
    <w:rsid w:val="007C60B3"/>
    <w:rPr>
      <w:rFonts w:ascii="Times New Roman" w:eastAsia="Times New Roman" w:hAnsi="Times New Roman" w:cs="Times New Roman"/>
      <w:lang w:val="cs-CZ"/>
    </w:rPr>
  </w:style>
  <w:style w:type="paragraph" w:styleId="Zpat">
    <w:name w:val="footer"/>
    <w:basedOn w:val="Normln"/>
    <w:link w:val="ZpatChar"/>
    <w:uiPriority w:val="99"/>
    <w:unhideWhenUsed/>
    <w:rsid w:val="007C60B3"/>
    <w:pPr>
      <w:tabs>
        <w:tab w:val="center" w:pos="4536"/>
        <w:tab w:val="right" w:pos="9072"/>
      </w:tabs>
    </w:pPr>
  </w:style>
  <w:style w:type="character" w:customStyle="1" w:styleId="ZpatChar">
    <w:name w:val="Zápatí Char"/>
    <w:basedOn w:val="Standardnpsmoodstavce"/>
    <w:link w:val="Zpat"/>
    <w:uiPriority w:val="99"/>
    <w:rsid w:val="007C60B3"/>
    <w:rPr>
      <w:rFonts w:ascii="Times New Roman" w:eastAsia="Times New Roman" w:hAnsi="Times New Roman" w:cs="Times New Roman"/>
      <w:lang w:val="cs-CZ"/>
    </w:rPr>
  </w:style>
  <w:style w:type="character" w:styleId="Odkaznakoment">
    <w:name w:val="annotation reference"/>
    <w:basedOn w:val="Standardnpsmoodstavce"/>
    <w:uiPriority w:val="99"/>
    <w:semiHidden/>
    <w:unhideWhenUsed/>
    <w:rsid w:val="00E5795E"/>
    <w:rPr>
      <w:sz w:val="16"/>
      <w:szCs w:val="16"/>
    </w:rPr>
  </w:style>
  <w:style w:type="paragraph" w:styleId="Textkomente">
    <w:name w:val="annotation text"/>
    <w:basedOn w:val="Normln"/>
    <w:link w:val="TextkomenteChar"/>
    <w:uiPriority w:val="99"/>
    <w:unhideWhenUsed/>
    <w:rsid w:val="00E5795E"/>
    <w:rPr>
      <w:sz w:val="20"/>
      <w:szCs w:val="20"/>
    </w:rPr>
  </w:style>
  <w:style w:type="character" w:customStyle="1" w:styleId="TextkomenteChar">
    <w:name w:val="Text komentáře Char"/>
    <w:basedOn w:val="Standardnpsmoodstavce"/>
    <w:link w:val="Textkomente"/>
    <w:uiPriority w:val="99"/>
    <w:rsid w:val="00E5795E"/>
    <w:rPr>
      <w:rFonts w:ascii="Times New Roman" w:eastAsia="Times New Roman" w:hAnsi="Times New Roman" w:cs="Times New Roman"/>
      <w:sz w:val="20"/>
      <w:szCs w:val="20"/>
      <w:lang w:val="cs-CZ"/>
    </w:rPr>
  </w:style>
  <w:style w:type="paragraph" w:styleId="Pedmtkomente">
    <w:name w:val="annotation subject"/>
    <w:basedOn w:val="Textkomente"/>
    <w:next w:val="Textkomente"/>
    <w:link w:val="PedmtkomenteChar"/>
    <w:uiPriority w:val="99"/>
    <w:semiHidden/>
    <w:unhideWhenUsed/>
    <w:rsid w:val="00E5795E"/>
    <w:rPr>
      <w:b/>
      <w:bCs/>
    </w:rPr>
  </w:style>
  <w:style w:type="character" w:customStyle="1" w:styleId="PedmtkomenteChar">
    <w:name w:val="Předmět komentáře Char"/>
    <w:basedOn w:val="TextkomenteChar"/>
    <w:link w:val="Pedmtkomente"/>
    <w:uiPriority w:val="99"/>
    <w:semiHidden/>
    <w:rsid w:val="00E5795E"/>
    <w:rPr>
      <w:rFonts w:ascii="Times New Roman" w:eastAsia="Times New Roman" w:hAnsi="Times New Roman" w:cs="Times New Roman"/>
      <w:b/>
      <w:bCs/>
      <w:sz w:val="20"/>
      <w:szCs w:val="20"/>
      <w:lang w:val="cs-CZ"/>
    </w:rPr>
  </w:style>
  <w:style w:type="paragraph" w:styleId="Textbubliny">
    <w:name w:val="Balloon Text"/>
    <w:basedOn w:val="Normln"/>
    <w:link w:val="TextbublinyChar"/>
    <w:uiPriority w:val="99"/>
    <w:semiHidden/>
    <w:unhideWhenUsed/>
    <w:rsid w:val="00E5795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795E"/>
    <w:rPr>
      <w:rFonts w:ascii="Segoe UI" w:eastAsia="Times New Roman" w:hAnsi="Segoe UI" w:cs="Segoe UI"/>
      <w:sz w:val="18"/>
      <w:szCs w:val="18"/>
      <w:lang w:val="cs-CZ"/>
    </w:rPr>
  </w:style>
  <w:style w:type="paragraph" w:styleId="Nadpisobsahu">
    <w:name w:val="TOC Heading"/>
    <w:basedOn w:val="Nadpis1"/>
    <w:next w:val="Normln"/>
    <w:uiPriority w:val="39"/>
    <w:unhideWhenUsed/>
    <w:qFormat/>
    <w:rsid w:val="00947313"/>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eastAsia="cs-CZ"/>
    </w:rPr>
  </w:style>
  <w:style w:type="paragraph" w:styleId="Obsah3">
    <w:name w:val="toc 3"/>
    <w:basedOn w:val="Normln"/>
    <w:next w:val="Normln"/>
    <w:autoRedefine/>
    <w:uiPriority w:val="39"/>
    <w:unhideWhenUsed/>
    <w:rsid w:val="00947313"/>
    <w:pPr>
      <w:ind w:left="440"/>
    </w:pPr>
    <w:rPr>
      <w:rFonts w:asciiTheme="minorHAnsi" w:hAnsiTheme="minorHAnsi" w:cstheme="minorHAnsi"/>
      <w:i/>
      <w:iCs/>
      <w:sz w:val="20"/>
      <w:szCs w:val="20"/>
    </w:rPr>
  </w:style>
  <w:style w:type="character" w:styleId="Hypertextovodkaz">
    <w:name w:val="Hyperlink"/>
    <w:basedOn w:val="Standardnpsmoodstavce"/>
    <w:uiPriority w:val="99"/>
    <w:unhideWhenUsed/>
    <w:rsid w:val="00947313"/>
    <w:rPr>
      <w:color w:val="0000FF" w:themeColor="hyperlink"/>
      <w:u w:val="single"/>
    </w:rPr>
  </w:style>
  <w:style w:type="table" w:styleId="Mkatabulky">
    <w:name w:val="Table Grid"/>
    <w:basedOn w:val="Normlntabulka"/>
    <w:uiPriority w:val="39"/>
    <w:rsid w:val="00D57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71F6F"/>
    <w:pPr>
      <w:widowControl/>
      <w:autoSpaceDE/>
      <w:autoSpaceDN/>
    </w:pPr>
    <w:rPr>
      <w:rFonts w:ascii="Times New Roman" w:eastAsia="Times New Roman" w:hAnsi="Times New Roman" w:cs="Times New Roman"/>
      <w:lang w:val="cs-CZ"/>
    </w:rPr>
  </w:style>
  <w:style w:type="paragraph" w:styleId="Obsah4">
    <w:name w:val="toc 4"/>
    <w:basedOn w:val="Normln"/>
    <w:next w:val="Normln"/>
    <w:autoRedefine/>
    <w:uiPriority w:val="39"/>
    <w:unhideWhenUsed/>
    <w:rsid w:val="00130424"/>
    <w:pPr>
      <w:tabs>
        <w:tab w:val="left" w:pos="1100"/>
        <w:tab w:val="right" w:leader="dot" w:pos="9730"/>
      </w:tabs>
      <w:ind w:left="660"/>
    </w:pPr>
    <w:rPr>
      <w:rFonts w:asciiTheme="minorHAnsi" w:hAnsiTheme="minorHAnsi" w:cstheme="minorHAnsi"/>
      <w:sz w:val="18"/>
      <w:szCs w:val="18"/>
    </w:rPr>
  </w:style>
  <w:style w:type="paragraph" w:styleId="Obsah5">
    <w:name w:val="toc 5"/>
    <w:basedOn w:val="Normln"/>
    <w:next w:val="Normln"/>
    <w:autoRedefine/>
    <w:uiPriority w:val="39"/>
    <w:unhideWhenUsed/>
    <w:rsid w:val="00C2746C"/>
    <w:pPr>
      <w:ind w:left="880"/>
    </w:pPr>
    <w:rPr>
      <w:rFonts w:asciiTheme="minorHAnsi" w:hAnsiTheme="minorHAnsi" w:cstheme="minorHAnsi"/>
      <w:sz w:val="18"/>
      <w:szCs w:val="18"/>
    </w:rPr>
  </w:style>
  <w:style w:type="paragraph" w:styleId="Obsah6">
    <w:name w:val="toc 6"/>
    <w:basedOn w:val="Normln"/>
    <w:next w:val="Normln"/>
    <w:autoRedefine/>
    <w:uiPriority w:val="39"/>
    <w:unhideWhenUsed/>
    <w:rsid w:val="00C2746C"/>
    <w:pPr>
      <w:ind w:left="1100"/>
    </w:pPr>
    <w:rPr>
      <w:rFonts w:asciiTheme="minorHAnsi" w:hAnsiTheme="minorHAnsi" w:cstheme="minorHAnsi"/>
      <w:sz w:val="18"/>
      <w:szCs w:val="18"/>
    </w:rPr>
  </w:style>
  <w:style w:type="paragraph" w:styleId="Obsah7">
    <w:name w:val="toc 7"/>
    <w:basedOn w:val="Normln"/>
    <w:next w:val="Normln"/>
    <w:autoRedefine/>
    <w:uiPriority w:val="39"/>
    <w:unhideWhenUsed/>
    <w:rsid w:val="00C2746C"/>
    <w:pPr>
      <w:ind w:left="1320"/>
    </w:pPr>
    <w:rPr>
      <w:rFonts w:asciiTheme="minorHAnsi" w:hAnsiTheme="minorHAnsi" w:cstheme="minorHAnsi"/>
      <w:sz w:val="18"/>
      <w:szCs w:val="18"/>
    </w:rPr>
  </w:style>
  <w:style w:type="paragraph" w:styleId="Obsah8">
    <w:name w:val="toc 8"/>
    <w:basedOn w:val="Normln"/>
    <w:next w:val="Normln"/>
    <w:autoRedefine/>
    <w:uiPriority w:val="39"/>
    <w:unhideWhenUsed/>
    <w:rsid w:val="00C2746C"/>
    <w:pPr>
      <w:ind w:left="1540"/>
    </w:pPr>
    <w:rPr>
      <w:rFonts w:asciiTheme="minorHAnsi" w:hAnsiTheme="minorHAnsi" w:cstheme="minorHAnsi"/>
      <w:sz w:val="18"/>
      <w:szCs w:val="18"/>
    </w:rPr>
  </w:style>
  <w:style w:type="paragraph" w:styleId="Obsah9">
    <w:name w:val="toc 9"/>
    <w:basedOn w:val="Normln"/>
    <w:next w:val="Normln"/>
    <w:autoRedefine/>
    <w:uiPriority w:val="39"/>
    <w:unhideWhenUsed/>
    <w:rsid w:val="00C2746C"/>
    <w:pPr>
      <w:ind w:left="1760"/>
    </w:pPr>
    <w:rPr>
      <w:rFonts w:asciiTheme="minorHAnsi" w:hAnsiTheme="minorHAnsi" w:cstheme="minorHAnsi"/>
      <w:sz w:val="18"/>
      <w:szCs w:val="18"/>
    </w:rPr>
  </w:style>
  <w:style w:type="character" w:styleId="Nevyeenzmnka">
    <w:name w:val="Unresolved Mention"/>
    <w:basedOn w:val="Standardnpsmoodstavce"/>
    <w:uiPriority w:val="99"/>
    <w:semiHidden/>
    <w:unhideWhenUsed/>
    <w:rsid w:val="00934213"/>
    <w:rPr>
      <w:color w:val="605E5C"/>
      <w:shd w:val="clear" w:color="auto" w:fill="E1DFDD"/>
    </w:rPr>
  </w:style>
  <w:style w:type="character" w:customStyle="1" w:styleId="NormalLeftChar">
    <w:name w:val="Normal Left Char"/>
    <w:link w:val="NormalLeft"/>
    <w:uiPriority w:val="99"/>
    <w:locked/>
    <w:rsid w:val="00EE236B"/>
    <w:rPr>
      <w:rFonts w:ascii="Times New Roman" w:eastAsia="Times New Roman" w:hAnsi="Times New Roman" w:cs="Times New Roman"/>
      <w:szCs w:val="20"/>
      <w:lang w:val="en-GB"/>
    </w:rPr>
  </w:style>
  <w:style w:type="paragraph" w:customStyle="1" w:styleId="NormalLeft">
    <w:name w:val="Normal Left"/>
    <w:basedOn w:val="Normln"/>
    <w:link w:val="NormalLeftChar"/>
    <w:uiPriority w:val="99"/>
    <w:rsid w:val="00EE236B"/>
    <w:pPr>
      <w:widowControl/>
      <w:autoSpaceDE/>
      <w:autoSpaceDN/>
      <w:spacing w:after="120"/>
      <w:ind w:left="624"/>
      <w:jc w:val="both"/>
    </w:pPr>
    <w:rPr>
      <w:szCs w:val="20"/>
      <w:lang w:val="en-GB"/>
    </w:rPr>
  </w:style>
  <w:style w:type="character" w:customStyle="1" w:styleId="ZkladntextChar">
    <w:name w:val="Základní text Char"/>
    <w:basedOn w:val="Standardnpsmoodstavce"/>
    <w:link w:val="Zkladntext"/>
    <w:uiPriority w:val="1"/>
    <w:rsid w:val="00CD352C"/>
    <w:rPr>
      <w:rFonts w:ascii="Times New Roman" w:eastAsia="Times New Roman" w:hAnsi="Times New Roman" w:cs="Times New Roman"/>
      <w:sz w:val="24"/>
      <w:szCs w:val="24"/>
      <w:lang w:val="cs-CZ"/>
    </w:rPr>
  </w:style>
  <w:style w:type="paragraph" w:styleId="Bezmezer">
    <w:name w:val="No Spacing"/>
    <w:uiPriority w:val="1"/>
    <w:qFormat/>
    <w:rsid w:val="00FE2813"/>
    <w:rPr>
      <w:rFonts w:ascii="Times New Roman" w:eastAsia="Times New Roman" w:hAnsi="Times New Roman" w:cs="Times New Roman"/>
      <w:lang w:val="cs-CZ"/>
    </w:rPr>
  </w:style>
  <w:style w:type="table" w:customStyle="1" w:styleId="TableNormal11">
    <w:name w:val="Table Normal11"/>
    <w:uiPriority w:val="2"/>
    <w:semiHidden/>
    <w:unhideWhenUsed/>
    <w:qFormat/>
    <w:rsid w:val="00E86428"/>
    <w:tblPr>
      <w:tblInd w:w="0" w:type="dxa"/>
      <w:tblCellMar>
        <w:top w:w="0" w:type="dxa"/>
        <w:left w:w="0" w:type="dxa"/>
        <w:bottom w:w="0" w:type="dxa"/>
        <w:right w:w="0" w:type="dxa"/>
      </w:tblCellMar>
    </w:tblPr>
  </w:style>
  <w:style w:type="character" w:styleId="Siln">
    <w:name w:val="Strong"/>
    <w:basedOn w:val="Standardnpsmoodstavce"/>
    <w:uiPriority w:val="22"/>
    <w:qFormat/>
    <w:rsid w:val="00C213B9"/>
    <w:rPr>
      <w:b/>
      <w:bCs/>
    </w:rPr>
  </w:style>
  <w:style w:type="character" w:customStyle="1" w:styleId="NotesbodytextChar">
    <w:name w:val="Notes body text Char"/>
    <w:basedOn w:val="Standardnpsmoodstavce"/>
    <w:link w:val="Notesbodytext"/>
    <w:locked/>
    <w:rsid w:val="00867FA2"/>
    <w:rPr>
      <w:rFonts w:ascii="EYInterstate Light" w:hAnsi="EYInterstate Light" w:cs="Arial"/>
      <w:color w:val="000000"/>
      <w:sz w:val="18"/>
      <w:lang w:val="en-GB"/>
    </w:rPr>
  </w:style>
  <w:style w:type="paragraph" w:customStyle="1" w:styleId="Notesbodytext">
    <w:name w:val="Notes body text"/>
    <w:basedOn w:val="Normln"/>
    <w:link w:val="NotesbodytextChar"/>
    <w:rsid w:val="00867FA2"/>
    <w:pPr>
      <w:widowControl/>
      <w:overflowPunct w:val="0"/>
      <w:adjustRightInd w:val="0"/>
      <w:spacing w:after="120" w:line="240" w:lineRule="exact"/>
    </w:pPr>
    <w:rPr>
      <w:rFonts w:ascii="EYInterstate Light" w:eastAsiaTheme="minorHAnsi" w:hAnsi="EYInterstate Light" w:cs="Arial"/>
      <w:color w:val="000000"/>
      <w:sz w:val="18"/>
      <w:lang w:val="en-GB"/>
    </w:rPr>
  </w:style>
  <w:style w:type="character" w:customStyle="1" w:styleId="ui-provider">
    <w:name w:val="ui-provider"/>
    <w:basedOn w:val="Standardnpsmoodstavce"/>
    <w:rsid w:val="00D17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7029">
      <w:bodyDiv w:val="1"/>
      <w:marLeft w:val="0"/>
      <w:marRight w:val="0"/>
      <w:marTop w:val="0"/>
      <w:marBottom w:val="0"/>
      <w:divBdr>
        <w:top w:val="none" w:sz="0" w:space="0" w:color="auto"/>
        <w:left w:val="none" w:sz="0" w:space="0" w:color="auto"/>
        <w:bottom w:val="none" w:sz="0" w:space="0" w:color="auto"/>
        <w:right w:val="none" w:sz="0" w:space="0" w:color="auto"/>
      </w:divBdr>
    </w:div>
    <w:div w:id="20329976">
      <w:bodyDiv w:val="1"/>
      <w:marLeft w:val="0"/>
      <w:marRight w:val="0"/>
      <w:marTop w:val="0"/>
      <w:marBottom w:val="0"/>
      <w:divBdr>
        <w:top w:val="none" w:sz="0" w:space="0" w:color="auto"/>
        <w:left w:val="none" w:sz="0" w:space="0" w:color="auto"/>
        <w:bottom w:val="none" w:sz="0" w:space="0" w:color="auto"/>
        <w:right w:val="none" w:sz="0" w:space="0" w:color="auto"/>
      </w:divBdr>
    </w:div>
    <w:div w:id="90048731">
      <w:bodyDiv w:val="1"/>
      <w:marLeft w:val="0"/>
      <w:marRight w:val="0"/>
      <w:marTop w:val="0"/>
      <w:marBottom w:val="0"/>
      <w:divBdr>
        <w:top w:val="none" w:sz="0" w:space="0" w:color="auto"/>
        <w:left w:val="none" w:sz="0" w:space="0" w:color="auto"/>
        <w:bottom w:val="none" w:sz="0" w:space="0" w:color="auto"/>
        <w:right w:val="none" w:sz="0" w:space="0" w:color="auto"/>
      </w:divBdr>
    </w:div>
    <w:div w:id="91753175">
      <w:bodyDiv w:val="1"/>
      <w:marLeft w:val="0"/>
      <w:marRight w:val="0"/>
      <w:marTop w:val="0"/>
      <w:marBottom w:val="0"/>
      <w:divBdr>
        <w:top w:val="none" w:sz="0" w:space="0" w:color="auto"/>
        <w:left w:val="none" w:sz="0" w:space="0" w:color="auto"/>
        <w:bottom w:val="none" w:sz="0" w:space="0" w:color="auto"/>
        <w:right w:val="none" w:sz="0" w:space="0" w:color="auto"/>
      </w:divBdr>
    </w:div>
    <w:div w:id="135342625">
      <w:bodyDiv w:val="1"/>
      <w:marLeft w:val="0"/>
      <w:marRight w:val="0"/>
      <w:marTop w:val="0"/>
      <w:marBottom w:val="0"/>
      <w:divBdr>
        <w:top w:val="none" w:sz="0" w:space="0" w:color="auto"/>
        <w:left w:val="none" w:sz="0" w:space="0" w:color="auto"/>
        <w:bottom w:val="none" w:sz="0" w:space="0" w:color="auto"/>
        <w:right w:val="none" w:sz="0" w:space="0" w:color="auto"/>
      </w:divBdr>
    </w:div>
    <w:div w:id="154878413">
      <w:bodyDiv w:val="1"/>
      <w:marLeft w:val="0"/>
      <w:marRight w:val="0"/>
      <w:marTop w:val="0"/>
      <w:marBottom w:val="0"/>
      <w:divBdr>
        <w:top w:val="none" w:sz="0" w:space="0" w:color="auto"/>
        <w:left w:val="none" w:sz="0" w:space="0" w:color="auto"/>
        <w:bottom w:val="none" w:sz="0" w:space="0" w:color="auto"/>
        <w:right w:val="none" w:sz="0" w:space="0" w:color="auto"/>
      </w:divBdr>
    </w:div>
    <w:div w:id="155650772">
      <w:bodyDiv w:val="1"/>
      <w:marLeft w:val="0"/>
      <w:marRight w:val="0"/>
      <w:marTop w:val="0"/>
      <w:marBottom w:val="0"/>
      <w:divBdr>
        <w:top w:val="none" w:sz="0" w:space="0" w:color="auto"/>
        <w:left w:val="none" w:sz="0" w:space="0" w:color="auto"/>
        <w:bottom w:val="none" w:sz="0" w:space="0" w:color="auto"/>
        <w:right w:val="none" w:sz="0" w:space="0" w:color="auto"/>
      </w:divBdr>
    </w:div>
    <w:div w:id="216085655">
      <w:bodyDiv w:val="1"/>
      <w:marLeft w:val="0"/>
      <w:marRight w:val="0"/>
      <w:marTop w:val="0"/>
      <w:marBottom w:val="0"/>
      <w:divBdr>
        <w:top w:val="none" w:sz="0" w:space="0" w:color="auto"/>
        <w:left w:val="none" w:sz="0" w:space="0" w:color="auto"/>
        <w:bottom w:val="none" w:sz="0" w:space="0" w:color="auto"/>
        <w:right w:val="none" w:sz="0" w:space="0" w:color="auto"/>
      </w:divBdr>
    </w:div>
    <w:div w:id="218058334">
      <w:bodyDiv w:val="1"/>
      <w:marLeft w:val="0"/>
      <w:marRight w:val="0"/>
      <w:marTop w:val="0"/>
      <w:marBottom w:val="0"/>
      <w:divBdr>
        <w:top w:val="none" w:sz="0" w:space="0" w:color="auto"/>
        <w:left w:val="none" w:sz="0" w:space="0" w:color="auto"/>
        <w:bottom w:val="none" w:sz="0" w:space="0" w:color="auto"/>
        <w:right w:val="none" w:sz="0" w:space="0" w:color="auto"/>
      </w:divBdr>
    </w:div>
    <w:div w:id="230966081">
      <w:bodyDiv w:val="1"/>
      <w:marLeft w:val="0"/>
      <w:marRight w:val="0"/>
      <w:marTop w:val="0"/>
      <w:marBottom w:val="0"/>
      <w:divBdr>
        <w:top w:val="none" w:sz="0" w:space="0" w:color="auto"/>
        <w:left w:val="none" w:sz="0" w:space="0" w:color="auto"/>
        <w:bottom w:val="none" w:sz="0" w:space="0" w:color="auto"/>
        <w:right w:val="none" w:sz="0" w:space="0" w:color="auto"/>
      </w:divBdr>
    </w:div>
    <w:div w:id="249706465">
      <w:bodyDiv w:val="1"/>
      <w:marLeft w:val="0"/>
      <w:marRight w:val="0"/>
      <w:marTop w:val="0"/>
      <w:marBottom w:val="0"/>
      <w:divBdr>
        <w:top w:val="none" w:sz="0" w:space="0" w:color="auto"/>
        <w:left w:val="none" w:sz="0" w:space="0" w:color="auto"/>
        <w:bottom w:val="none" w:sz="0" w:space="0" w:color="auto"/>
        <w:right w:val="none" w:sz="0" w:space="0" w:color="auto"/>
      </w:divBdr>
    </w:div>
    <w:div w:id="261230289">
      <w:bodyDiv w:val="1"/>
      <w:marLeft w:val="0"/>
      <w:marRight w:val="0"/>
      <w:marTop w:val="0"/>
      <w:marBottom w:val="0"/>
      <w:divBdr>
        <w:top w:val="none" w:sz="0" w:space="0" w:color="auto"/>
        <w:left w:val="none" w:sz="0" w:space="0" w:color="auto"/>
        <w:bottom w:val="none" w:sz="0" w:space="0" w:color="auto"/>
        <w:right w:val="none" w:sz="0" w:space="0" w:color="auto"/>
      </w:divBdr>
    </w:div>
    <w:div w:id="273563711">
      <w:bodyDiv w:val="1"/>
      <w:marLeft w:val="0"/>
      <w:marRight w:val="0"/>
      <w:marTop w:val="0"/>
      <w:marBottom w:val="0"/>
      <w:divBdr>
        <w:top w:val="none" w:sz="0" w:space="0" w:color="auto"/>
        <w:left w:val="none" w:sz="0" w:space="0" w:color="auto"/>
        <w:bottom w:val="none" w:sz="0" w:space="0" w:color="auto"/>
        <w:right w:val="none" w:sz="0" w:space="0" w:color="auto"/>
      </w:divBdr>
    </w:div>
    <w:div w:id="279336033">
      <w:bodyDiv w:val="1"/>
      <w:marLeft w:val="0"/>
      <w:marRight w:val="0"/>
      <w:marTop w:val="0"/>
      <w:marBottom w:val="0"/>
      <w:divBdr>
        <w:top w:val="none" w:sz="0" w:space="0" w:color="auto"/>
        <w:left w:val="none" w:sz="0" w:space="0" w:color="auto"/>
        <w:bottom w:val="none" w:sz="0" w:space="0" w:color="auto"/>
        <w:right w:val="none" w:sz="0" w:space="0" w:color="auto"/>
      </w:divBdr>
    </w:div>
    <w:div w:id="399524611">
      <w:bodyDiv w:val="1"/>
      <w:marLeft w:val="0"/>
      <w:marRight w:val="0"/>
      <w:marTop w:val="0"/>
      <w:marBottom w:val="0"/>
      <w:divBdr>
        <w:top w:val="none" w:sz="0" w:space="0" w:color="auto"/>
        <w:left w:val="none" w:sz="0" w:space="0" w:color="auto"/>
        <w:bottom w:val="none" w:sz="0" w:space="0" w:color="auto"/>
        <w:right w:val="none" w:sz="0" w:space="0" w:color="auto"/>
      </w:divBdr>
    </w:div>
    <w:div w:id="416825460">
      <w:bodyDiv w:val="1"/>
      <w:marLeft w:val="0"/>
      <w:marRight w:val="0"/>
      <w:marTop w:val="0"/>
      <w:marBottom w:val="0"/>
      <w:divBdr>
        <w:top w:val="none" w:sz="0" w:space="0" w:color="auto"/>
        <w:left w:val="none" w:sz="0" w:space="0" w:color="auto"/>
        <w:bottom w:val="none" w:sz="0" w:space="0" w:color="auto"/>
        <w:right w:val="none" w:sz="0" w:space="0" w:color="auto"/>
      </w:divBdr>
    </w:div>
    <w:div w:id="428933709">
      <w:bodyDiv w:val="1"/>
      <w:marLeft w:val="0"/>
      <w:marRight w:val="0"/>
      <w:marTop w:val="0"/>
      <w:marBottom w:val="0"/>
      <w:divBdr>
        <w:top w:val="none" w:sz="0" w:space="0" w:color="auto"/>
        <w:left w:val="none" w:sz="0" w:space="0" w:color="auto"/>
        <w:bottom w:val="none" w:sz="0" w:space="0" w:color="auto"/>
        <w:right w:val="none" w:sz="0" w:space="0" w:color="auto"/>
      </w:divBdr>
    </w:div>
    <w:div w:id="445858254">
      <w:bodyDiv w:val="1"/>
      <w:marLeft w:val="0"/>
      <w:marRight w:val="0"/>
      <w:marTop w:val="0"/>
      <w:marBottom w:val="0"/>
      <w:divBdr>
        <w:top w:val="none" w:sz="0" w:space="0" w:color="auto"/>
        <w:left w:val="none" w:sz="0" w:space="0" w:color="auto"/>
        <w:bottom w:val="none" w:sz="0" w:space="0" w:color="auto"/>
        <w:right w:val="none" w:sz="0" w:space="0" w:color="auto"/>
      </w:divBdr>
    </w:div>
    <w:div w:id="460340792">
      <w:bodyDiv w:val="1"/>
      <w:marLeft w:val="0"/>
      <w:marRight w:val="0"/>
      <w:marTop w:val="0"/>
      <w:marBottom w:val="0"/>
      <w:divBdr>
        <w:top w:val="none" w:sz="0" w:space="0" w:color="auto"/>
        <w:left w:val="none" w:sz="0" w:space="0" w:color="auto"/>
        <w:bottom w:val="none" w:sz="0" w:space="0" w:color="auto"/>
        <w:right w:val="none" w:sz="0" w:space="0" w:color="auto"/>
      </w:divBdr>
    </w:div>
    <w:div w:id="496923019">
      <w:bodyDiv w:val="1"/>
      <w:marLeft w:val="0"/>
      <w:marRight w:val="0"/>
      <w:marTop w:val="0"/>
      <w:marBottom w:val="0"/>
      <w:divBdr>
        <w:top w:val="none" w:sz="0" w:space="0" w:color="auto"/>
        <w:left w:val="none" w:sz="0" w:space="0" w:color="auto"/>
        <w:bottom w:val="none" w:sz="0" w:space="0" w:color="auto"/>
        <w:right w:val="none" w:sz="0" w:space="0" w:color="auto"/>
      </w:divBdr>
    </w:div>
    <w:div w:id="522977282">
      <w:bodyDiv w:val="1"/>
      <w:marLeft w:val="0"/>
      <w:marRight w:val="0"/>
      <w:marTop w:val="0"/>
      <w:marBottom w:val="0"/>
      <w:divBdr>
        <w:top w:val="none" w:sz="0" w:space="0" w:color="auto"/>
        <w:left w:val="none" w:sz="0" w:space="0" w:color="auto"/>
        <w:bottom w:val="none" w:sz="0" w:space="0" w:color="auto"/>
        <w:right w:val="none" w:sz="0" w:space="0" w:color="auto"/>
      </w:divBdr>
    </w:div>
    <w:div w:id="595020464">
      <w:bodyDiv w:val="1"/>
      <w:marLeft w:val="0"/>
      <w:marRight w:val="0"/>
      <w:marTop w:val="0"/>
      <w:marBottom w:val="0"/>
      <w:divBdr>
        <w:top w:val="none" w:sz="0" w:space="0" w:color="auto"/>
        <w:left w:val="none" w:sz="0" w:space="0" w:color="auto"/>
        <w:bottom w:val="none" w:sz="0" w:space="0" w:color="auto"/>
        <w:right w:val="none" w:sz="0" w:space="0" w:color="auto"/>
      </w:divBdr>
    </w:div>
    <w:div w:id="626282760">
      <w:bodyDiv w:val="1"/>
      <w:marLeft w:val="0"/>
      <w:marRight w:val="0"/>
      <w:marTop w:val="0"/>
      <w:marBottom w:val="0"/>
      <w:divBdr>
        <w:top w:val="none" w:sz="0" w:space="0" w:color="auto"/>
        <w:left w:val="none" w:sz="0" w:space="0" w:color="auto"/>
        <w:bottom w:val="none" w:sz="0" w:space="0" w:color="auto"/>
        <w:right w:val="none" w:sz="0" w:space="0" w:color="auto"/>
      </w:divBdr>
    </w:div>
    <w:div w:id="646014260">
      <w:bodyDiv w:val="1"/>
      <w:marLeft w:val="0"/>
      <w:marRight w:val="0"/>
      <w:marTop w:val="0"/>
      <w:marBottom w:val="0"/>
      <w:divBdr>
        <w:top w:val="none" w:sz="0" w:space="0" w:color="auto"/>
        <w:left w:val="none" w:sz="0" w:space="0" w:color="auto"/>
        <w:bottom w:val="none" w:sz="0" w:space="0" w:color="auto"/>
        <w:right w:val="none" w:sz="0" w:space="0" w:color="auto"/>
      </w:divBdr>
    </w:div>
    <w:div w:id="647511759">
      <w:bodyDiv w:val="1"/>
      <w:marLeft w:val="0"/>
      <w:marRight w:val="0"/>
      <w:marTop w:val="0"/>
      <w:marBottom w:val="0"/>
      <w:divBdr>
        <w:top w:val="none" w:sz="0" w:space="0" w:color="auto"/>
        <w:left w:val="none" w:sz="0" w:space="0" w:color="auto"/>
        <w:bottom w:val="none" w:sz="0" w:space="0" w:color="auto"/>
        <w:right w:val="none" w:sz="0" w:space="0" w:color="auto"/>
      </w:divBdr>
    </w:div>
    <w:div w:id="677584393">
      <w:bodyDiv w:val="1"/>
      <w:marLeft w:val="0"/>
      <w:marRight w:val="0"/>
      <w:marTop w:val="0"/>
      <w:marBottom w:val="0"/>
      <w:divBdr>
        <w:top w:val="none" w:sz="0" w:space="0" w:color="auto"/>
        <w:left w:val="none" w:sz="0" w:space="0" w:color="auto"/>
        <w:bottom w:val="none" w:sz="0" w:space="0" w:color="auto"/>
        <w:right w:val="none" w:sz="0" w:space="0" w:color="auto"/>
      </w:divBdr>
    </w:div>
    <w:div w:id="704796738">
      <w:bodyDiv w:val="1"/>
      <w:marLeft w:val="0"/>
      <w:marRight w:val="0"/>
      <w:marTop w:val="0"/>
      <w:marBottom w:val="0"/>
      <w:divBdr>
        <w:top w:val="none" w:sz="0" w:space="0" w:color="auto"/>
        <w:left w:val="none" w:sz="0" w:space="0" w:color="auto"/>
        <w:bottom w:val="none" w:sz="0" w:space="0" w:color="auto"/>
        <w:right w:val="none" w:sz="0" w:space="0" w:color="auto"/>
      </w:divBdr>
    </w:div>
    <w:div w:id="729695321">
      <w:bodyDiv w:val="1"/>
      <w:marLeft w:val="0"/>
      <w:marRight w:val="0"/>
      <w:marTop w:val="0"/>
      <w:marBottom w:val="0"/>
      <w:divBdr>
        <w:top w:val="none" w:sz="0" w:space="0" w:color="auto"/>
        <w:left w:val="none" w:sz="0" w:space="0" w:color="auto"/>
        <w:bottom w:val="none" w:sz="0" w:space="0" w:color="auto"/>
        <w:right w:val="none" w:sz="0" w:space="0" w:color="auto"/>
      </w:divBdr>
    </w:div>
    <w:div w:id="798302564">
      <w:bodyDiv w:val="1"/>
      <w:marLeft w:val="0"/>
      <w:marRight w:val="0"/>
      <w:marTop w:val="0"/>
      <w:marBottom w:val="0"/>
      <w:divBdr>
        <w:top w:val="none" w:sz="0" w:space="0" w:color="auto"/>
        <w:left w:val="none" w:sz="0" w:space="0" w:color="auto"/>
        <w:bottom w:val="none" w:sz="0" w:space="0" w:color="auto"/>
        <w:right w:val="none" w:sz="0" w:space="0" w:color="auto"/>
      </w:divBdr>
    </w:div>
    <w:div w:id="856390048">
      <w:bodyDiv w:val="1"/>
      <w:marLeft w:val="0"/>
      <w:marRight w:val="0"/>
      <w:marTop w:val="0"/>
      <w:marBottom w:val="0"/>
      <w:divBdr>
        <w:top w:val="none" w:sz="0" w:space="0" w:color="auto"/>
        <w:left w:val="none" w:sz="0" w:space="0" w:color="auto"/>
        <w:bottom w:val="none" w:sz="0" w:space="0" w:color="auto"/>
        <w:right w:val="none" w:sz="0" w:space="0" w:color="auto"/>
      </w:divBdr>
    </w:div>
    <w:div w:id="875655153">
      <w:bodyDiv w:val="1"/>
      <w:marLeft w:val="0"/>
      <w:marRight w:val="0"/>
      <w:marTop w:val="0"/>
      <w:marBottom w:val="0"/>
      <w:divBdr>
        <w:top w:val="none" w:sz="0" w:space="0" w:color="auto"/>
        <w:left w:val="none" w:sz="0" w:space="0" w:color="auto"/>
        <w:bottom w:val="none" w:sz="0" w:space="0" w:color="auto"/>
        <w:right w:val="none" w:sz="0" w:space="0" w:color="auto"/>
      </w:divBdr>
    </w:div>
    <w:div w:id="877476778">
      <w:bodyDiv w:val="1"/>
      <w:marLeft w:val="0"/>
      <w:marRight w:val="0"/>
      <w:marTop w:val="0"/>
      <w:marBottom w:val="0"/>
      <w:divBdr>
        <w:top w:val="none" w:sz="0" w:space="0" w:color="auto"/>
        <w:left w:val="none" w:sz="0" w:space="0" w:color="auto"/>
        <w:bottom w:val="none" w:sz="0" w:space="0" w:color="auto"/>
        <w:right w:val="none" w:sz="0" w:space="0" w:color="auto"/>
      </w:divBdr>
    </w:div>
    <w:div w:id="893615798">
      <w:bodyDiv w:val="1"/>
      <w:marLeft w:val="0"/>
      <w:marRight w:val="0"/>
      <w:marTop w:val="0"/>
      <w:marBottom w:val="0"/>
      <w:divBdr>
        <w:top w:val="none" w:sz="0" w:space="0" w:color="auto"/>
        <w:left w:val="none" w:sz="0" w:space="0" w:color="auto"/>
        <w:bottom w:val="none" w:sz="0" w:space="0" w:color="auto"/>
        <w:right w:val="none" w:sz="0" w:space="0" w:color="auto"/>
      </w:divBdr>
    </w:div>
    <w:div w:id="904878546">
      <w:bodyDiv w:val="1"/>
      <w:marLeft w:val="0"/>
      <w:marRight w:val="0"/>
      <w:marTop w:val="0"/>
      <w:marBottom w:val="0"/>
      <w:divBdr>
        <w:top w:val="none" w:sz="0" w:space="0" w:color="auto"/>
        <w:left w:val="none" w:sz="0" w:space="0" w:color="auto"/>
        <w:bottom w:val="none" w:sz="0" w:space="0" w:color="auto"/>
        <w:right w:val="none" w:sz="0" w:space="0" w:color="auto"/>
      </w:divBdr>
    </w:div>
    <w:div w:id="932392559">
      <w:bodyDiv w:val="1"/>
      <w:marLeft w:val="0"/>
      <w:marRight w:val="0"/>
      <w:marTop w:val="0"/>
      <w:marBottom w:val="0"/>
      <w:divBdr>
        <w:top w:val="none" w:sz="0" w:space="0" w:color="auto"/>
        <w:left w:val="none" w:sz="0" w:space="0" w:color="auto"/>
        <w:bottom w:val="none" w:sz="0" w:space="0" w:color="auto"/>
        <w:right w:val="none" w:sz="0" w:space="0" w:color="auto"/>
      </w:divBdr>
    </w:div>
    <w:div w:id="933634731">
      <w:bodyDiv w:val="1"/>
      <w:marLeft w:val="0"/>
      <w:marRight w:val="0"/>
      <w:marTop w:val="0"/>
      <w:marBottom w:val="0"/>
      <w:divBdr>
        <w:top w:val="none" w:sz="0" w:space="0" w:color="auto"/>
        <w:left w:val="none" w:sz="0" w:space="0" w:color="auto"/>
        <w:bottom w:val="none" w:sz="0" w:space="0" w:color="auto"/>
        <w:right w:val="none" w:sz="0" w:space="0" w:color="auto"/>
      </w:divBdr>
    </w:div>
    <w:div w:id="1028064426">
      <w:bodyDiv w:val="1"/>
      <w:marLeft w:val="0"/>
      <w:marRight w:val="0"/>
      <w:marTop w:val="0"/>
      <w:marBottom w:val="0"/>
      <w:divBdr>
        <w:top w:val="none" w:sz="0" w:space="0" w:color="auto"/>
        <w:left w:val="none" w:sz="0" w:space="0" w:color="auto"/>
        <w:bottom w:val="none" w:sz="0" w:space="0" w:color="auto"/>
        <w:right w:val="none" w:sz="0" w:space="0" w:color="auto"/>
      </w:divBdr>
    </w:div>
    <w:div w:id="1048381962">
      <w:bodyDiv w:val="1"/>
      <w:marLeft w:val="0"/>
      <w:marRight w:val="0"/>
      <w:marTop w:val="0"/>
      <w:marBottom w:val="0"/>
      <w:divBdr>
        <w:top w:val="none" w:sz="0" w:space="0" w:color="auto"/>
        <w:left w:val="none" w:sz="0" w:space="0" w:color="auto"/>
        <w:bottom w:val="none" w:sz="0" w:space="0" w:color="auto"/>
        <w:right w:val="none" w:sz="0" w:space="0" w:color="auto"/>
      </w:divBdr>
    </w:div>
    <w:div w:id="1112556805">
      <w:bodyDiv w:val="1"/>
      <w:marLeft w:val="0"/>
      <w:marRight w:val="0"/>
      <w:marTop w:val="0"/>
      <w:marBottom w:val="0"/>
      <w:divBdr>
        <w:top w:val="none" w:sz="0" w:space="0" w:color="auto"/>
        <w:left w:val="none" w:sz="0" w:space="0" w:color="auto"/>
        <w:bottom w:val="none" w:sz="0" w:space="0" w:color="auto"/>
        <w:right w:val="none" w:sz="0" w:space="0" w:color="auto"/>
      </w:divBdr>
    </w:div>
    <w:div w:id="1112824382">
      <w:bodyDiv w:val="1"/>
      <w:marLeft w:val="0"/>
      <w:marRight w:val="0"/>
      <w:marTop w:val="0"/>
      <w:marBottom w:val="0"/>
      <w:divBdr>
        <w:top w:val="none" w:sz="0" w:space="0" w:color="auto"/>
        <w:left w:val="none" w:sz="0" w:space="0" w:color="auto"/>
        <w:bottom w:val="none" w:sz="0" w:space="0" w:color="auto"/>
        <w:right w:val="none" w:sz="0" w:space="0" w:color="auto"/>
      </w:divBdr>
    </w:div>
    <w:div w:id="1113327691">
      <w:bodyDiv w:val="1"/>
      <w:marLeft w:val="0"/>
      <w:marRight w:val="0"/>
      <w:marTop w:val="0"/>
      <w:marBottom w:val="0"/>
      <w:divBdr>
        <w:top w:val="none" w:sz="0" w:space="0" w:color="auto"/>
        <w:left w:val="none" w:sz="0" w:space="0" w:color="auto"/>
        <w:bottom w:val="none" w:sz="0" w:space="0" w:color="auto"/>
        <w:right w:val="none" w:sz="0" w:space="0" w:color="auto"/>
      </w:divBdr>
    </w:div>
    <w:div w:id="1119298880">
      <w:bodyDiv w:val="1"/>
      <w:marLeft w:val="0"/>
      <w:marRight w:val="0"/>
      <w:marTop w:val="0"/>
      <w:marBottom w:val="0"/>
      <w:divBdr>
        <w:top w:val="none" w:sz="0" w:space="0" w:color="auto"/>
        <w:left w:val="none" w:sz="0" w:space="0" w:color="auto"/>
        <w:bottom w:val="none" w:sz="0" w:space="0" w:color="auto"/>
        <w:right w:val="none" w:sz="0" w:space="0" w:color="auto"/>
      </w:divBdr>
    </w:div>
    <w:div w:id="1128202250">
      <w:bodyDiv w:val="1"/>
      <w:marLeft w:val="0"/>
      <w:marRight w:val="0"/>
      <w:marTop w:val="0"/>
      <w:marBottom w:val="0"/>
      <w:divBdr>
        <w:top w:val="none" w:sz="0" w:space="0" w:color="auto"/>
        <w:left w:val="none" w:sz="0" w:space="0" w:color="auto"/>
        <w:bottom w:val="none" w:sz="0" w:space="0" w:color="auto"/>
        <w:right w:val="none" w:sz="0" w:space="0" w:color="auto"/>
      </w:divBdr>
    </w:div>
    <w:div w:id="1133408986">
      <w:bodyDiv w:val="1"/>
      <w:marLeft w:val="0"/>
      <w:marRight w:val="0"/>
      <w:marTop w:val="0"/>
      <w:marBottom w:val="0"/>
      <w:divBdr>
        <w:top w:val="none" w:sz="0" w:space="0" w:color="auto"/>
        <w:left w:val="none" w:sz="0" w:space="0" w:color="auto"/>
        <w:bottom w:val="none" w:sz="0" w:space="0" w:color="auto"/>
        <w:right w:val="none" w:sz="0" w:space="0" w:color="auto"/>
      </w:divBdr>
    </w:div>
    <w:div w:id="1153328805">
      <w:bodyDiv w:val="1"/>
      <w:marLeft w:val="0"/>
      <w:marRight w:val="0"/>
      <w:marTop w:val="0"/>
      <w:marBottom w:val="0"/>
      <w:divBdr>
        <w:top w:val="none" w:sz="0" w:space="0" w:color="auto"/>
        <w:left w:val="none" w:sz="0" w:space="0" w:color="auto"/>
        <w:bottom w:val="none" w:sz="0" w:space="0" w:color="auto"/>
        <w:right w:val="none" w:sz="0" w:space="0" w:color="auto"/>
      </w:divBdr>
    </w:div>
    <w:div w:id="1165783879">
      <w:bodyDiv w:val="1"/>
      <w:marLeft w:val="0"/>
      <w:marRight w:val="0"/>
      <w:marTop w:val="0"/>
      <w:marBottom w:val="0"/>
      <w:divBdr>
        <w:top w:val="none" w:sz="0" w:space="0" w:color="auto"/>
        <w:left w:val="none" w:sz="0" w:space="0" w:color="auto"/>
        <w:bottom w:val="none" w:sz="0" w:space="0" w:color="auto"/>
        <w:right w:val="none" w:sz="0" w:space="0" w:color="auto"/>
      </w:divBdr>
    </w:div>
    <w:div w:id="1198082515">
      <w:bodyDiv w:val="1"/>
      <w:marLeft w:val="0"/>
      <w:marRight w:val="0"/>
      <w:marTop w:val="0"/>
      <w:marBottom w:val="0"/>
      <w:divBdr>
        <w:top w:val="none" w:sz="0" w:space="0" w:color="auto"/>
        <w:left w:val="none" w:sz="0" w:space="0" w:color="auto"/>
        <w:bottom w:val="none" w:sz="0" w:space="0" w:color="auto"/>
        <w:right w:val="none" w:sz="0" w:space="0" w:color="auto"/>
      </w:divBdr>
    </w:div>
    <w:div w:id="1237473945">
      <w:bodyDiv w:val="1"/>
      <w:marLeft w:val="0"/>
      <w:marRight w:val="0"/>
      <w:marTop w:val="0"/>
      <w:marBottom w:val="0"/>
      <w:divBdr>
        <w:top w:val="none" w:sz="0" w:space="0" w:color="auto"/>
        <w:left w:val="none" w:sz="0" w:space="0" w:color="auto"/>
        <w:bottom w:val="none" w:sz="0" w:space="0" w:color="auto"/>
        <w:right w:val="none" w:sz="0" w:space="0" w:color="auto"/>
      </w:divBdr>
    </w:div>
    <w:div w:id="1277634146">
      <w:bodyDiv w:val="1"/>
      <w:marLeft w:val="0"/>
      <w:marRight w:val="0"/>
      <w:marTop w:val="0"/>
      <w:marBottom w:val="0"/>
      <w:divBdr>
        <w:top w:val="none" w:sz="0" w:space="0" w:color="auto"/>
        <w:left w:val="none" w:sz="0" w:space="0" w:color="auto"/>
        <w:bottom w:val="none" w:sz="0" w:space="0" w:color="auto"/>
        <w:right w:val="none" w:sz="0" w:space="0" w:color="auto"/>
      </w:divBdr>
    </w:div>
    <w:div w:id="1308441265">
      <w:bodyDiv w:val="1"/>
      <w:marLeft w:val="0"/>
      <w:marRight w:val="0"/>
      <w:marTop w:val="0"/>
      <w:marBottom w:val="0"/>
      <w:divBdr>
        <w:top w:val="none" w:sz="0" w:space="0" w:color="auto"/>
        <w:left w:val="none" w:sz="0" w:space="0" w:color="auto"/>
        <w:bottom w:val="none" w:sz="0" w:space="0" w:color="auto"/>
        <w:right w:val="none" w:sz="0" w:space="0" w:color="auto"/>
      </w:divBdr>
    </w:div>
    <w:div w:id="1309212702">
      <w:bodyDiv w:val="1"/>
      <w:marLeft w:val="0"/>
      <w:marRight w:val="0"/>
      <w:marTop w:val="0"/>
      <w:marBottom w:val="0"/>
      <w:divBdr>
        <w:top w:val="none" w:sz="0" w:space="0" w:color="auto"/>
        <w:left w:val="none" w:sz="0" w:space="0" w:color="auto"/>
        <w:bottom w:val="none" w:sz="0" w:space="0" w:color="auto"/>
        <w:right w:val="none" w:sz="0" w:space="0" w:color="auto"/>
      </w:divBdr>
    </w:div>
    <w:div w:id="1392584518">
      <w:bodyDiv w:val="1"/>
      <w:marLeft w:val="0"/>
      <w:marRight w:val="0"/>
      <w:marTop w:val="0"/>
      <w:marBottom w:val="0"/>
      <w:divBdr>
        <w:top w:val="none" w:sz="0" w:space="0" w:color="auto"/>
        <w:left w:val="none" w:sz="0" w:space="0" w:color="auto"/>
        <w:bottom w:val="none" w:sz="0" w:space="0" w:color="auto"/>
        <w:right w:val="none" w:sz="0" w:space="0" w:color="auto"/>
      </w:divBdr>
    </w:div>
    <w:div w:id="1428236144">
      <w:bodyDiv w:val="1"/>
      <w:marLeft w:val="0"/>
      <w:marRight w:val="0"/>
      <w:marTop w:val="0"/>
      <w:marBottom w:val="0"/>
      <w:divBdr>
        <w:top w:val="none" w:sz="0" w:space="0" w:color="auto"/>
        <w:left w:val="none" w:sz="0" w:space="0" w:color="auto"/>
        <w:bottom w:val="none" w:sz="0" w:space="0" w:color="auto"/>
        <w:right w:val="none" w:sz="0" w:space="0" w:color="auto"/>
      </w:divBdr>
    </w:div>
    <w:div w:id="1434133086">
      <w:bodyDiv w:val="1"/>
      <w:marLeft w:val="0"/>
      <w:marRight w:val="0"/>
      <w:marTop w:val="0"/>
      <w:marBottom w:val="0"/>
      <w:divBdr>
        <w:top w:val="none" w:sz="0" w:space="0" w:color="auto"/>
        <w:left w:val="none" w:sz="0" w:space="0" w:color="auto"/>
        <w:bottom w:val="none" w:sz="0" w:space="0" w:color="auto"/>
        <w:right w:val="none" w:sz="0" w:space="0" w:color="auto"/>
      </w:divBdr>
    </w:div>
    <w:div w:id="1434858982">
      <w:bodyDiv w:val="1"/>
      <w:marLeft w:val="0"/>
      <w:marRight w:val="0"/>
      <w:marTop w:val="0"/>
      <w:marBottom w:val="0"/>
      <w:divBdr>
        <w:top w:val="none" w:sz="0" w:space="0" w:color="auto"/>
        <w:left w:val="none" w:sz="0" w:space="0" w:color="auto"/>
        <w:bottom w:val="none" w:sz="0" w:space="0" w:color="auto"/>
        <w:right w:val="none" w:sz="0" w:space="0" w:color="auto"/>
      </w:divBdr>
    </w:div>
    <w:div w:id="1458183281">
      <w:bodyDiv w:val="1"/>
      <w:marLeft w:val="0"/>
      <w:marRight w:val="0"/>
      <w:marTop w:val="0"/>
      <w:marBottom w:val="0"/>
      <w:divBdr>
        <w:top w:val="none" w:sz="0" w:space="0" w:color="auto"/>
        <w:left w:val="none" w:sz="0" w:space="0" w:color="auto"/>
        <w:bottom w:val="none" w:sz="0" w:space="0" w:color="auto"/>
        <w:right w:val="none" w:sz="0" w:space="0" w:color="auto"/>
      </w:divBdr>
    </w:div>
    <w:div w:id="1480029138">
      <w:bodyDiv w:val="1"/>
      <w:marLeft w:val="0"/>
      <w:marRight w:val="0"/>
      <w:marTop w:val="0"/>
      <w:marBottom w:val="0"/>
      <w:divBdr>
        <w:top w:val="none" w:sz="0" w:space="0" w:color="auto"/>
        <w:left w:val="none" w:sz="0" w:space="0" w:color="auto"/>
        <w:bottom w:val="none" w:sz="0" w:space="0" w:color="auto"/>
        <w:right w:val="none" w:sz="0" w:space="0" w:color="auto"/>
      </w:divBdr>
    </w:div>
    <w:div w:id="1484156541">
      <w:bodyDiv w:val="1"/>
      <w:marLeft w:val="0"/>
      <w:marRight w:val="0"/>
      <w:marTop w:val="0"/>
      <w:marBottom w:val="0"/>
      <w:divBdr>
        <w:top w:val="none" w:sz="0" w:space="0" w:color="auto"/>
        <w:left w:val="none" w:sz="0" w:space="0" w:color="auto"/>
        <w:bottom w:val="none" w:sz="0" w:space="0" w:color="auto"/>
        <w:right w:val="none" w:sz="0" w:space="0" w:color="auto"/>
      </w:divBdr>
    </w:div>
    <w:div w:id="1495803714">
      <w:bodyDiv w:val="1"/>
      <w:marLeft w:val="0"/>
      <w:marRight w:val="0"/>
      <w:marTop w:val="0"/>
      <w:marBottom w:val="0"/>
      <w:divBdr>
        <w:top w:val="none" w:sz="0" w:space="0" w:color="auto"/>
        <w:left w:val="none" w:sz="0" w:space="0" w:color="auto"/>
        <w:bottom w:val="none" w:sz="0" w:space="0" w:color="auto"/>
        <w:right w:val="none" w:sz="0" w:space="0" w:color="auto"/>
      </w:divBdr>
    </w:div>
    <w:div w:id="1497454137">
      <w:bodyDiv w:val="1"/>
      <w:marLeft w:val="0"/>
      <w:marRight w:val="0"/>
      <w:marTop w:val="0"/>
      <w:marBottom w:val="0"/>
      <w:divBdr>
        <w:top w:val="none" w:sz="0" w:space="0" w:color="auto"/>
        <w:left w:val="none" w:sz="0" w:space="0" w:color="auto"/>
        <w:bottom w:val="none" w:sz="0" w:space="0" w:color="auto"/>
        <w:right w:val="none" w:sz="0" w:space="0" w:color="auto"/>
      </w:divBdr>
    </w:div>
    <w:div w:id="1505314062">
      <w:bodyDiv w:val="1"/>
      <w:marLeft w:val="0"/>
      <w:marRight w:val="0"/>
      <w:marTop w:val="0"/>
      <w:marBottom w:val="0"/>
      <w:divBdr>
        <w:top w:val="none" w:sz="0" w:space="0" w:color="auto"/>
        <w:left w:val="none" w:sz="0" w:space="0" w:color="auto"/>
        <w:bottom w:val="none" w:sz="0" w:space="0" w:color="auto"/>
        <w:right w:val="none" w:sz="0" w:space="0" w:color="auto"/>
      </w:divBdr>
    </w:div>
    <w:div w:id="1505628433">
      <w:bodyDiv w:val="1"/>
      <w:marLeft w:val="0"/>
      <w:marRight w:val="0"/>
      <w:marTop w:val="0"/>
      <w:marBottom w:val="0"/>
      <w:divBdr>
        <w:top w:val="none" w:sz="0" w:space="0" w:color="auto"/>
        <w:left w:val="none" w:sz="0" w:space="0" w:color="auto"/>
        <w:bottom w:val="none" w:sz="0" w:space="0" w:color="auto"/>
        <w:right w:val="none" w:sz="0" w:space="0" w:color="auto"/>
      </w:divBdr>
    </w:div>
    <w:div w:id="1514955403">
      <w:bodyDiv w:val="1"/>
      <w:marLeft w:val="0"/>
      <w:marRight w:val="0"/>
      <w:marTop w:val="0"/>
      <w:marBottom w:val="0"/>
      <w:divBdr>
        <w:top w:val="none" w:sz="0" w:space="0" w:color="auto"/>
        <w:left w:val="none" w:sz="0" w:space="0" w:color="auto"/>
        <w:bottom w:val="none" w:sz="0" w:space="0" w:color="auto"/>
        <w:right w:val="none" w:sz="0" w:space="0" w:color="auto"/>
      </w:divBdr>
    </w:div>
    <w:div w:id="1517228615">
      <w:bodyDiv w:val="1"/>
      <w:marLeft w:val="0"/>
      <w:marRight w:val="0"/>
      <w:marTop w:val="0"/>
      <w:marBottom w:val="0"/>
      <w:divBdr>
        <w:top w:val="none" w:sz="0" w:space="0" w:color="auto"/>
        <w:left w:val="none" w:sz="0" w:space="0" w:color="auto"/>
        <w:bottom w:val="none" w:sz="0" w:space="0" w:color="auto"/>
        <w:right w:val="none" w:sz="0" w:space="0" w:color="auto"/>
      </w:divBdr>
    </w:div>
    <w:div w:id="1522553348">
      <w:bodyDiv w:val="1"/>
      <w:marLeft w:val="0"/>
      <w:marRight w:val="0"/>
      <w:marTop w:val="0"/>
      <w:marBottom w:val="0"/>
      <w:divBdr>
        <w:top w:val="none" w:sz="0" w:space="0" w:color="auto"/>
        <w:left w:val="none" w:sz="0" w:space="0" w:color="auto"/>
        <w:bottom w:val="none" w:sz="0" w:space="0" w:color="auto"/>
        <w:right w:val="none" w:sz="0" w:space="0" w:color="auto"/>
      </w:divBdr>
    </w:div>
    <w:div w:id="1595750559">
      <w:bodyDiv w:val="1"/>
      <w:marLeft w:val="0"/>
      <w:marRight w:val="0"/>
      <w:marTop w:val="0"/>
      <w:marBottom w:val="0"/>
      <w:divBdr>
        <w:top w:val="none" w:sz="0" w:space="0" w:color="auto"/>
        <w:left w:val="none" w:sz="0" w:space="0" w:color="auto"/>
        <w:bottom w:val="none" w:sz="0" w:space="0" w:color="auto"/>
        <w:right w:val="none" w:sz="0" w:space="0" w:color="auto"/>
      </w:divBdr>
    </w:div>
    <w:div w:id="1596203749">
      <w:bodyDiv w:val="1"/>
      <w:marLeft w:val="0"/>
      <w:marRight w:val="0"/>
      <w:marTop w:val="0"/>
      <w:marBottom w:val="0"/>
      <w:divBdr>
        <w:top w:val="none" w:sz="0" w:space="0" w:color="auto"/>
        <w:left w:val="none" w:sz="0" w:space="0" w:color="auto"/>
        <w:bottom w:val="none" w:sz="0" w:space="0" w:color="auto"/>
        <w:right w:val="none" w:sz="0" w:space="0" w:color="auto"/>
      </w:divBdr>
    </w:div>
    <w:div w:id="1630089283">
      <w:bodyDiv w:val="1"/>
      <w:marLeft w:val="0"/>
      <w:marRight w:val="0"/>
      <w:marTop w:val="0"/>
      <w:marBottom w:val="0"/>
      <w:divBdr>
        <w:top w:val="none" w:sz="0" w:space="0" w:color="auto"/>
        <w:left w:val="none" w:sz="0" w:space="0" w:color="auto"/>
        <w:bottom w:val="none" w:sz="0" w:space="0" w:color="auto"/>
        <w:right w:val="none" w:sz="0" w:space="0" w:color="auto"/>
      </w:divBdr>
    </w:div>
    <w:div w:id="1641419891">
      <w:bodyDiv w:val="1"/>
      <w:marLeft w:val="0"/>
      <w:marRight w:val="0"/>
      <w:marTop w:val="0"/>
      <w:marBottom w:val="0"/>
      <w:divBdr>
        <w:top w:val="none" w:sz="0" w:space="0" w:color="auto"/>
        <w:left w:val="none" w:sz="0" w:space="0" w:color="auto"/>
        <w:bottom w:val="none" w:sz="0" w:space="0" w:color="auto"/>
        <w:right w:val="none" w:sz="0" w:space="0" w:color="auto"/>
      </w:divBdr>
    </w:div>
    <w:div w:id="1665664412">
      <w:bodyDiv w:val="1"/>
      <w:marLeft w:val="0"/>
      <w:marRight w:val="0"/>
      <w:marTop w:val="0"/>
      <w:marBottom w:val="0"/>
      <w:divBdr>
        <w:top w:val="none" w:sz="0" w:space="0" w:color="auto"/>
        <w:left w:val="none" w:sz="0" w:space="0" w:color="auto"/>
        <w:bottom w:val="none" w:sz="0" w:space="0" w:color="auto"/>
        <w:right w:val="none" w:sz="0" w:space="0" w:color="auto"/>
      </w:divBdr>
    </w:div>
    <w:div w:id="1703634134">
      <w:bodyDiv w:val="1"/>
      <w:marLeft w:val="0"/>
      <w:marRight w:val="0"/>
      <w:marTop w:val="0"/>
      <w:marBottom w:val="0"/>
      <w:divBdr>
        <w:top w:val="none" w:sz="0" w:space="0" w:color="auto"/>
        <w:left w:val="none" w:sz="0" w:space="0" w:color="auto"/>
        <w:bottom w:val="none" w:sz="0" w:space="0" w:color="auto"/>
        <w:right w:val="none" w:sz="0" w:space="0" w:color="auto"/>
      </w:divBdr>
    </w:div>
    <w:div w:id="1744840711">
      <w:bodyDiv w:val="1"/>
      <w:marLeft w:val="0"/>
      <w:marRight w:val="0"/>
      <w:marTop w:val="0"/>
      <w:marBottom w:val="0"/>
      <w:divBdr>
        <w:top w:val="none" w:sz="0" w:space="0" w:color="auto"/>
        <w:left w:val="none" w:sz="0" w:space="0" w:color="auto"/>
        <w:bottom w:val="none" w:sz="0" w:space="0" w:color="auto"/>
        <w:right w:val="none" w:sz="0" w:space="0" w:color="auto"/>
      </w:divBdr>
    </w:div>
    <w:div w:id="1745644674">
      <w:bodyDiv w:val="1"/>
      <w:marLeft w:val="0"/>
      <w:marRight w:val="0"/>
      <w:marTop w:val="0"/>
      <w:marBottom w:val="0"/>
      <w:divBdr>
        <w:top w:val="none" w:sz="0" w:space="0" w:color="auto"/>
        <w:left w:val="none" w:sz="0" w:space="0" w:color="auto"/>
        <w:bottom w:val="none" w:sz="0" w:space="0" w:color="auto"/>
        <w:right w:val="none" w:sz="0" w:space="0" w:color="auto"/>
      </w:divBdr>
    </w:div>
    <w:div w:id="1760638487">
      <w:bodyDiv w:val="1"/>
      <w:marLeft w:val="0"/>
      <w:marRight w:val="0"/>
      <w:marTop w:val="0"/>
      <w:marBottom w:val="0"/>
      <w:divBdr>
        <w:top w:val="none" w:sz="0" w:space="0" w:color="auto"/>
        <w:left w:val="none" w:sz="0" w:space="0" w:color="auto"/>
        <w:bottom w:val="none" w:sz="0" w:space="0" w:color="auto"/>
        <w:right w:val="none" w:sz="0" w:space="0" w:color="auto"/>
      </w:divBdr>
    </w:div>
    <w:div w:id="1761101883">
      <w:bodyDiv w:val="1"/>
      <w:marLeft w:val="0"/>
      <w:marRight w:val="0"/>
      <w:marTop w:val="0"/>
      <w:marBottom w:val="0"/>
      <w:divBdr>
        <w:top w:val="none" w:sz="0" w:space="0" w:color="auto"/>
        <w:left w:val="none" w:sz="0" w:space="0" w:color="auto"/>
        <w:bottom w:val="none" w:sz="0" w:space="0" w:color="auto"/>
        <w:right w:val="none" w:sz="0" w:space="0" w:color="auto"/>
      </w:divBdr>
    </w:div>
    <w:div w:id="1765804119">
      <w:bodyDiv w:val="1"/>
      <w:marLeft w:val="0"/>
      <w:marRight w:val="0"/>
      <w:marTop w:val="0"/>
      <w:marBottom w:val="0"/>
      <w:divBdr>
        <w:top w:val="none" w:sz="0" w:space="0" w:color="auto"/>
        <w:left w:val="none" w:sz="0" w:space="0" w:color="auto"/>
        <w:bottom w:val="none" w:sz="0" w:space="0" w:color="auto"/>
        <w:right w:val="none" w:sz="0" w:space="0" w:color="auto"/>
      </w:divBdr>
    </w:div>
    <w:div w:id="1793666415">
      <w:bodyDiv w:val="1"/>
      <w:marLeft w:val="0"/>
      <w:marRight w:val="0"/>
      <w:marTop w:val="0"/>
      <w:marBottom w:val="0"/>
      <w:divBdr>
        <w:top w:val="none" w:sz="0" w:space="0" w:color="auto"/>
        <w:left w:val="none" w:sz="0" w:space="0" w:color="auto"/>
        <w:bottom w:val="none" w:sz="0" w:space="0" w:color="auto"/>
        <w:right w:val="none" w:sz="0" w:space="0" w:color="auto"/>
      </w:divBdr>
    </w:div>
    <w:div w:id="1794982168">
      <w:bodyDiv w:val="1"/>
      <w:marLeft w:val="0"/>
      <w:marRight w:val="0"/>
      <w:marTop w:val="0"/>
      <w:marBottom w:val="0"/>
      <w:divBdr>
        <w:top w:val="none" w:sz="0" w:space="0" w:color="auto"/>
        <w:left w:val="none" w:sz="0" w:space="0" w:color="auto"/>
        <w:bottom w:val="none" w:sz="0" w:space="0" w:color="auto"/>
        <w:right w:val="none" w:sz="0" w:space="0" w:color="auto"/>
      </w:divBdr>
    </w:div>
    <w:div w:id="1795177634">
      <w:bodyDiv w:val="1"/>
      <w:marLeft w:val="0"/>
      <w:marRight w:val="0"/>
      <w:marTop w:val="0"/>
      <w:marBottom w:val="0"/>
      <w:divBdr>
        <w:top w:val="none" w:sz="0" w:space="0" w:color="auto"/>
        <w:left w:val="none" w:sz="0" w:space="0" w:color="auto"/>
        <w:bottom w:val="none" w:sz="0" w:space="0" w:color="auto"/>
        <w:right w:val="none" w:sz="0" w:space="0" w:color="auto"/>
      </w:divBdr>
    </w:div>
    <w:div w:id="1803883741">
      <w:bodyDiv w:val="1"/>
      <w:marLeft w:val="0"/>
      <w:marRight w:val="0"/>
      <w:marTop w:val="0"/>
      <w:marBottom w:val="0"/>
      <w:divBdr>
        <w:top w:val="none" w:sz="0" w:space="0" w:color="auto"/>
        <w:left w:val="none" w:sz="0" w:space="0" w:color="auto"/>
        <w:bottom w:val="none" w:sz="0" w:space="0" w:color="auto"/>
        <w:right w:val="none" w:sz="0" w:space="0" w:color="auto"/>
      </w:divBdr>
    </w:div>
    <w:div w:id="1815482731">
      <w:bodyDiv w:val="1"/>
      <w:marLeft w:val="0"/>
      <w:marRight w:val="0"/>
      <w:marTop w:val="0"/>
      <w:marBottom w:val="0"/>
      <w:divBdr>
        <w:top w:val="none" w:sz="0" w:space="0" w:color="auto"/>
        <w:left w:val="none" w:sz="0" w:space="0" w:color="auto"/>
        <w:bottom w:val="none" w:sz="0" w:space="0" w:color="auto"/>
        <w:right w:val="none" w:sz="0" w:space="0" w:color="auto"/>
      </w:divBdr>
    </w:div>
    <w:div w:id="1823542255">
      <w:bodyDiv w:val="1"/>
      <w:marLeft w:val="0"/>
      <w:marRight w:val="0"/>
      <w:marTop w:val="0"/>
      <w:marBottom w:val="0"/>
      <w:divBdr>
        <w:top w:val="none" w:sz="0" w:space="0" w:color="auto"/>
        <w:left w:val="none" w:sz="0" w:space="0" w:color="auto"/>
        <w:bottom w:val="none" w:sz="0" w:space="0" w:color="auto"/>
        <w:right w:val="none" w:sz="0" w:space="0" w:color="auto"/>
      </w:divBdr>
    </w:div>
    <w:div w:id="1825581554">
      <w:bodyDiv w:val="1"/>
      <w:marLeft w:val="0"/>
      <w:marRight w:val="0"/>
      <w:marTop w:val="0"/>
      <w:marBottom w:val="0"/>
      <w:divBdr>
        <w:top w:val="none" w:sz="0" w:space="0" w:color="auto"/>
        <w:left w:val="none" w:sz="0" w:space="0" w:color="auto"/>
        <w:bottom w:val="none" w:sz="0" w:space="0" w:color="auto"/>
        <w:right w:val="none" w:sz="0" w:space="0" w:color="auto"/>
      </w:divBdr>
    </w:div>
    <w:div w:id="1839882958">
      <w:bodyDiv w:val="1"/>
      <w:marLeft w:val="0"/>
      <w:marRight w:val="0"/>
      <w:marTop w:val="0"/>
      <w:marBottom w:val="0"/>
      <w:divBdr>
        <w:top w:val="none" w:sz="0" w:space="0" w:color="auto"/>
        <w:left w:val="none" w:sz="0" w:space="0" w:color="auto"/>
        <w:bottom w:val="none" w:sz="0" w:space="0" w:color="auto"/>
        <w:right w:val="none" w:sz="0" w:space="0" w:color="auto"/>
      </w:divBdr>
    </w:div>
    <w:div w:id="1859729419">
      <w:bodyDiv w:val="1"/>
      <w:marLeft w:val="0"/>
      <w:marRight w:val="0"/>
      <w:marTop w:val="0"/>
      <w:marBottom w:val="0"/>
      <w:divBdr>
        <w:top w:val="none" w:sz="0" w:space="0" w:color="auto"/>
        <w:left w:val="none" w:sz="0" w:space="0" w:color="auto"/>
        <w:bottom w:val="none" w:sz="0" w:space="0" w:color="auto"/>
        <w:right w:val="none" w:sz="0" w:space="0" w:color="auto"/>
      </w:divBdr>
    </w:div>
    <w:div w:id="1909029595">
      <w:bodyDiv w:val="1"/>
      <w:marLeft w:val="0"/>
      <w:marRight w:val="0"/>
      <w:marTop w:val="0"/>
      <w:marBottom w:val="0"/>
      <w:divBdr>
        <w:top w:val="none" w:sz="0" w:space="0" w:color="auto"/>
        <w:left w:val="none" w:sz="0" w:space="0" w:color="auto"/>
        <w:bottom w:val="none" w:sz="0" w:space="0" w:color="auto"/>
        <w:right w:val="none" w:sz="0" w:space="0" w:color="auto"/>
      </w:divBdr>
    </w:div>
    <w:div w:id="1966539597">
      <w:bodyDiv w:val="1"/>
      <w:marLeft w:val="0"/>
      <w:marRight w:val="0"/>
      <w:marTop w:val="0"/>
      <w:marBottom w:val="0"/>
      <w:divBdr>
        <w:top w:val="none" w:sz="0" w:space="0" w:color="auto"/>
        <w:left w:val="none" w:sz="0" w:space="0" w:color="auto"/>
        <w:bottom w:val="none" w:sz="0" w:space="0" w:color="auto"/>
        <w:right w:val="none" w:sz="0" w:space="0" w:color="auto"/>
      </w:divBdr>
      <w:divsChild>
        <w:div w:id="1594820355">
          <w:marLeft w:val="0"/>
          <w:marRight w:val="0"/>
          <w:marTop w:val="0"/>
          <w:marBottom w:val="0"/>
          <w:divBdr>
            <w:top w:val="none" w:sz="0" w:space="0" w:color="auto"/>
            <w:left w:val="none" w:sz="0" w:space="0" w:color="auto"/>
            <w:bottom w:val="none" w:sz="0" w:space="0" w:color="auto"/>
            <w:right w:val="none" w:sz="0" w:space="0" w:color="auto"/>
          </w:divBdr>
        </w:div>
      </w:divsChild>
    </w:div>
    <w:div w:id="1966618628">
      <w:bodyDiv w:val="1"/>
      <w:marLeft w:val="0"/>
      <w:marRight w:val="0"/>
      <w:marTop w:val="0"/>
      <w:marBottom w:val="0"/>
      <w:divBdr>
        <w:top w:val="none" w:sz="0" w:space="0" w:color="auto"/>
        <w:left w:val="none" w:sz="0" w:space="0" w:color="auto"/>
        <w:bottom w:val="none" w:sz="0" w:space="0" w:color="auto"/>
        <w:right w:val="none" w:sz="0" w:space="0" w:color="auto"/>
      </w:divBdr>
    </w:div>
    <w:div w:id="1981112142">
      <w:bodyDiv w:val="1"/>
      <w:marLeft w:val="0"/>
      <w:marRight w:val="0"/>
      <w:marTop w:val="0"/>
      <w:marBottom w:val="0"/>
      <w:divBdr>
        <w:top w:val="none" w:sz="0" w:space="0" w:color="auto"/>
        <w:left w:val="none" w:sz="0" w:space="0" w:color="auto"/>
        <w:bottom w:val="none" w:sz="0" w:space="0" w:color="auto"/>
        <w:right w:val="none" w:sz="0" w:space="0" w:color="auto"/>
      </w:divBdr>
    </w:div>
    <w:div w:id="2026252061">
      <w:bodyDiv w:val="1"/>
      <w:marLeft w:val="0"/>
      <w:marRight w:val="0"/>
      <w:marTop w:val="0"/>
      <w:marBottom w:val="0"/>
      <w:divBdr>
        <w:top w:val="none" w:sz="0" w:space="0" w:color="auto"/>
        <w:left w:val="none" w:sz="0" w:space="0" w:color="auto"/>
        <w:bottom w:val="none" w:sz="0" w:space="0" w:color="auto"/>
        <w:right w:val="none" w:sz="0" w:space="0" w:color="auto"/>
      </w:divBdr>
    </w:div>
    <w:div w:id="2032487803">
      <w:bodyDiv w:val="1"/>
      <w:marLeft w:val="0"/>
      <w:marRight w:val="0"/>
      <w:marTop w:val="0"/>
      <w:marBottom w:val="0"/>
      <w:divBdr>
        <w:top w:val="none" w:sz="0" w:space="0" w:color="auto"/>
        <w:left w:val="none" w:sz="0" w:space="0" w:color="auto"/>
        <w:bottom w:val="none" w:sz="0" w:space="0" w:color="auto"/>
        <w:right w:val="none" w:sz="0" w:space="0" w:color="auto"/>
      </w:divBdr>
    </w:div>
    <w:div w:id="2036347353">
      <w:bodyDiv w:val="1"/>
      <w:marLeft w:val="0"/>
      <w:marRight w:val="0"/>
      <w:marTop w:val="0"/>
      <w:marBottom w:val="0"/>
      <w:divBdr>
        <w:top w:val="none" w:sz="0" w:space="0" w:color="auto"/>
        <w:left w:val="none" w:sz="0" w:space="0" w:color="auto"/>
        <w:bottom w:val="none" w:sz="0" w:space="0" w:color="auto"/>
        <w:right w:val="none" w:sz="0" w:space="0" w:color="auto"/>
      </w:divBdr>
    </w:div>
    <w:div w:id="206906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package" Target="embeddings/Microsoft_Excel_Worksheet1.xls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package" Target="embeddings/Microsoft_Excel_Worksheet4.xlsx"/><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package" Target="embeddings/Microsoft_Excel_Worksheet3.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472745CF76BF242B65C3509019ECC6C" ma:contentTypeVersion="15" ma:contentTypeDescription="Ein neues Dokument erstellen." ma:contentTypeScope="" ma:versionID="2343e8caa2b5be02e4bbcbb4e0164665">
  <xsd:schema xmlns:xsd="http://www.w3.org/2001/XMLSchema" xmlns:xs="http://www.w3.org/2001/XMLSchema" xmlns:p="http://schemas.microsoft.com/office/2006/metadata/properties" xmlns:ns2="2cd24bd5-ffd9-41ae-a6ee-5b28d225876e" xmlns:ns3="45bb03f3-2fad-42e5-861d-7cb7501ff070" targetNamespace="http://schemas.microsoft.com/office/2006/metadata/properties" ma:root="true" ma:fieldsID="a47c8932ec398422559e7a1357a44c32" ns2:_="" ns3:_="">
    <xsd:import namespace="2cd24bd5-ffd9-41ae-a6ee-5b28d225876e"/>
    <xsd:import namespace="45bb03f3-2fad-42e5-861d-7cb7501ff070"/>
    <xsd:element name="properties">
      <xsd:complexType>
        <xsd:sequence>
          <xsd:element name="documentManagement">
            <xsd:complexType>
              <xsd:all>
                <xsd:element ref="ns2:TaxKeywordTaxHTField" minOccurs="0"/>
                <xsd:element ref="ns2:TaxCatchAll" minOccurs="0"/>
                <xsd:element ref="ns3:DocumentType"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ShareflexMigr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4bd5-ffd9-41ae-a6ee-5b28d225876e"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Unternehmensstichwörter" ma:fieldId="{23f27201-bee3-471e-b2e7-b64fd8b7ca38}" ma:taxonomyMulti="true" ma:sspId="ac47ba64-1f81-41ec-987c-d062624741d1"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0a63efd-9101-4010-9605-f23e3113e636}" ma:internalName="TaxCatchAll" ma:showField="CatchAllData" ma:web="2cd24bd5-ffd9-41ae-a6ee-5b28d225876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bb03f3-2fad-42e5-861d-7cb7501ff070" elementFormDefault="qualified">
    <xsd:import namespace="http://schemas.microsoft.com/office/2006/documentManagement/types"/>
    <xsd:import namespace="http://schemas.microsoft.com/office/infopath/2007/PartnerControls"/>
    <xsd:element name="DocumentType" ma:index="11" nillable="true" ma:displayName="Document Type" ma:internalName="DocumentType">
      <xsd:simpleType>
        <xsd:restriction base="dms:Choice">
          <xsd:enumeration value="Announcement"/>
          <xsd:enumeration value="Budget"/>
          <xsd:enumeration value="Calculation"/>
          <xsd:enumeration value="Concept"/>
          <xsd:enumeration value="Config"/>
          <xsd:enumeration value="Contract"/>
          <xsd:enumeration value="Datasheet"/>
          <xsd:enumeration value="Documentation"/>
          <xsd:enumeration value="Drawing"/>
          <xsd:enumeration value="Guideline"/>
          <xsd:enumeration value="Image"/>
          <xsd:enumeration value="Invoice"/>
          <xsd:enumeration value="Lessons Learned"/>
          <xsd:enumeration value="Logo"/>
          <xsd:enumeration value="Manual"/>
          <xsd:enumeration value="Meeting Minutes"/>
          <xsd:enumeration value="Offering"/>
          <xsd:enumeration value="Policy"/>
          <xsd:enumeration value="Presentation"/>
          <xsd:enumeration value="Pricing"/>
          <xsd:enumeration value="Process"/>
          <xsd:enumeration value="Protocol"/>
          <xsd:enumeration value="Report"/>
          <xsd:enumeration value="Review"/>
          <xsd:enumeration value="Script"/>
          <xsd:enumeration value="Service Level Agreement"/>
          <xsd:enumeration value="Template"/>
          <xsd:enumeration value="Test Plan"/>
          <xsd:enumeration value="Video"/>
          <xsd:enumeration value="Workflow"/>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ShareflexMigrated" ma:index="22" nillable="true" ma:displayName="Shareflex migrated" ma:internalName="ShareflexMigra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cd24bd5-ffd9-41ae-a6ee-5b28d225876e" xsi:nil="true"/>
    <DocumentType xmlns="45bb03f3-2fad-42e5-861d-7cb7501ff070" xsi:nil="true"/>
    <ShareflexMigrated xmlns="45bb03f3-2fad-42e5-861d-7cb7501ff070" xsi:nil="true"/>
    <TaxKeywordTaxHTField xmlns="2cd24bd5-ffd9-41ae-a6ee-5b28d225876e">
      <Terms xmlns="http://schemas.microsoft.com/office/infopath/2007/PartnerControls"/>
    </TaxKeywordTaxHTField>
  </documentManagement>
</p:properties>
</file>

<file path=customXml/itemProps1.xml><?xml version="1.0" encoding="utf-8"?>
<ds:datastoreItem xmlns:ds="http://schemas.openxmlformats.org/officeDocument/2006/customXml" ds:itemID="{EE0F064E-56D7-4D05-ACDC-E105661310CE}">
  <ds:schemaRefs>
    <ds:schemaRef ds:uri="http://schemas.microsoft.com/sharepoint/v3/contenttype/forms"/>
  </ds:schemaRefs>
</ds:datastoreItem>
</file>

<file path=customXml/itemProps2.xml><?xml version="1.0" encoding="utf-8"?>
<ds:datastoreItem xmlns:ds="http://schemas.openxmlformats.org/officeDocument/2006/customXml" ds:itemID="{9ADAC1C7-6961-4BF5-9FD9-C238658E74A2}">
  <ds:schemaRefs>
    <ds:schemaRef ds:uri="http://schemas.openxmlformats.org/officeDocument/2006/bibliography"/>
  </ds:schemaRefs>
</ds:datastoreItem>
</file>

<file path=customXml/itemProps3.xml><?xml version="1.0" encoding="utf-8"?>
<ds:datastoreItem xmlns:ds="http://schemas.openxmlformats.org/officeDocument/2006/customXml" ds:itemID="{9B3AEC05-1D90-4BC6-BA14-3B2DC5FDD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4bd5-ffd9-41ae-a6ee-5b28d225876e"/>
    <ds:schemaRef ds:uri="45bb03f3-2fad-42e5-861d-7cb7501ff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2624B-B76F-4FFA-B77A-348DAFA4BD5C}">
  <ds:schemaRefs>
    <ds:schemaRef ds:uri="http://schemas.microsoft.com/office/2006/metadata/properties"/>
    <ds:schemaRef ds:uri="http://schemas.microsoft.com/office/infopath/2007/PartnerControls"/>
    <ds:schemaRef ds:uri="2cd24bd5-ffd9-41ae-a6ee-5b28d225876e"/>
    <ds:schemaRef ds:uri="45bb03f3-2fad-42e5-861d-7cb7501ff07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7830</Words>
  <Characters>46200</Characters>
  <Application>Microsoft Office Word</Application>
  <DocSecurity>0</DocSecurity>
  <Lines>385</Lines>
  <Paragraphs>107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JT8101257</dc:creator>
  <cp:keywords/>
  <dc:description/>
  <cp:lastModifiedBy>Černohubá Lenka, RSM CZ</cp:lastModifiedBy>
  <cp:revision>2</cp:revision>
  <cp:lastPrinted>2024-04-17T07:57:00Z</cp:lastPrinted>
  <dcterms:created xsi:type="dcterms:W3CDTF">2024-09-29T07:20:00Z</dcterms:created>
  <dcterms:modified xsi:type="dcterms:W3CDTF">2024-09-29T07:20:00Z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Creator">
    <vt:lpwstr>Adobe Acrobat Pro DC 15.6.30482</vt:lpwstr>
  </property>
  <property fmtid="{D5CDD505-2E9C-101B-9397-08002B2CF9AE}" pid="4" name="LastSaved">
    <vt:filetime>2019-06-13T00:00:00Z</vt:filetime>
  </property>
  <property fmtid="{D5CDD505-2E9C-101B-9397-08002B2CF9AE}" pid="5" name="ContentTypeId">
    <vt:lpwstr>0x0101007472745CF76BF242B65C3509019ECC6C</vt:lpwstr>
  </property>
  <property fmtid="{D5CDD505-2E9C-101B-9397-08002B2CF9AE}" pid="6" name="TaxKeyword">
    <vt:lpwstr/>
  </property>
</Properties>
</file>