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customXML/itemProps.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FA5774D" w14:textId="77777777" w:rsidR="009E0102" w:rsidRDefault="009E0102">
      <w:pPr>
        <w:pStyle w:val="BodyText"/>
        <w:spacing w:before="0"/>
        <w:ind w:firstLine="0"/>
      </w:pPr>
    </w:p>
    <w:p w14:paraId="3FA5774E" w14:textId="77777777" w:rsidR="009E0102" w:rsidRDefault="009E0102">
      <w:pPr>
        <w:pStyle w:val="BodyText"/>
        <w:spacing w:before="0"/>
        <w:ind w:firstLine="0"/>
      </w:pPr>
    </w:p>
    <w:p w14:paraId="3FA5774F" w14:textId="77777777" w:rsidR="009E0102" w:rsidRDefault="009E0102">
      <w:pPr>
        <w:pStyle w:val="BodyText"/>
        <w:spacing w:before="264"/>
        <w:ind w:firstLine="0"/>
      </w:pPr>
    </w:p>
    <w:p w14:paraId="3FA57750" w14:textId="77777777" w:rsidR="009E0102" w:rsidRDefault="00543826">
      <w:pPr>
        <w:pStyle w:val="ListParagraph"/>
        <w:numPr>
          <w:ilvl w:val="0"/>
          <w:numId w:val="1"/>
        </w:numPr>
        <w:tabs>
          <w:tab w:val="left" w:pos="720"/>
        </w:tabs>
        <w:spacing w:before="1"/>
        <w:ind w:hanging="720"/>
        <w:rPr>
          <w:b/>
          <w:sz w:val="24"/>
        </w:rPr>
      </w:pPr>
      <w:r>
        <w:rPr>
          <w:b/>
          <w:spacing w:val="-2"/>
          <w:sz w:val="24"/>
        </w:rPr>
        <w:t>Purpose</w:t>
      </w:r>
    </w:p>
    <w:p w14:paraId="3FA57751" w14:textId="230BDBE0" w:rsidR="009E0102" w:rsidRDefault="00543826">
      <w:pPr>
        <w:spacing w:before="60"/>
        <w:ind w:right="2312"/>
        <w:jc w:val="center"/>
        <w:rPr>
          <w:b/>
          <w:sz w:val="24"/>
        </w:rPr>
      </w:pPr>
      <w:r>
        <w:br w:type="column"/>
      </w:r>
      <w:r w:rsidR="00CE2830">
        <w:rPr>
          <w:b/>
          <w:sz w:val="24"/>
        </w:rPr>
        <w:t>Forge Nano Holdings</w:t>
      </w:r>
      <w:r>
        <w:rPr>
          <w:b/>
          <w:sz w:val="24"/>
        </w:rPr>
        <w:t>,</w:t>
      </w:r>
      <w:r>
        <w:rPr>
          <w:b/>
          <w:spacing w:val="-1"/>
          <w:sz w:val="24"/>
        </w:rPr>
        <w:t xml:space="preserve"> </w:t>
      </w:r>
      <w:r>
        <w:rPr>
          <w:b/>
          <w:spacing w:val="-4"/>
          <w:sz w:val="24"/>
        </w:rPr>
        <w:t>Inc.</w:t>
      </w:r>
    </w:p>
    <w:p w14:paraId="3FA57752" w14:textId="4532271E" w:rsidR="009E0102" w:rsidRDefault="00543826">
      <w:pPr>
        <w:spacing w:before="240"/>
        <w:ind w:right="2311"/>
        <w:jc w:val="center"/>
        <w:rPr>
          <w:b/>
          <w:sz w:val="24"/>
        </w:rPr>
      </w:pPr>
      <w:r>
        <w:rPr>
          <w:b/>
          <w:sz w:val="24"/>
        </w:rPr>
        <w:t>Compensation</w:t>
      </w:r>
      <w:r>
        <w:rPr>
          <w:b/>
          <w:spacing w:val="-5"/>
          <w:sz w:val="24"/>
        </w:rPr>
        <w:t xml:space="preserve"> </w:t>
      </w:r>
      <w:r>
        <w:rPr>
          <w:b/>
          <w:sz w:val="24"/>
        </w:rPr>
        <w:t>Committee</w:t>
      </w:r>
      <w:r>
        <w:rPr>
          <w:b/>
          <w:spacing w:val="-4"/>
          <w:sz w:val="24"/>
        </w:rPr>
        <w:t xml:space="preserve"> </w:t>
      </w:r>
      <w:r>
        <w:rPr>
          <w:b/>
          <w:spacing w:val="-2"/>
          <w:sz w:val="24"/>
        </w:rPr>
        <w:t>Charter</w:t>
      </w:r>
    </w:p>
    <w:p w14:paraId="3FA57753" w14:textId="77777777" w:rsidR="009E0102" w:rsidRDefault="009E0102">
      <w:pPr>
        <w:jc w:val="center"/>
        <w:rPr>
          <w:b/>
          <w:sz w:val="24"/>
        </w:rPr>
        <w:sectPr w:rsidR="009E0102">
          <w:headerReference w:type="even" r:id="rId7"/>
          <w:headerReference w:type="default" r:id="rId8"/>
          <w:footerReference w:type="even" r:id="rId9"/>
          <w:footerReference w:type="default" r:id="rId10"/>
          <w:headerReference w:type="first" r:id="rId11"/>
          <w:footerReference w:type="first" r:id="rId12"/>
          <w:type w:val="continuous"/>
          <w:pgSz w:w="12240" w:h="15840"/>
          <w:pgMar w:top="1380" w:right="1440" w:bottom="280" w:left="1440" w:header="720" w:footer="720" w:gutter="0"/>
          <w:cols w:num="2" w:space="720" w:equalWidth="0">
            <w:col w:w="1561" w:space="753"/>
            <w:col w:w="7046"/>
          </w:cols>
        </w:sectPr>
      </w:pPr>
    </w:p>
    <w:p w14:paraId="3FA57754" w14:textId="25799ABE" w:rsidR="009E0102" w:rsidRDefault="00543826">
      <w:pPr>
        <w:pStyle w:val="BodyText"/>
      </w:pPr>
      <w:r>
        <w:t>The</w:t>
      </w:r>
      <w:r>
        <w:rPr>
          <w:spacing w:val="-4"/>
        </w:rPr>
        <w:t xml:space="preserve"> </w:t>
      </w:r>
      <w:r>
        <w:t>purpose</w:t>
      </w:r>
      <w:r>
        <w:rPr>
          <w:spacing w:val="-4"/>
        </w:rPr>
        <w:t xml:space="preserve"> </w:t>
      </w:r>
      <w:r>
        <w:t>of</w:t>
      </w:r>
      <w:r>
        <w:rPr>
          <w:spacing w:val="-4"/>
        </w:rPr>
        <w:t xml:space="preserve"> </w:t>
      </w:r>
      <w:r>
        <w:t>the</w:t>
      </w:r>
      <w:r>
        <w:rPr>
          <w:spacing w:val="-4"/>
        </w:rPr>
        <w:t xml:space="preserve"> </w:t>
      </w:r>
      <w:r>
        <w:t>Compensation</w:t>
      </w:r>
      <w:r>
        <w:rPr>
          <w:spacing w:val="-5"/>
        </w:rPr>
        <w:t xml:space="preserve"> </w:t>
      </w:r>
      <w:r>
        <w:t>Committee</w:t>
      </w:r>
      <w:r>
        <w:rPr>
          <w:spacing w:val="-4"/>
        </w:rPr>
        <w:t xml:space="preserve"> </w:t>
      </w:r>
      <w:r>
        <w:t>(the</w:t>
      </w:r>
      <w:r>
        <w:rPr>
          <w:spacing w:val="-5"/>
        </w:rPr>
        <w:t xml:space="preserve"> </w:t>
      </w:r>
      <w:r>
        <w:t>“</w:t>
      </w:r>
      <w:r>
        <w:rPr>
          <w:b/>
          <w:i/>
        </w:rPr>
        <w:t>Committee</w:t>
      </w:r>
      <w:r>
        <w:t>”)</w:t>
      </w:r>
      <w:r>
        <w:rPr>
          <w:spacing w:val="-4"/>
        </w:rPr>
        <w:t xml:space="preserve"> </w:t>
      </w:r>
      <w:r>
        <w:t>of</w:t>
      </w:r>
      <w:r>
        <w:rPr>
          <w:spacing w:val="-4"/>
        </w:rPr>
        <w:t xml:space="preserve"> </w:t>
      </w:r>
      <w:r>
        <w:t>the</w:t>
      </w:r>
      <w:r>
        <w:rPr>
          <w:spacing w:val="-4"/>
        </w:rPr>
        <w:t xml:space="preserve"> </w:t>
      </w:r>
      <w:r>
        <w:t>Board of Directors (the “</w:t>
      </w:r>
      <w:r>
        <w:rPr>
          <w:b/>
          <w:i/>
        </w:rPr>
        <w:t>Board</w:t>
      </w:r>
      <w:r>
        <w:t xml:space="preserve">”) of </w:t>
      </w:r>
      <w:r w:rsidR="00CE2830">
        <w:t>Forge Nano Holdings</w:t>
      </w:r>
      <w:r>
        <w:t>, Inc. (the “</w:t>
      </w:r>
      <w:r>
        <w:rPr>
          <w:b/>
          <w:i/>
        </w:rPr>
        <w:t>Company</w:t>
      </w:r>
      <w:r>
        <w:t>”) is to oversee the</w:t>
      </w:r>
    </w:p>
    <w:p w14:paraId="3FA57755" w14:textId="77777777" w:rsidR="009E0102" w:rsidRDefault="00543826">
      <w:pPr>
        <w:pStyle w:val="BodyText"/>
        <w:spacing w:before="0"/>
        <w:ind w:firstLine="0"/>
      </w:pPr>
      <w:r>
        <w:t>discharge</w:t>
      </w:r>
      <w:r>
        <w:rPr>
          <w:spacing w:val="-3"/>
        </w:rPr>
        <w:t xml:space="preserve"> </w:t>
      </w:r>
      <w:r>
        <w:t>of the</w:t>
      </w:r>
      <w:r>
        <w:rPr>
          <w:spacing w:val="-1"/>
        </w:rPr>
        <w:t xml:space="preserve"> </w:t>
      </w:r>
      <w:r>
        <w:t>responsibilities</w:t>
      </w:r>
      <w:r>
        <w:rPr>
          <w:spacing w:val="-1"/>
        </w:rPr>
        <w:t xml:space="preserve"> </w:t>
      </w:r>
      <w:r>
        <w:t>of</w:t>
      </w:r>
      <w:r>
        <w:rPr>
          <w:spacing w:val="-1"/>
        </w:rPr>
        <w:t xml:space="preserve"> </w:t>
      </w:r>
      <w:r>
        <w:t>the Board</w:t>
      </w:r>
      <w:r>
        <w:rPr>
          <w:spacing w:val="-1"/>
        </w:rPr>
        <w:t xml:space="preserve"> </w:t>
      </w:r>
      <w:r>
        <w:t>relating to</w:t>
      </w:r>
      <w:r>
        <w:rPr>
          <w:spacing w:val="-3"/>
        </w:rPr>
        <w:t xml:space="preserve"> </w:t>
      </w:r>
      <w:r>
        <w:t>compensation of</w:t>
      </w:r>
      <w:r>
        <w:rPr>
          <w:spacing w:val="-1"/>
        </w:rPr>
        <w:t xml:space="preserve"> </w:t>
      </w:r>
      <w:r>
        <w:t xml:space="preserve">the </w:t>
      </w:r>
      <w:r>
        <w:rPr>
          <w:spacing w:val="-2"/>
        </w:rPr>
        <w:t>Company’s</w:t>
      </w:r>
    </w:p>
    <w:p w14:paraId="3FA57756" w14:textId="77777777" w:rsidR="009E0102" w:rsidRDefault="00543826">
      <w:pPr>
        <w:pStyle w:val="BodyText"/>
        <w:spacing w:before="0"/>
        <w:ind w:firstLine="0"/>
      </w:pPr>
      <w:r>
        <w:t>executive</w:t>
      </w:r>
      <w:r>
        <w:rPr>
          <w:spacing w:val="-3"/>
        </w:rPr>
        <w:t xml:space="preserve"> </w:t>
      </w:r>
      <w:r>
        <w:t>officers</w:t>
      </w:r>
      <w:r>
        <w:rPr>
          <w:spacing w:val="-3"/>
        </w:rPr>
        <w:t xml:space="preserve"> </w:t>
      </w:r>
      <w:r>
        <w:t>and</w:t>
      </w:r>
      <w:r>
        <w:rPr>
          <w:spacing w:val="-2"/>
        </w:rPr>
        <w:t xml:space="preserve"> directors.</w:t>
      </w:r>
    </w:p>
    <w:p w14:paraId="3FA57757" w14:textId="77777777" w:rsidR="009E0102" w:rsidRDefault="00543826">
      <w:pPr>
        <w:pStyle w:val="ListParagraph"/>
        <w:numPr>
          <w:ilvl w:val="0"/>
          <w:numId w:val="1"/>
        </w:numPr>
        <w:tabs>
          <w:tab w:val="left" w:pos="720"/>
        </w:tabs>
        <w:ind w:hanging="720"/>
        <w:rPr>
          <w:b/>
          <w:sz w:val="24"/>
        </w:rPr>
      </w:pPr>
      <w:r>
        <w:rPr>
          <w:b/>
          <w:spacing w:val="-2"/>
          <w:sz w:val="24"/>
        </w:rPr>
        <w:t>Composition</w:t>
      </w:r>
    </w:p>
    <w:p w14:paraId="3FA57758" w14:textId="77777777" w:rsidR="009E0102" w:rsidRDefault="00543826">
      <w:pPr>
        <w:pStyle w:val="BodyText"/>
        <w:ind w:left="720" w:firstLine="0"/>
      </w:pPr>
      <w:r>
        <w:t>The</w:t>
      </w:r>
      <w:r>
        <w:rPr>
          <w:spacing w:val="-1"/>
        </w:rPr>
        <w:t xml:space="preserve"> </w:t>
      </w:r>
      <w:r>
        <w:t>Committee</w:t>
      </w:r>
      <w:r>
        <w:rPr>
          <w:spacing w:val="-1"/>
        </w:rPr>
        <w:t xml:space="preserve"> </w:t>
      </w:r>
      <w:r>
        <w:t>must</w:t>
      </w:r>
      <w:r>
        <w:rPr>
          <w:spacing w:val="-1"/>
        </w:rPr>
        <w:t xml:space="preserve"> </w:t>
      </w:r>
      <w:r>
        <w:t>consist</w:t>
      </w:r>
      <w:r>
        <w:rPr>
          <w:spacing w:val="-1"/>
        </w:rPr>
        <w:t xml:space="preserve"> </w:t>
      </w:r>
      <w:r>
        <w:t>of</w:t>
      </w:r>
      <w:r>
        <w:rPr>
          <w:spacing w:val="-2"/>
        </w:rPr>
        <w:t xml:space="preserve"> </w:t>
      </w:r>
      <w:r>
        <w:t>at</w:t>
      </w:r>
      <w:r>
        <w:rPr>
          <w:spacing w:val="-1"/>
        </w:rPr>
        <w:t xml:space="preserve"> </w:t>
      </w:r>
      <w:r>
        <w:t>least</w:t>
      </w:r>
      <w:r>
        <w:rPr>
          <w:spacing w:val="-1"/>
        </w:rPr>
        <w:t xml:space="preserve"> </w:t>
      </w:r>
      <w:r>
        <w:t>two</w:t>
      </w:r>
      <w:r>
        <w:rPr>
          <w:spacing w:val="-1"/>
        </w:rPr>
        <w:t xml:space="preserve"> </w:t>
      </w:r>
      <w:r>
        <w:t>directors,</w:t>
      </w:r>
      <w:r>
        <w:rPr>
          <w:spacing w:val="-1"/>
        </w:rPr>
        <w:t xml:space="preserve"> </w:t>
      </w:r>
      <w:r>
        <w:t>each</w:t>
      </w:r>
      <w:r>
        <w:rPr>
          <w:spacing w:val="-1"/>
        </w:rPr>
        <w:t xml:space="preserve"> </w:t>
      </w:r>
      <w:r>
        <w:t>of</w:t>
      </w:r>
      <w:r>
        <w:rPr>
          <w:spacing w:val="-1"/>
        </w:rPr>
        <w:t xml:space="preserve"> </w:t>
      </w:r>
      <w:r>
        <w:t>whom</w:t>
      </w:r>
      <w:r>
        <w:rPr>
          <w:spacing w:val="-2"/>
        </w:rPr>
        <w:t xml:space="preserve"> </w:t>
      </w:r>
      <w:r>
        <w:t>must</w:t>
      </w:r>
      <w:r>
        <w:rPr>
          <w:spacing w:val="-1"/>
        </w:rPr>
        <w:t xml:space="preserve"> </w:t>
      </w:r>
      <w:r>
        <w:t>satisfy</w:t>
      </w:r>
      <w:r>
        <w:rPr>
          <w:spacing w:val="-1"/>
        </w:rPr>
        <w:t xml:space="preserve"> </w:t>
      </w:r>
      <w:r>
        <w:rPr>
          <w:spacing w:val="-5"/>
        </w:rPr>
        <w:t>the</w:t>
      </w:r>
    </w:p>
    <w:p w14:paraId="3FA57759" w14:textId="77777777" w:rsidR="009E0102" w:rsidRDefault="00543826">
      <w:pPr>
        <w:pStyle w:val="BodyText"/>
        <w:spacing w:before="0"/>
        <w:ind w:firstLine="0"/>
      </w:pPr>
      <w:r>
        <w:t>independence requirements of the Nasdaq Stock Market LLC (“</w:t>
      </w:r>
      <w:r>
        <w:rPr>
          <w:b/>
          <w:i/>
        </w:rPr>
        <w:t>Nasdaq</w:t>
      </w:r>
      <w:r>
        <w:t>”), except as otherwise permitted by applicable Nasdaq rules, and meet all other applicable independence standards for members of compensation committees, unless otherwise determined by the Board. Committee members</w:t>
      </w:r>
      <w:r>
        <w:rPr>
          <w:spacing w:val="-3"/>
        </w:rPr>
        <w:t xml:space="preserve"> </w:t>
      </w:r>
      <w:r>
        <w:t>must</w:t>
      </w:r>
      <w:r>
        <w:rPr>
          <w:spacing w:val="-3"/>
        </w:rPr>
        <w:t xml:space="preserve"> </w:t>
      </w:r>
      <w:r>
        <w:t>be</w:t>
      </w:r>
      <w:r>
        <w:rPr>
          <w:spacing w:val="-3"/>
        </w:rPr>
        <w:t xml:space="preserve"> </w:t>
      </w:r>
      <w:r>
        <w:t>appointed</w:t>
      </w:r>
      <w:r>
        <w:rPr>
          <w:spacing w:val="-3"/>
        </w:rPr>
        <w:t xml:space="preserve"> </w:t>
      </w:r>
      <w:r>
        <w:t>and</w:t>
      </w:r>
      <w:r>
        <w:rPr>
          <w:spacing w:val="-3"/>
        </w:rPr>
        <w:t xml:space="preserve"> </w:t>
      </w:r>
      <w:r>
        <w:t>may</w:t>
      </w:r>
      <w:r>
        <w:rPr>
          <w:spacing w:val="-3"/>
        </w:rPr>
        <w:t xml:space="preserve"> </w:t>
      </w:r>
      <w:r>
        <w:t>be</w:t>
      </w:r>
      <w:r>
        <w:rPr>
          <w:spacing w:val="-3"/>
        </w:rPr>
        <w:t xml:space="preserve"> </w:t>
      </w:r>
      <w:r>
        <w:t>removed,</w:t>
      </w:r>
      <w:r>
        <w:rPr>
          <w:spacing w:val="-3"/>
        </w:rPr>
        <w:t xml:space="preserve"> </w:t>
      </w:r>
      <w:r>
        <w:t>with</w:t>
      </w:r>
      <w:r>
        <w:rPr>
          <w:spacing w:val="-3"/>
        </w:rPr>
        <w:t xml:space="preserve"> </w:t>
      </w:r>
      <w:r>
        <w:t>or</w:t>
      </w:r>
      <w:r>
        <w:rPr>
          <w:spacing w:val="-3"/>
        </w:rPr>
        <w:t xml:space="preserve"> </w:t>
      </w:r>
      <w:r>
        <w:t>without</w:t>
      </w:r>
      <w:r>
        <w:rPr>
          <w:spacing w:val="-3"/>
        </w:rPr>
        <w:t xml:space="preserve"> </w:t>
      </w:r>
      <w:r>
        <w:t>cause,</w:t>
      </w:r>
      <w:r>
        <w:rPr>
          <w:spacing w:val="-4"/>
        </w:rPr>
        <w:t xml:space="preserve"> </w:t>
      </w:r>
      <w:r>
        <w:t>by</w:t>
      </w:r>
      <w:r>
        <w:rPr>
          <w:spacing w:val="-3"/>
        </w:rPr>
        <w:t xml:space="preserve"> </w:t>
      </w:r>
      <w:r>
        <w:t>the</w:t>
      </w:r>
      <w:r>
        <w:rPr>
          <w:spacing w:val="-3"/>
        </w:rPr>
        <w:t xml:space="preserve"> </w:t>
      </w:r>
      <w:r>
        <w:t>Board.</w:t>
      </w:r>
      <w:r>
        <w:rPr>
          <w:spacing w:val="-3"/>
        </w:rPr>
        <w:t xml:space="preserve"> </w:t>
      </w:r>
      <w:r>
        <w:t>Unless</w:t>
      </w:r>
      <w:r>
        <w:rPr>
          <w:spacing w:val="-3"/>
        </w:rPr>
        <w:t xml:space="preserve"> </w:t>
      </w:r>
      <w:r>
        <w:t>a Chair is designated by the Board, the Committee may designate a Chair by majority vote of the full Committee membership.</w:t>
      </w:r>
    </w:p>
    <w:p w14:paraId="3FA5775A" w14:textId="77777777" w:rsidR="009E0102" w:rsidRDefault="00543826">
      <w:pPr>
        <w:pStyle w:val="ListParagraph"/>
        <w:numPr>
          <w:ilvl w:val="0"/>
          <w:numId w:val="1"/>
        </w:numPr>
        <w:tabs>
          <w:tab w:val="left" w:pos="720"/>
        </w:tabs>
        <w:ind w:hanging="720"/>
        <w:rPr>
          <w:b/>
          <w:sz w:val="24"/>
        </w:rPr>
      </w:pPr>
      <w:r>
        <w:rPr>
          <w:b/>
          <w:sz w:val="24"/>
        </w:rPr>
        <w:t>Meetings,</w:t>
      </w:r>
      <w:r>
        <w:rPr>
          <w:b/>
          <w:spacing w:val="-3"/>
          <w:sz w:val="24"/>
        </w:rPr>
        <w:t xml:space="preserve"> </w:t>
      </w:r>
      <w:r>
        <w:rPr>
          <w:b/>
          <w:sz w:val="24"/>
        </w:rPr>
        <w:t>Procedures</w:t>
      </w:r>
      <w:r>
        <w:rPr>
          <w:b/>
          <w:spacing w:val="-3"/>
          <w:sz w:val="24"/>
        </w:rPr>
        <w:t xml:space="preserve"> </w:t>
      </w:r>
      <w:r>
        <w:rPr>
          <w:b/>
          <w:sz w:val="24"/>
        </w:rPr>
        <w:t>and</w:t>
      </w:r>
      <w:r>
        <w:rPr>
          <w:b/>
          <w:spacing w:val="-3"/>
          <w:sz w:val="24"/>
        </w:rPr>
        <w:t xml:space="preserve"> </w:t>
      </w:r>
      <w:r>
        <w:rPr>
          <w:b/>
          <w:spacing w:val="-2"/>
          <w:sz w:val="24"/>
        </w:rPr>
        <w:t>Authority</w:t>
      </w:r>
    </w:p>
    <w:p w14:paraId="3FA5775B" w14:textId="77777777" w:rsidR="009E0102" w:rsidRDefault="00543826">
      <w:pPr>
        <w:pStyle w:val="BodyText"/>
        <w:ind w:right="134"/>
      </w:pPr>
      <w:r>
        <w:t>The</w:t>
      </w:r>
      <w:r>
        <w:rPr>
          <w:spacing w:val="-3"/>
        </w:rPr>
        <w:t xml:space="preserve"> </w:t>
      </w:r>
      <w:r>
        <w:t>Committee</w:t>
      </w:r>
      <w:r>
        <w:rPr>
          <w:spacing w:val="-3"/>
        </w:rPr>
        <w:t xml:space="preserve"> </w:t>
      </w:r>
      <w:r>
        <w:t>has</w:t>
      </w:r>
      <w:r>
        <w:rPr>
          <w:spacing w:val="-4"/>
        </w:rPr>
        <w:t xml:space="preserve"> </w:t>
      </w:r>
      <w:r>
        <w:t>the</w:t>
      </w:r>
      <w:r>
        <w:rPr>
          <w:spacing w:val="-3"/>
        </w:rPr>
        <w:t xml:space="preserve"> </w:t>
      </w:r>
      <w:r>
        <w:t>authority</w:t>
      </w:r>
      <w:r>
        <w:rPr>
          <w:spacing w:val="-3"/>
        </w:rPr>
        <w:t xml:space="preserve"> </w:t>
      </w:r>
      <w:r>
        <w:t>to</w:t>
      </w:r>
      <w:r>
        <w:rPr>
          <w:spacing w:val="-3"/>
        </w:rPr>
        <w:t xml:space="preserve"> </w:t>
      </w:r>
      <w:r>
        <w:t>establish</w:t>
      </w:r>
      <w:r>
        <w:rPr>
          <w:spacing w:val="-3"/>
        </w:rPr>
        <w:t xml:space="preserve"> </w:t>
      </w:r>
      <w:r>
        <w:t>its</w:t>
      </w:r>
      <w:r>
        <w:rPr>
          <w:spacing w:val="-4"/>
        </w:rPr>
        <w:t xml:space="preserve"> </w:t>
      </w:r>
      <w:r>
        <w:t>own</w:t>
      </w:r>
      <w:r>
        <w:rPr>
          <w:spacing w:val="-3"/>
        </w:rPr>
        <w:t xml:space="preserve"> </w:t>
      </w:r>
      <w:r>
        <w:t>rules</w:t>
      </w:r>
      <w:r>
        <w:rPr>
          <w:spacing w:val="-4"/>
        </w:rPr>
        <w:t xml:space="preserve"> </w:t>
      </w:r>
      <w:r>
        <w:t>and</w:t>
      </w:r>
      <w:r>
        <w:rPr>
          <w:spacing w:val="-3"/>
        </w:rPr>
        <w:t xml:space="preserve"> </w:t>
      </w:r>
      <w:r>
        <w:t>procedures</w:t>
      </w:r>
      <w:r>
        <w:rPr>
          <w:spacing w:val="-4"/>
        </w:rPr>
        <w:t xml:space="preserve"> </w:t>
      </w:r>
      <w:r>
        <w:t>for</w:t>
      </w:r>
      <w:r>
        <w:rPr>
          <w:spacing w:val="-3"/>
        </w:rPr>
        <w:t xml:space="preserve"> </w:t>
      </w:r>
      <w:r>
        <w:t>notice</w:t>
      </w:r>
      <w:r>
        <w:rPr>
          <w:spacing w:val="-3"/>
        </w:rPr>
        <w:t xml:space="preserve"> </w:t>
      </w:r>
      <w:r>
        <w:t>and conduct of its meetings so long as they are not inconsistent with any provisions of the Company’s bylaws that are applicable to the Committee.</w:t>
      </w:r>
    </w:p>
    <w:p w14:paraId="3FA5775C" w14:textId="77777777" w:rsidR="009E0102" w:rsidRDefault="00543826">
      <w:pPr>
        <w:pStyle w:val="BodyText"/>
        <w:ind w:right="49"/>
      </w:pPr>
      <w:r>
        <w:t>The Committee may, in its sole discretion, retain or obtain advice from compensation consultants, legal counsel or other advisers (independent or otherwise), provided that, preceding any such retention or advice, the Committee must take into consideration the applicable factors under Nasdaq rules. The Committee will be directly responsible for the appointment, compensation</w:t>
      </w:r>
      <w:r>
        <w:rPr>
          <w:spacing w:val="-3"/>
        </w:rPr>
        <w:t xml:space="preserve"> </w:t>
      </w:r>
      <w:r>
        <w:t>and</w:t>
      </w:r>
      <w:r>
        <w:rPr>
          <w:spacing w:val="-3"/>
        </w:rPr>
        <w:t xml:space="preserve"> </w:t>
      </w:r>
      <w:r>
        <w:t>oversight</w:t>
      </w:r>
      <w:r>
        <w:rPr>
          <w:spacing w:val="-3"/>
        </w:rPr>
        <w:t xml:space="preserve"> </w:t>
      </w:r>
      <w:r>
        <w:t>of</w:t>
      </w:r>
      <w:r>
        <w:rPr>
          <w:spacing w:val="-3"/>
        </w:rPr>
        <w:t xml:space="preserve"> </w:t>
      </w:r>
      <w:r>
        <w:t>any</w:t>
      </w:r>
      <w:r>
        <w:rPr>
          <w:spacing w:val="-3"/>
        </w:rPr>
        <w:t xml:space="preserve"> </w:t>
      </w:r>
      <w:r>
        <w:t>adviser</w:t>
      </w:r>
      <w:r>
        <w:rPr>
          <w:spacing w:val="-4"/>
        </w:rPr>
        <w:t xml:space="preserve"> </w:t>
      </w:r>
      <w:r>
        <w:t>it</w:t>
      </w:r>
      <w:r>
        <w:rPr>
          <w:spacing w:val="-4"/>
        </w:rPr>
        <w:t xml:space="preserve"> </w:t>
      </w:r>
      <w:r>
        <w:t>retains.</w:t>
      </w:r>
      <w:r>
        <w:rPr>
          <w:spacing w:val="-3"/>
        </w:rPr>
        <w:t xml:space="preserve"> </w:t>
      </w:r>
      <w:r>
        <w:t>The</w:t>
      </w:r>
      <w:r>
        <w:rPr>
          <w:spacing w:val="-3"/>
        </w:rPr>
        <w:t xml:space="preserve"> </w:t>
      </w:r>
      <w:r>
        <w:t>Company</w:t>
      </w:r>
      <w:r>
        <w:rPr>
          <w:spacing w:val="-3"/>
        </w:rPr>
        <w:t xml:space="preserve"> </w:t>
      </w:r>
      <w:r>
        <w:t>must</w:t>
      </w:r>
      <w:r>
        <w:rPr>
          <w:spacing w:val="-4"/>
        </w:rPr>
        <w:t xml:space="preserve"> </w:t>
      </w:r>
      <w:r>
        <w:t>provide</w:t>
      </w:r>
      <w:r>
        <w:rPr>
          <w:spacing w:val="-3"/>
        </w:rPr>
        <w:t xml:space="preserve"> </w:t>
      </w:r>
      <w:r>
        <w:t>for</w:t>
      </w:r>
      <w:r>
        <w:rPr>
          <w:spacing w:val="-4"/>
        </w:rPr>
        <w:t xml:space="preserve"> </w:t>
      </w:r>
      <w:r>
        <w:t>appropriate funding, as determined by the Committee, for payment of reasonable compensation to any adviser retained by the Committee.</w:t>
      </w:r>
    </w:p>
    <w:p w14:paraId="3FA5775D" w14:textId="77777777" w:rsidR="009E0102" w:rsidRDefault="00543826">
      <w:pPr>
        <w:pStyle w:val="BodyText"/>
        <w:spacing w:before="239"/>
      </w:pPr>
      <w:r>
        <w:t>In</w:t>
      </w:r>
      <w:r>
        <w:rPr>
          <w:spacing w:val="-3"/>
        </w:rPr>
        <w:t xml:space="preserve"> </w:t>
      </w:r>
      <w:r>
        <w:t>addition</w:t>
      </w:r>
      <w:r>
        <w:rPr>
          <w:spacing w:val="-3"/>
        </w:rPr>
        <w:t xml:space="preserve"> </w:t>
      </w:r>
      <w:r>
        <w:t>to</w:t>
      </w:r>
      <w:r>
        <w:rPr>
          <w:spacing w:val="-3"/>
        </w:rPr>
        <w:t xml:space="preserve"> </w:t>
      </w:r>
      <w:r>
        <w:t>the</w:t>
      </w:r>
      <w:r>
        <w:rPr>
          <w:spacing w:val="-3"/>
        </w:rPr>
        <w:t xml:space="preserve"> </w:t>
      </w:r>
      <w:r>
        <w:t>duties</w:t>
      </w:r>
      <w:r>
        <w:rPr>
          <w:spacing w:val="-4"/>
        </w:rPr>
        <w:t xml:space="preserve"> </w:t>
      </w:r>
      <w:r>
        <w:t>and</w:t>
      </w:r>
      <w:r>
        <w:rPr>
          <w:spacing w:val="-3"/>
        </w:rPr>
        <w:t xml:space="preserve"> </w:t>
      </w:r>
      <w:r>
        <w:t>responsibilities</w:t>
      </w:r>
      <w:r>
        <w:rPr>
          <w:spacing w:val="-4"/>
        </w:rPr>
        <w:t xml:space="preserve"> </w:t>
      </w:r>
      <w:r>
        <w:t>expressly</w:t>
      </w:r>
      <w:r>
        <w:rPr>
          <w:spacing w:val="-3"/>
        </w:rPr>
        <w:t xml:space="preserve"> </w:t>
      </w:r>
      <w:r>
        <w:t>delegated</w:t>
      </w:r>
      <w:r>
        <w:rPr>
          <w:spacing w:val="-3"/>
        </w:rPr>
        <w:t xml:space="preserve"> </w:t>
      </w:r>
      <w:r>
        <w:t>to</w:t>
      </w:r>
      <w:r>
        <w:rPr>
          <w:spacing w:val="-5"/>
        </w:rPr>
        <w:t xml:space="preserve"> </w:t>
      </w:r>
      <w:r>
        <w:t>the</w:t>
      </w:r>
      <w:r>
        <w:rPr>
          <w:spacing w:val="-3"/>
        </w:rPr>
        <w:t xml:space="preserve"> </w:t>
      </w:r>
      <w:r>
        <w:t>Committee</w:t>
      </w:r>
      <w:r>
        <w:rPr>
          <w:spacing w:val="-3"/>
        </w:rPr>
        <w:t xml:space="preserve"> </w:t>
      </w:r>
      <w:r>
        <w:t>in</w:t>
      </w:r>
      <w:r>
        <w:rPr>
          <w:spacing w:val="-4"/>
        </w:rPr>
        <w:t xml:space="preserve"> </w:t>
      </w:r>
      <w:r>
        <w:t>this Charter, the Committee may exercise any other powers and carry out any other responsibilities consistent with this Charter, the purposes of the Committee, the Company’s bylaws and applicable Nasdaq rules.</w:t>
      </w:r>
    </w:p>
    <w:p w14:paraId="3FA5775E" w14:textId="77777777" w:rsidR="009E0102" w:rsidRDefault="00543826">
      <w:pPr>
        <w:pStyle w:val="BodyText"/>
      </w:pPr>
      <w:r>
        <w:t>The Committee has the authority to conduct or authorize investigations into any matters within</w:t>
      </w:r>
      <w:r>
        <w:rPr>
          <w:spacing w:val="-3"/>
        </w:rPr>
        <w:t xml:space="preserve"> </w:t>
      </w:r>
      <w:r>
        <w:t>the</w:t>
      </w:r>
      <w:r>
        <w:rPr>
          <w:spacing w:val="-3"/>
        </w:rPr>
        <w:t xml:space="preserve"> </w:t>
      </w:r>
      <w:r>
        <w:t>scope</w:t>
      </w:r>
      <w:r>
        <w:rPr>
          <w:spacing w:val="-3"/>
        </w:rPr>
        <w:t xml:space="preserve"> </w:t>
      </w:r>
      <w:r>
        <w:t>of</w:t>
      </w:r>
      <w:r>
        <w:rPr>
          <w:spacing w:val="-3"/>
        </w:rPr>
        <w:t xml:space="preserve"> </w:t>
      </w:r>
      <w:r>
        <w:t>its</w:t>
      </w:r>
      <w:r>
        <w:rPr>
          <w:spacing w:val="-4"/>
        </w:rPr>
        <w:t xml:space="preserve"> </w:t>
      </w:r>
      <w:r>
        <w:t>responsibilities</w:t>
      </w:r>
      <w:r>
        <w:rPr>
          <w:spacing w:val="-4"/>
        </w:rPr>
        <w:t xml:space="preserve"> </w:t>
      </w:r>
      <w:r>
        <w:t>as</w:t>
      </w:r>
      <w:r>
        <w:rPr>
          <w:spacing w:val="-3"/>
        </w:rPr>
        <w:t xml:space="preserve"> </w:t>
      </w:r>
      <w:r>
        <w:t>it</w:t>
      </w:r>
      <w:r>
        <w:rPr>
          <w:spacing w:val="-3"/>
        </w:rPr>
        <w:t xml:space="preserve"> </w:t>
      </w:r>
      <w:r>
        <w:t>deems</w:t>
      </w:r>
      <w:r>
        <w:rPr>
          <w:spacing w:val="-5"/>
        </w:rPr>
        <w:t xml:space="preserve"> </w:t>
      </w:r>
      <w:r>
        <w:t>appropriate,</w:t>
      </w:r>
      <w:r>
        <w:rPr>
          <w:spacing w:val="-5"/>
        </w:rPr>
        <w:t xml:space="preserve"> </w:t>
      </w:r>
      <w:r>
        <w:t>including</w:t>
      </w:r>
      <w:r>
        <w:rPr>
          <w:spacing w:val="-3"/>
        </w:rPr>
        <w:t xml:space="preserve"> </w:t>
      </w:r>
      <w:r>
        <w:t>the</w:t>
      </w:r>
      <w:r>
        <w:rPr>
          <w:spacing w:val="-3"/>
        </w:rPr>
        <w:t xml:space="preserve"> </w:t>
      </w:r>
      <w:r>
        <w:t>authority</w:t>
      </w:r>
      <w:r>
        <w:rPr>
          <w:spacing w:val="-4"/>
        </w:rPr>
        <w:t xml:space="preserve"> </w:t>
      </w:r>
      <w:r>
        <w:t>to</w:t>
      </w:r>
      <w:r>
        <w:rPr>
          <w:spacing w:val="-4"/>
        </w:rPr>
        <w:t xml:space="preserve"> </w:t>
      </w:r>
      <w:r>
        <w:t>request any officer, employee or adviser of the Company to meet with the Committee or any advisers engaged by the Committee.</w:t>
      </w:r>
    </w:p>
    <w:p w14:paraId="3FA5775F" w14:textId="77777777" w:rsidR="009E0102" w:rsidRDefault="009E0102">
      <w:pPr>
        <w:pStyle w:val="BodyText"/>
        <w:sectPr w:rsidR="009E0102">
          <w:type w:val="continuous"/>
          <w:pgSz w:w="12240" w:h="15840"/>
          <w:pgMar w:top="1380" w:right="1440" w:bottom="280" w:left="1440" w:header="720" w:footer="720" w:gutter="0"/>
          <w:cols w:space="720"/>
        </w:sectPr>
      </w:pPr>
    </w:p>
    <w:p w14:paraId="3FA57760" w14:textId="77777777" w:rsidR="009E0102" w:rsidRDefault="00543826">
      <w:pPr>
        <w:pStyle w:val="ListParagraph"/>
        <w:numPr>
          <w:ilvl w:val="0"/>
          <w:numId w:val="1"/>
        </w:numPr>
        <w:tabs>
          <w:tab w:val="left" w:pos="720"/>
        </w:tabs>
        <w:spacing w:before="60"/>
        <w:ind w:hanging="720"/>
        <w:rPr>
          <w:b/>
          <w:sz w:val="24"/>
        </w:rPr>
      </w:pPr>
      <w:r>
        <w:rPr>
          <w:b/>
          <w:sz w:val="24"/>
        </w:rPr>
        <w:lastRenderedPageBreak/>
        <w:t>Duties</w:t>
      </w:r>
      <w:r>
        <w:rPr>
          <w:b/>
          <w:spacing w:val="-4"/>
          <w:sz w:val="24"/>
        </w:rPr>
        <w:t xml:space="preserve"> </w:t>
      </w:r>
      <w:r>
        <w:rPr>
          <w:b/>
          <w:sz w:val="24"/>
        </w:rPr>
        <w:t>and</w:t>
      </w:r>
      <w:r>
        <w:rPr>
          <w:b/>
          <w:spacing w:val="-3"/>
          <w:sz w:val="24"/>
        </w:rPr>
        <w:t xml:space="preserve"> </w:t>
      </w:r>
      <w:r>
        <w:rPr>
          <w:b/>
          <w:spacing w:val="-2"/>
          <w:sz w:val="24"/>
        </w:rPr>
        <w:t>Responsibilities</w:t>
      </w:r>
    </w:p>
    <w:p w14:paraId="3FA57761" w14:textId="77777777" w:rsidR="009E0102" w:rsidRDefault="00543826">
      <w:pPr>
        <w:pStyle w:val="ListParagraph"/>
        <w:numPr>
          <w:ilvl w:val="1"/>
          <w:numId w:val="1"/>
        </w:numPr>
        <w:tabs>
          <w:tab w:val="left" w:pos="1440"/>
        </w:tabs>
        <w:ind w:right="1" w:firstLine="720"/>
        <w:rPr>
          <w:sz w:val="24"/>
        </w:rPr>
      </w:pPr>
      <w:r>
        <w:rPr>
          <w:i/>
          <w:sz w:val="24"/>
        </w:rPr>
        <w:t>Executive</w:t>
      </w:r>
      <w:r>
        <w:rPr>
          <w:i/>
          <w:spacing w:val="-5"/>
          <w:sz w:val="24"/>
        </w:rPr>
        <w:t xml:space="preserve"> </w:t>
      </w:r>
      <w:r>
        <w:rPr>
          <w:i/>
          <w:sz w:val="24"/>
        </w:rPr>
        <w:t>Officer</w:t>
      </w:r>
      <w:r>
        <w:rPr>
          <w:i/>
          <w:spacing w:val="-6"/>
          <w:sz w:val="24"/>
        </w:rPr>
        <w:t xml:space="preserve"> </w:t>
      </w:r>
      <w:r>
        <w:rPr>
          <w:i/>
          <w:sz w:val="24"/>
        </w:rPr>
        <w:t>Compensation.</w:t>
      </w:r>
      <w:r>
        <w:rPr>
          <w:i/>
          <w:spacing w:val="-4"/>
          <w:sz w:val="24"/>
        </w:rPr>
        <w:t xml:space="preserve"> </w:t>
      </w:r>
      <w:r>
        <w:rPr>
          <w:sz w:val="24"/>
        </w:rPr>
        <w:t>The</w:t>
      </w:r>
      <w:r>
        <w:rPr>
          <w:spacing w:val="-5"/>
          <w:sz w:val="24"/>
        </w:rPr>
        <w:t xml:space="preserve"> </w:t>
      </w:r>
      <w:r>
        <w:rPr>
          <w:sz w:val="24"/>
        </w:rPr>
        <w:t>Committee</w:t>
      </w:r>
      <w:r>
        <w:rPr>
          <w:spacing w:val="-5"/>
          <w:sz w:val="24"/>
        </w:rPr>
        <w:t xml:space="preserve"> </w:t>
      </w:r>
      <w:r>
        <w:rPr>
          <w:sz w:val="24"/>
        </w:rPr>
        <w:t>will</w:t>
      </w:r>
      <w:r>
        <w:rPr>
          <w:spacing w:val="-4"/>
          <w:sz w:val="24"/>
        </w:rPr>
        <w:t xml:space="preserve"> </w:t>
      </w:r>
      <w:r>
        <w:rPr>
          <w:sz w:val="24"/>
        </w:rPr>
        <w:t>evaluate</w:t>
      </w:r>
      <w:r>
        <w:rPr>
          <w:spacing w:val="-5"/>
          <w:sz w:val="24"/>
        </w:rPr>
        <w:t xml:space="preserve"> </w:t>
      </w:r>
      <w:r>
        <w:rPr>
          <w:sz w:val="24"/>
        </w:rPr>
        <w:t>the</w:t>
      </w:r>
      <w:r>
        <w:rPr>
          <w:spacing w:val="-5"/>
          <w:sz w:val="24"/>
        </w:rPr>
        <w:t xml:space="preserve"> </w:t>
      </w:r>
      <w:r>
        <w:rPr>
          <w:sz w:val="24"/>
        </w:rPr>
        <w:t>performance</w:t>
      </w:r>
      <w:r>
        <w:rPr>
          <w:spacing w:val="-5"/>
          <w:sz w:val="24"/>
        </w:rPr>
        <w:t xml:space="preserve"> </w:t>
      </w:r>
      <w:r>
        <w:rPr>
          <w:sz w:val="24"/>
        </w:rPr>
        <w:t>of the Chief Executive Officer and the other executive officers, and, after considering such evaluation,</w:t>
      </w:r>
      <w:r>
        <w:rPr>
          <w:spacing w:val="-2"/>
          <w:sz w:val="24"/>
        </w:rPr>
        <w:t xml:space="preserve"> </w:t>
      </w:r>
      <w:r>
        <w:rPr>
          <w:sz w:val="24"/>
        </w:rPr>
        <w:t>review</w:t>
      </w:r>
      <w:r>
        <w:rPr>
          <w:spacing w:val="-3"/>
          <w:sz w:val="24"/>
        </w:rPr>
        <w:t xml:space="preserve"> </w:t>
      </w:r>
      <w:r>
        <w:rPr>
          <w:sz w:val="24"/>
        </w:rPr>
        <w:t>and</w:t>
      </w:r>
      <w:r>
        <w:rPr>
          <w:spacing w:val="-2"/>
          <w:sz w:val="24"/>
        </w:rPr>
        <w:t xml:space="preserve"> </w:t>
      </w:r>
      <w:r>
        <w:rPr>
          <w:sz w:val="24"/>
        </w:rPr>
        <w:t>approve</w:t>
      </w:r>
      <w:r>
        <w:rPr>
          <w:spacing w:val="-2"/>
          <w:sz w:val="24"/>
        </w:rPr>
        <w:t xml:space="preserve"> </w:t>
      </w:r>
      <w:r>
        <w:rPr>
          <w:sz w:val="24"/>
        </w:rPr>
        <w:t>the</w:t>
      </w:r>
      <w:r>
        <w:rPr>
          <w:spacing w:val="-2"/>
          <w:sz w:val="24"/>
        </w:rPr>
        <w:t xml:space="preserve"> </w:t>
      </w:r>
      <w:r>
        <w:rPr>
          <w:sz w:val="24"/>
        </w:rPr>
        <w:t>compensation</w:t>
      </w:r>
      <w:r>
        <w:rPr>
          <w:spacing w:val="-4"/>
          <w:sz w:val="24"/>
        </w:rPr>
        <w:t xml:space="preserve"> </w:t>
      </w:r>
      <w:r>
        <w:rPr>
          <w:sz w:val="24"/>
        </w:rPr>
        <w:t>of</w:t>
      </w:r>
      <w:r>
        <w:rPr>
          <w:spacing w:val="-2"/>
          <w:sz w:val="24"/>
        </w:rPr>
        <w:t xml:space="preserve"> </w:t>
      </w:r>
      <w:r>
        <w:rPr>
          <w:sz w:val="24"/>
        </w:rPr>
        <w:t>the Company’s</w:t>
      </w:r>
      <w:r>
        <w:rPr>
          <w:spacing w:val="-3"/>
          <w:sz w:val="24"/>
        </w:rPr>
        <w:t xml:space="preserve"> </w:t>
      </w:r>
      <w:r>
        <w:rPr>
          <w:sz w:val="24"/>
        </w:rPr>
        <w:t>executive</w:t>
      </w:r>
      <w:r>
        <w:rPr>
          <w:spacing w:val="-2"/>
          <w:sz w:val="24"/>
        </w:rPr>
        <w:t xml:space="preserve"> </w:t>
      </w:r>
      <w:r>
        <w:rPr>
          <w:sz w:val="24"/>
        </w:rPr>
        <w:t>officers</w:t>
      </w:r>
      <w:r>
        <w:rPr>
          <w:spacing w:val="-3"/>
          <w:sz w:val="24"/>
        </w:rPr>
        <w:t xml:space="preserve"> </w:t>
      </w:r>
      <w:r>
        <w:rPr>
          <w:sz w:val="24"/>
        </w:rPr>
        <w:t>other</w:t>
      </w:r>
      <w:r>
        <w:rPr>
          <w:spacing w:val="-3"/>
          <w:sz w:val="24"/>
        </w:rPr>
        <w:t xml:space="preserve"> </w:t>
      </w:r>
      <w:r>
        <w:rPr>
          <w:sz w:val="24"/>
        </w:rPr>
        <w:t>than its Chief Executive Officer, and make recommendations to the Board regarding the</w:t>
      </w:r>
    </w:p>
    <w:p w14:paraId="3FA57762" w14:textId="7E4BD37F" w:rsidR="009E0102" w:rsidRDefault="00543826">
      <w:pPr>
        <w:pStyle w:val="BodyText"/>
        <w:spacing w:before="1"/>
        <w:ind w:firstLine="0"/>
      </w:pPr>
      <w:r>
        <w:t>compensation</w:t>
      </w:r>
      <w:r>
        <w:rPr>
          <w:spacing w:val="-1"/>
        </w:rPr>
        <w:t xml:space="preserve"> </w:t>
      </w:r>
      <w:r>
        <w:t>of</w:t>
      </w:r>
      <w:r>
        <w:rPr>
          <w:spacing w:val="-1"/>
        </w:rPr>
        <w:t xml:space="preserve"> </w:t>
      </w:r>
      <w:r>
        <w:t>the</w:t>
      </w:r>
      <w:r>
        <w:rPr>
          <w:spacing w:val="-1"/>
        </w:rPr>
        <w:t xml:space="preserve"> </w:t>
      </w:r>
      <w:r>
        <w:t>Company’s</w:t>
      </w:r>
      <w:r>
        <w:rPr>
          <w:spacing w:val="-2"/>
        </w:rPr>
        <w:t xml:space="preserve"> </w:t>
      </w:r>
      <w:r>
        <w:t>Chief</w:t>
      </w:r>
      <w:r>
        <w:rPr>
          <w:spacing w:val="-1"/>
        </w:rPr>
        <w:t xml:space="preserve"> </w:t>
      </w:r>
      <w:r>
        <w:t>Executive</w:t>
      </w:r>
      <w:r>
        <w:rPr>
          <w:spacing w:val="-1"/>
        </w:rPr>
        <w:t xml:space="preserve"> </w:t>
      </w:r>
      <w:r>
        <w:t>Officer,</w:t>
      </w:r>
      <w:r>
        <w:rPr>
          <w:spacing w:val="-1"/>
        </w:rPr>
        <w:t xml:space="preserve"> </w:t>
      </w:r>
      <w:r>
        <w:t>including:</w:t>
      </w:r>
      <w:r>
        <w:rPr>
          <w:spacing w:val="-1"/>
        </w:rPr>
        <w:t xml:space="preserve"> </w:t>
      </w:r>
      <w:r>
        <w:t>salary,</w:t>
      </w:r>
      <w:r>
        <w:rPr>
          <w:spacing w:val="-1"/>
        </w:rPr>
        <w:t xml:space="preserve"> </w:t>
      </w:r>
      <w:r>
        <w:t>bonus</w:t>
      </w:r>
      <w:r>
        <w:rPr>
          <w:spacing w:val="-1"/>
        </w:rPr>
        <w:t xml:space="preserve"> </w:t>
      </w:r>
      <w:r>
        <w:t>and</w:t>
      </w:r>
      <w:r>
        <w:rPr>
          <w:spacing w:val="-1"/>
        </w:rPr>
        <w:t xml:space="preserve"> </w:t>
      </w:r>
      <w:r>
        <w:t>incentive compensation levels; deferred compensation; executive perquisites; equity compensation (including awards to induce employment); severance arrangements; change-in</w:t>
      </w:r>
      <w:r w:rsidR="002E0FB0">
        <w:t>-</w:t>
      </w:r>
      <w:r>
        <w:t>control benefits, and other forms of executive officer compensation. The Committee will review and approve the adoption of the Company’s annual corporate goals and objectives with respect to the compensation of the Chief Executive Officer and the other executive officers (the “</w:t>
      </w:r>
      <w:r>
        <w:rPr>
          <w:b/>
          <w:i/>
        </w:rPr>
        <w:t>Corporate Goals</w:t>
      </w:r>
      <w:r>
        <w:t>”) and will review and approve the final achievement of the Corporate Goals, including exercising discretion as appropriate. The Chief Executive Officer may not be present during voting or deliberations on his or her compensation, but the Committee may, in its discretion, invite</w:t>
      </w:r>
      <w:r>
        <w:rPr>
          <w:spacing w:val="-3"/>
        </w:rPr>
        <w:t xml:space="preserve"> </w:t>
      </w:r>
      <w:r>
        <w:t>the</w:t>
      </w:r>
      <w:r>
        <w:rPr>
          <w:spacing w:val="-3"/>
        </w:rPr>
        <w:t xml:space="preserve"> </w:t>
      </w:r>
      <w:r>
        <w:t>Chief</w:t>
      </w:r>
      <w:r>
        <w:rPr>
          <w:spacing w:val="-3"/>
        </w:rPr>
        <w:t xml:space="preserve"> </w:t>
      </w:r>
      <w:r>
        <w:t>Executive</w:t>
      </w:r>
      <w:r>
        <w:rPr>
          <w:spacing w:val="-3"/>
        </w:rPr>
        <w:t xml:space="preserve"> </w:t>
      </w:r>
      <w:r>
        <w:t>Officer</w:t>
      </w:r>
      <w:r>
        <w:rPr>
          <w:spacing w:val="-3"/>
        </w:rPr>
        <w:t xml:space="preserve"> </w:t>
      </w:r>
      <w:r>
        <w:t>to</w:t>
      </w:r>
      <w:r>
        <w:rPr>
          <w:spacing w:val="-4"/>
        </w:rPr>
        <w:t xml:space="preserve"> </w:t>
      </w:r>
      <w:r>
        <w:t>be</w:t>
      </w:r>
      <w:r>
        <w:rPr>
          <w:spacing w:val="-3"/>
        </w:rPr>
        <w:t xml:space="preserve"> </w:t>
      </w:r>
      <w:r>
        <w:t>present</w:t>
      </w:r>
      <w:r>
        <w:rPr>
          <w:spacing w:val="-3"/>
        </w:rPr>
        <w:t xml:space="preserve"> </w:t>
      </w:r>
      <w:r>
        <w:t>during</w:t>
      </w:r>
      <w:r>
        <w:rPr>
          <w:spacing w:val="-3"/>
        </w:rPr>
        <w:t xml:space="preserve"> </w:t>
      </w:r>
      <w:r>
        <w:t>the</w:t>
      </w:r>
      <w:r>
        <w:rPr>
          <w:spacing w:val="-3"/>
        </w:rPr>
        <w:t xml:space="preserve"> </w:t>
      </w:r>
      <w:r>
        <w:t>approval</w:t>
      </w:r>
      <w:r>
        <w:rPr>
          <w:spacing w:val="-3"/>
        </w:rPr>
        <w:t xml:space="preserve"> </w:t>
      </w:r>
      <w:r>
        <w:t>or</w:t>
      </w:r>
      <w:r>
        <w:rPr>
          <w:spacing w:val="-3"/>
        </w:rPr>
        <w:t xml:space="preserve"> </w:t>
      </w:r>
      <w:r>
        <w:t>deliberations</w:t>
      </w:r>
      <w:r>
        <w:rPr>
          <w:spacing w:val="-4"/>
        </w:rPr>
        <w:t xml:space="preserve"> </w:t>
      </w:r>
      <w:r>
        <w:t>with</w:t>
      </w:r>
      <w:r>
        <w:rPr>
          <w:spacing w:val="-3"/>
        </w:rPr>
        <w:t xml:space="preserve"> </w:t>
      </w:r>
      <w:r>
        <w:t>respect to other executive officer compensation.</w:t>
      </w:r>
    </w:p>
    <w:p w14:paraId="3FA57763" w14:textId="77777777" w:rsidR="009E0102" w:rsidRDefault="00543826">
      <w:pPr>
        <w:pStyle w:val="ListParagraph"/>
        <w:numPr>
          <w:ilvl w:val="1"/>
          <w:numId w:val="1"/>
        </w:numPr>
        <w:tabs>
          <w:tab w:val="left" w:pos="1440"/>
        </w:tabs>
        <w:ind w:right="1137" w:firstLine="720"/>
        <w:jc w:val="both"/>
        <w:rPr>
          <w:sz w:val="24"/>
        </w:rPr>
      </w:pPr>
      <w:r>
        <w:rPr>
          <w:i/>
          <w:sz w:val="24"/>
        </w:rPr>
        <w:t>Employment</w:t>
      </w:r>
      <w:r>
        <w:rPr>
          <w:i/>
          <w:spacing w:val="-4"/>
          <w:sz w:val="24"/>
        </w:rPr>
        <w:t xml:space="preserve"> </w:t>
      </w:r>
      <w:r>
        <w:rPr>
          <w:i/>
          <w:sz w:val="24"/>
        </w:rPr>
        <w:t>Agreements</w:t>
      </w:r>
      <w:r>
        <w:rPr>
          <w:sz w:val="24"/>
        </w:rPr>
        <w:t>.</w:t>
      </w:r>
      <w:r>
        <w:rPr>
          <w:spacing w:val="40"/>
          <w:sz w:val="24"/>
        </w:rPr>
        <w:t xml:space="preserve"> </w:t>
      </w:r>
      <w:r>
        <w:rPr>
          <w:sz w:val="24"/>
        </w:rPr>
        <w:t>The</w:t>
      </w:r>
      <w:r>
        <w:rPr>
          <w:spacing w:val="-4"/>
          <w:sz w:val="24"/>
        </w:rPr>
        <w:t xml:space="preserve"> </w:t>
      </w:r>
      <w:r>
        <w:rPr>
          <w:sz w:val="24"/>
        </w:rPr>
        <w:t>Committee</w:t>
      </w:r>
      <w:r>
        <w:rPr>
          <w:spacing w:val="-4"/>
          <w:sz w:val="24"/>
        </w:rPr>
        <w:t xml:space="preserve"> </w:t>
      </w:r>
      <w:r>
        <w:rPr>
          <w:sz w:val="24"/>
        </w:rPr>
        <w:t>will</w:t>
      </w:r>
      <w:r>
        <w:rPr>
          <w:spacing w:val="-4"/>
          <w:sz w:val="24"/>
        </w:rPr>
        <w:t xml:space="preserve"> </w:t>
      </w:r>
      <w:r>
        <w:rPr>
          <w:sz w:val="24"/>
        </w:rPr>
        <w:t>review</w:t>
      </w:r>
      <w:r>
        <w:rPr>
          <w:spacing w:val="-5"/>
          <w:sz w:val="24"/>
        </w:rPr>
        <w:t xml:space="preserve"> </w:t>
      </w:r>
      <w:r>
        <w:rPr>
          <w:sz w:val="24"/>
        </w:rPr>
        <w:t>and</w:t>
      </w:r>
      <w:r>
        <w:rPr>
          <w:spacing w:val="-4"/>
          <w:sz w:val="24"/>
        </w:rPr>
        <w:t xml:space="preserve"> </w:t>
      </w:r>
      <w:r>
        <w:rPr>
          <w:sz w:val="24"/>
        </w:rPr>
        <w:t>approve,</w:t>
      </w:r>
      <w:r>
        <w:rPr>
          <w:spacing w:val="-4"/>
          <w:sz w:val="24"/>
        </w:rPr>
        <w:t xml:space="preserve"> </w:t>
      </w:r>
      <w:r>
        <w:rPr>
          <w:sz w:val="24"/>
        </w:rPr>
        <w:t>or recommend to the Board</w:t>
      </w:r>
      <w:r>
        <w:rPr>
          <w:spacing w:val="-1"/>
          <w:sz w:val="24"/>
        </w:rPr>
        <w:t xml:space="preserve"> </w:t>
      </w:r>
      <w:r>
        <w:rPr>
          <w:sz w:val="24"/>
        </w:rPr>
        <w:t>for approval, any employment and severance agreements or arrangements for the Company’s executive officers.</w:t>
      </w:r>
    </w:p>
    <w:p w14:paraId="3FA57764" w14:textId="77777777" w:rsidR="009E0102" w:rsidRDefault="00543826">
      <w:pPr>
        <w:pStyle w:val="ListParagraph"/>
        <w:numPr>
          <w:ilvl w:val="1"/>
          <w:numId w:val="1"/>
        </w:numPr>
        <w:tabs>
          <w:tab w:val="left" w:pos="1440"/>
        </w:tabs>
        <w:ind w:right="66" w:firstLine="720"/>
        <w:rPr>
          <w:sz w:val="24"/>
        </w:rPr>
      </w:pPr>
      <w:r>
        <w:rPr>
          <w:i/>
          <w:sz w:val="24"/>
        </w:rPr>
        <w:t>Director</w:t>
      </w:r>
      <w:r>
        <w:rPr>
          <w:i/>
          <w:spacing w:val="-5"/>
          <w:sz w:val="24"/>
        </w:rPr>
        <w:t xml:space="preserve"> </w:t>
      </w:r>
      <w:r>
        <w:rPr>
          <w:i/>
          <w:sz w:val="24"/>
        </w:rPr>
        <w:t>Compensation</w:t>
      </w:r>
      <w:r>
        <w:rPr>
          <w:sz w:val="24"/>
        </w:rPr>
        <w:t>.</w:t>
      </w:r>
      <w:r>
        <w:rPr>
          <w:spacing w:val="40"/>
          <w:sz w:val="24"/>
        </w:rPr>
        <w:t xml:space="preserve"> </w:t>
      </w:r>
      <w:r>
        <w:rPr>
          <w:sz w:val="24"/>
        </w:rPr>
        <w:t>The</w:t>
      </w:r>
      <w:r>
        <w:rPr>
          <w:spacing w:val="-4"/>
          <w:sz w:val="24"/>
        </w:rPr>
        <w:t xml:space="preserve"> </w:t>
      </w:r>
      <w:r>
        <w:rPr>
          <w:sz w:val="24"/>
        </w:rPr>
        <w:t>Committee</w:t>
      </w:r>
      <w:r>
        <w:rPr>
          <w:spacing w:val="-4"/>
          <w:sz w:val="24"/>
        </w:rPr>
        <w:t xml:space="preserve"> </w:t>
      </w:r>
      <w:r>
        <w:rPr>
          <w:sz w:val="24"/>
        </w:rPr>
        <w:t>will</w:t>
      </w:r>
      <w:r>
        <w:rPr>
          <w:spacing w:val="-5"/>
          <w:sz w:val="24"/>
        </w:rPr>
        <w:t xml:space="preserve"> </w:t>
      </w:r>
      <w:r>
        <w:rPr>
          <w:sz w:val="24"/>
        </w:rPr>
        <w:t>review</w:t>
      </w:r>
      <w:r>
        <w:rPr>
          <w:spacing w:val="-5"/>
          <w:sz w:val="24"/>
        </w:rPr>
        <w:t xml:space="preserve"> </w:t>
      </w:r>
      <w:r>
        <w:rPr>
          <w:sz w:val="24"/>
        </w:rPr>
        <w:t>and</w:t>
      </w:r>
      <w:r>
        <w:rPr>
          <w:spacing w:val="-4"/>
          <w:sz w:val="24"/>
        </w:rPr>
        <w:t xml:space="preserve"> </w:t>
      </w:r>
      <w:r>
        <w:rPr>
          <w:sz w:val="24"/>
        </w:rPr>
        <w:t>make</w:t>
      </w:r>
      <w:r>
        <w:rPr>
          <w:spacing w:val="-4"/>
          <w:sz w:val="24"/>
        </w:rPr>
        <w:t xml:space="preserve"> </w:t>
      </w:r>
      <w:r>
        <w:rPr>
          <w:sz w:val="24"/>
        </w:rPr>
        <w:t>recommendations to the Board regarding director compensation.</w:t>
      </w:r>
    </w:p>
    <w:p w14:paraId="3FA57765" w14:textId="77777777" w:rsidR="009E0102" w:rsidRDefault="00543826">
      <w:pPr>
        <w:pStyle w:val="ListParagraph"/>
        <w:numPr>
          <w:ilvl w:val="1"/>
          <w:numId w:val="1"/>
        </w:numPr>
        <w:tabs>
          <w:tab w:val="left" w:pos="1440"/>
        </w:tabs>
        <w:ind w:right="85" w:firstLine="720"/>
        <w:rPr>
          <w:sz w:val="24"/>
        </w:rPr>
      </w:pPr>
      <w:r>
        <w:rPr>
          <w:i/>
          <w:sz w:val="24"/>
        </w:rPr>
        <w:t>Incentive and Equity Compensation</w:t>
      </w:r>
      <w:r>
        <w:rPr>
          <w:sz w:val="24"/>
        </w:rPr>
        <w:t>.</w:t>
      </w:r>
      <w:r>
        <w:rPr>
          <w:spacing w:val="40"/>
          <w:sz w:val="24"/>
        </w:rPr>
        <w:t xml:space="preserve"> </w:t>
      </w:r>
      <w:r>
        <w:rPr>
          <w:sz w:val="24"/>
        </w:rPr>
        <w:t>The Committee will review and approve or make recommendations to the Board regarding the Company’s incentive compensation and equity-based plans and arrangements (the “</w:t>
      </w:r>
      <w:r>
        <w:rPr>
          <w:b/>
          <w:i/>
          <w:sz w:val="24"/>
        </w:rPr>
        <w:t>Plans</w:t>
      </w:r>
      <w:r>
        <w:rPr>
          <w:sz w:val="24"/>
        </w:rPr>
        <w:t>”). The Committee has full authority to administer</w:t>
      </w:r>
      <w:r>
        <w:rPr>
          <w:spacing w:val="-3"/>
          <w:sz w:val="24"/>
        </w:rPr>
        <w:t xml:space="preserve"> </w:t>
      </w:r>
      <w:r>
        <w:rPr>
          <w:sz w:val="24"/>
        </w:rPr>
        <w:t>the</w:t>
      </w:r>
      <w:r>
        <w:rPr>
          <w:spacing w:val="-3"/>
          <w:sz w:val="24"/>
        </w:rPr>
        <w:t xml:space="preserve"> </w:t>
      </w:r>
      <w:r>
        <w:rPr>
          <w:sz w:val="24"/>
        </w:rPr>
        <w:t>Plans</w:t>
      </w:r>
      <w:r>
        <w:rPr>
          <w:spacing w:val="-4"/>
          <w:sz w:val="24"/>
        </w:rPr>
        <w:t xml:space="preserve"> </w:t>
      </w:r>
      <w:r>
        <w:rPr>
          <w:sz w:val="24"/>
        </w:rPr>
        <w:t>(except</w:t>
      </w:r>
      <w:r>
        <w:rPr>
          <w:spacing w:val="-3"/>
          <w:sz w:val="24"/>
        </w:rPr>
        <w:t xml:space="preserve"> </w:t>
      </w:r>
      <w:r>
        <w:rPr>
          <w:sz w:val="24"/>
        </w:rPr>
        <w:t>to</w:t>
      </w:r>
      <w:r>
        <w:rPr>
          <w:spacing w:val="-4"/>
          <w:sz w:val="24"/>
        </w:rPr>
        <w:t xml:space="preserve"> </w:t>
      </w:r>
      <w:r>
        <w:rPr>
          <w:sz w:val="24"/>
        </w:rPr>
        <w:t>the</w:t>
      </w:r>
      <w:r>
        <w:rPr>
          <w:spacing w:val="-3"/>
          <w:sz w:val="24"/>
        </w:rPr>
        <w:t xml:space="preserve"> </w:t>
      </w:r>
      <w:r>
        <w:rPr>
          <w:sz w:val="24"/>
        </w:rPr>
        <w:t>extent</w:t>
      </w:r>
      <w:r>
        <w:rPr>
          <w:spacing w:val="-4"/>
          <w:sz w:val="24"/>
        </w:rPr>
        <w:t xml:space="preserve"> </w:t>
      </w:r>
      <w:r>
        <w:rPr>
          <w:sz w:val="24"/>
        </w:rPr>
        <w:t>the</w:t>
      </w:r>
      <w:r>
        <w:rPr>
          <w:spacing w:val="-3"/>
          <w:sz w:val="24"/>
        </w:rPr>
        <w:t xml:space="preserve"> </w:t>
      </w:r>
      <w:r>
        <w:rPr>
          <w:sz w:val="24"/>
        </w:rPr>
        <w:t>terms</w:t>
      </w:r>
      <w:r>
        <w:rPr>
          <w:spacing w:val="-4"/>
          <w:sz w:val="24"/>
        </w:rPr>
        <w:t xml:space="preserve"> </w:t>
      </w:r>
      <w:r>
        <w:rPr>
          <w:sz w:val="24"/>
        </w:rPr>
        <w:t>of</w:t>
      </w:r>
      <w:r>
        <w:rPr>
          <w:spacing w:val="-3"/>
          <w:sz w:val="24"/>
        </w:rPr>
        <w:t xml:space="preserve"> </w:t>
      </w:r>
      <w:r>
        <w:rPr>
          <w:sz w:val="24"/>
        </w:rPr>
        <w:t>a</w:t>
      </w:r>
      <w:r>
        <w:rPr>
          <w:spacing w:val="-3"/>
          <w:sz w:val="24"/>
        </w:rPr>
        <w:t xml:space="preserve"> </w:t>
      </w:r>
      <w:r>
        <w:rPr>
          <w:sz w:val="24"/>
        </w:rPr>
        <w:t>Plan</w:t>
      </w:r>
      <w:r>
        <w:rPr>
          <w:spacing w:val="-2"/>
          <w:sz w:val="24"/>
        </w:rPr>
        <w:t xml:space="preserve"> </w:t>
      </w:r>
      <w:r>
        <w:rPr>
          <w:sz w:val="24"/>
        </w:rPr>
        <w:t>expressly</w:t>
      </w:r>
      <w:r>
        <w:rPr>
          <w:spacing w:val="-3"/>
          <w:sz w:val="24"/>
        </w:rPr>
        <w:t xml:space="preserve"> </w:t>
      </w:r>
      <w:r>
        <w:rPr>
          <w:sz w:val="24"/>
        </w:rPr>
        <w:t>require</w:t>
      </w:r>
      <w:r>
        <w:rPr>
          <w:spacing w:val="-3"/>
          <w:sz w:val="24"/>
        </w:rPr>
        <w:t xml:space="preserve"> </w:t>
      </w:r>
      <w:r>
        <w:rPr>
          <w:sz w:val="24"/>
        </w:rPr>
        <w:t>administration</w:t>
      </w:r>
      <w:r>
        <w:rPr>
          <w:spacing w:val="-3"/>
          <w:sz w:val="24"/>
        </w:rPr>
        <w:t xml:space="preserve"> </w:t>
      </w:r>
      <w:r>
        <w:rPr>
          <w:sz w:val="24"/>
        </w:rPr>
        <w:t>by the full Board), and to make grants of cash-based and equity-based awards under the Plans.</w:t>
      </w:r>
    </w:p>
    <w:p w14:paraId="3FA57766" w14:textId="77777777" w:rsidR="009E0102" w:rsidRDefault="00543826">
      <w:pPr>
        <w:pStyle w:val="ListParagraph"/>
        <w:numPr>
          <w:ilvl w:val="1"/>
          <w:numId w:val="1"/>
        </w:numPr>
        <w:tabs>
          <w:tab w:val="left" w:pos="1440"/>
        </w:tabs>
        <w:spacing w:before="239"/>
        <w:ind w:right="100" w:firstLine="720"/>
        <w:rPr>
          <w:sz w:val="24"/>
        </w:rPr>
      </w:pPr>
      <w:r>
        <w:rPr>
          <w:i/>
          <w:sz w:val="24"/>
        </w:rPr>
        <w:t xml:space="preserve">Compensation Discussion and Analysis. </w:t>
      </w:r>
      <w:r>
        <w:rPr>
          <w:sz w:val="24"/>
        </w:rPr>
        <w:t>To the extent that the Company is required to include a “Compensation Discussion and Analysis” (“</w:t>
      </w:r>
      <w:r>
        <w:rPr>
          <w:b/>
          <w:i/>
          <w:sz w:val="24"/>
        </w:rPr>
        <w:t>CD&amp;A</w:t>
      </w:r>
      <w:r>
        <w:rPr>
          <w:sz w:val="24"/>
        </w:rPr>
        <w:t>”) in the Company’s Annual</w:t>
      </w:r>
      <w:r>
        <w:rPr>
          <w:spacing w:val="-3"/>
          <w:sz w:val="24"/>
        </w:rPr>
        <w:t xml:space="preserve"> </w:t>
      </w:r>
      <w:r>
        <w:rPr>
          <w:sz w:val="24"/>
        </w:rPr>
        <w:t>Report</w:t>
      </w:r>
      <w:r>
        <w:rPr>
          <w:spacing w:val="-3"/>
          <w:sz w:val="24"/>
        </w:rPr>
        <w:t xml:space="preserve"> </w:t>
      </w:r>
      <w:r>
        <w:rPr>
          <w:sz w:val="24"/>
        </w:rPr>
        <w:t>on</w:t>
      </w:r>
      <w:r>
        <w:rPr>
          <w:spacing w:val="-3"/>
          <w:sz w:val="24"/>
        </w:rPr>
        <w:t xml:space="preserve"> </w:t>
      </w:r>
      <w:r>
        <w:rPr>
          <w:sz w:val="24"/>
        </w:rPr>
        <w:t>Form</w:t>
      </w:r>
      <w:r>
        <w:rPr>
          <w:spacing w:val="-4"/>
          <w:sz w:val="24"/>
        </w:rPr>
        <w:t xml:space="preserve"> </w:t>
      </w:r>
      <w:r>
        <w:rPr>
          <w:sz w:val="24"/>
        </w:rPr>
        <w:t>10-K</w:t>
      </w:r>
      <w:r>
        <w:rPr>
          <w:spacing w:val="-4"/>
          <w:sz w:val="24"/>
        </w:rPr>
        <w:t xml:space="preserve"> </w:t>
      </w:r>
      <w:r>
        <w:rPr>
          <w:sz w:val="24"/>
        </w:rPr>
        <w:t>or</w:t>
      </w:r>
      <w:r>
        <w:rPr>
          <w:spacing w:val="-3"/>
          <w:sz w:val="24"/>
        </w:rPr>
        <w:t xml:space="preserve"> </w:t>
      </w:r>
      <w:r>
        <w:rPr>
          <w:sz w:val="24"/>
        </w:rPr>
        <w:t>annual</w:t>
      </w:r>
      <w:r>
        <w:rPr>
          <w:spacing w:val="-3"/>
          <w:sz w:val="24"/>
        </w:rPr>
        <w:t xml:space="preserve"> </w:t>
      </w:r>
      <w:r>
        <w:rPr>
          <w:sz w:val="24"/>
        </w:rPr>
        <w:t>proxy</w:t>
      </w:r>
      <w:r>
        <w:rPr>
          <w:spacing w:val="-3"/>
          <w:sz w:val="24"/>
        </w:rPr>
        <w:t xml:space="preserve"> </w:t>
      </w:r>
      <w:r>
        <w:rPr>
          <w:sz w:val="24"/>
        </w:rPr>
        <w:t>statement,</w:t>
      </w:r>
      <w:r>
        <w:rPr>
          <w:spacing w:val="-3"/>
          <w:sz w:val="24"/>
        </w:rPr>
        <w:t xml:space="preserve"> </w:t>
      </w:r>
      <w:r>
        <w:rPr>
          <w:sz w:val="24"/>
        </w:rPr>
        <w:t>the</w:t>
      </w:r>
      <w:r>
        <w:rPr>
          <w:spacing w:val="-5"/>
          <w:sz w:val="24"/>
        </w:rPr>
        <w:t xml:space="preserve"> </w:t>
      </w:r>
      <w:r>
        <w:rPr>
          <w:sz w:val="24"/>
        </w:rPr>
        <w:t>Committee</w:t>
      </w:r>
      <w:r>
        <w:rPr>
          <w:spacing w:val="-4"/>
          <w:sz w:val="24"/>
        </w:rPr>
        <w:t xml:space="preserve"> </w:t>
      </w:r>
      <w:r>
        <w:rPr>
          <w:sz w:val="24"/>
        </w:rPr>
        <w:t>will</w:t>
      </w:r>
      <w:r>
        <w:rPr>
          <w:spacing w:val="-3"/>
          <w:sz w:val="24"/>
        </w:rPr>
        <w:t xml:space="preserve"> </w:t>
      </w:r>
      <w:r>
        <w:rPr>
          <w:sz w:val="24"/>
        </w:rPr>
        <w:t>review</w:t>
      </w:r>
      <w:r>
        <w:rPr>
          <w:spacing w:val="-5"/>
          <w:sz w:val="24"/>
        </w:rPr>
        <w:t xml:space="preserve"> </w:t>
      </w:r>
      <w:r>
        <w:rPr>
          <w:sz w:val="24"/>
        </w:rPr>
        <w:t>and</w:t>
      </w:r>
      <w:r>
        <w:rPr>
          <w:spacing w:val="-3"/>
          <w:sz w:val="24"/>
        </w:rPr>
        <w:t xml:space="preserve"> </w:t>
      </w:r>
      <w:r>
        <w:rPr>
          <w:sz w:val="24"/>
        </w:rPr>
        <w:t>discuss with management the Company’s CD&amp;A and will consider whether it will recommend to the Board that the Company’s CD&amp;A be included in the appropriate filing.</w:t>
      </w:r>
    </w:p>
    <w:p w14:paraId="3FA57767" w14:textId="77777777" w:rsidR="009E0102" w:rsidRDefault="00543826">
      <w:pPr>
        <w:pStyle w:val="ListParagraph"/>
        <w:numPr>
          <w:ilvl w:val="1"/>
          <w:numId w:val="1"/>
        </w:numPr>
        <w:tabs>
          <w:tab w:val="left" w:pos="1440"/>
        </w:tabs>
        <w:ind w:right="442" w:firstLine="720"/>
        <w:rPr>
          <w:sz w:val="24"/>
        </w:rPr>
      </w:pPr>
      <w:proofErr w:type="spellStart"/>
      <w:r>
        <w:rPr>
          <w:i/>
          <w:sz w:val="24"/>
        </w:rPr>
        <w:t>Clawback</w:t>
      </w:r>
      <w:proofErr w:type="spellEnd"/>
      <w:r>
        <w:rPr>
          <w:i/>
          <w:spacing w:val="-5"/>
          <w:sz w:val="24"/>
        </w:rPr>
        <w:t xml:space="preserve"> </w:t>
      </w:r>
      <w:r>
        <w:rPr>
          <w:i/>
          <w:sz w:val="24"/>
        </w:rPr>
        <w:t>Policy.</w:t>
      </w:r>
      <w:r>
        <w:rPr>
          <w:i/>
          <w:spacing w:val="-5"/>
          <w:sz w:val="24"/>
        </w:rPr>
        <w:t xml:space="preserve"> </w:t>
      </w:r>
      <w:r>
        <w:rPr>
          <w:sz w:val="24"/>
        </w:rPr>
        <w:t>The</w:t>
      </w:r>
      <w:r>
        <w:rPr>
          <w:spacing w:val="-5"/>
          <w:sz w:val="24"/>
        </w:rPr>
        <w:t xml:space="preserve"> </w:t>
      </w:r>
      <w:r>
        <w:rPr>
          <w:sz w:val="24"/>
        </w:rPr>
        <w:t>Committee</w:t>
      </w:r>
      <w:r>
        <w:rPr>
          <w:spacing w:val="-5"/>
          <w:sz w:val="24"/>
        </w:rPr>
        <w:t xml:space="preserve"> </w:t>
      </w:r>
      <w:r>
        <w:rPr>
          <w:sz w:val="24"/>
        </w:rPr>
        <w:t>will</w:t>
      </w:r>
      <w:r>
        <w:rPr>
          <w:spacing w:val="-5"/>
          <w:sz w:val="24"/>
        </w:rPr>
        <w:t xml:space="preserve"> </w:t>
      </w:r>
      <w:r>
        <w:rPr>
          <w:sz w:val="24"/>
        </w:rPr>
        <w:t>administer</w:t>
      </w:r>
      <w:r>
        <w:rPr>
          <w:spacing w:val="-6"/>
          <w:sz w:val="24"/>
        </w:rPr>
        <w:t xml:space="preserve"> </w:t>
      </w:r>
      <w:r>
        <w:rPr>
          <w:sz w:val="24"/>
        </w:rPr>
        <w:t>and</w:t>
      </w:r>
      <w:r>
        <w:rPr>
          <w:spacing w:val="-5"/>
          <w:sz w:val="24"/>
        </w:rPr>
        <w:t xml:space="preserve"> </w:t>
      </w:r>
      <w:r>
        <w:rPr>
          <w:sz w:val="24"/>
        </w:rPr>
        <w:t>oversee</w:t>
      </w:r>
      <w:r>
        <w:rPr>
          <w:spacing w:val="-6"/>
          <w:sz w:val="24"/>
        </w:rPr>
        <w:t xml:space="preserve"> </w:t>
      </w:r>
      <w:r>
        <w:rPr>
          <w:sz w:val="24"/>
        </w:rPr>
        <w:t>the</w:t>
      </w:r>
      <w:r>
        <w:rPr>
          <w:spacing w:val="-5"/>
          <w:sz w:val="24"/>
        </w:rPr>
        <w:t xml:space="preserve"> </w:t>
      </w:r>
      <w:r>
        <w:rPr>
          <w:sz w:val="24"/>
        </w:rPr>
        <w:t xml:space="preserve">Company’s compliance with the compensation recovery policy required by applicable SEC and Nasdaq </w:t>
      </w:r>
      <w:r>
        <w:rPr>
          <w:spacing w:val="-2"/>
          <w:sz w:val="24"/>
        </w:rPr>
        <w:t>rules.</w:t>
      </w:r>
    </w:p>
    <w:p w14:paraId="3FA57768" w14:textId="77777777" w:rsidR="009E0102" w:rsidRDefault="00543826">
      <w:pPr>
        <w:pStyle w:val="ListParagraph"/>
        <w:numPr>
          <w:ilvl w:val="1"/>
          <w:numId w:val="1"/>
        </w:numPr>
        <w:tabs>
          <w:tab w:val="left" w:pos="1440"/>
        </w:tabs>
        <w:ind w:left="1440"/>
        <w:rPr>
          <w:sz w:val="24"/>
        </w:rPr>
      </w:pPr>
      <w:r>
        <w:rPr>
          <w:i/>
          <w:sz w:val="24"/>
        </w:rPr>
        <w:t>Succession</w:t>
      </w:r>
      <w:r>
        <w:rPr>
          <w:i/>
          <w:spacing w:val="-2"/>
          <w:sz w:val="24"/>
        </w:rPr>
        <w:t xml:space="preserve"> </w:t>
      </w:r>
      <w:r>
        <w:rPr>
          <w:i/>
          <w:sz w:val="24"/>
        </w:rPr>
        <w:t>Planning</w:t>
      </w:r>
      <w:r>
        <w:rPr>
          <w:sz w:val="24"/>
        </w:rPr>
        <w:t>.</w:t>
      </w:r>
      <w:r>
        <w:rPr>
          <w:spacing w:val="58"/>
          <w:sz w:val="24"/>
        </w:rPr>
        <w:t xml:space="preserve"> </w:t>
      </w:r>
      <w:r>
        <w:rPr>
          <w:sz w:val="24"/>
        </w:rPr>
        <w:t>The</w:t>
      </w:r>
      <w:r>
        <w:rPr>
          <w:spacing w:val="-1"/>
          <w:sz w:val="24"/>
        </w:rPr>
        <w:t xml:space="preserve"> </w:t>
      </w:r>
      <w:r>
        <w:rPr>
          <w:sz w:val="24"/>
        </w:rPr>
        <w:t>Committee</w:t>
      </w:r>
      <w:r>
        <w:rPr>
          <w:spacing w:val="-2"/>
          <w:sz w:val="24"/>
        </w:rPr>
        <w:t xml:space="preserve"> </w:t>
      </w:r>
      <w:r>
        <w:rPr>
          <w:sz w:val="24"/>
        </w:rPr>
        <w:t>will</w:t>
      </w:r>
      <w:r>
        <w:rPr>
          <w:spacing w:val="-1"/>
          <w:sz w:val="24"/>
        </w:rPr>
        <w:t xml:space="preserve"> </w:t>
      </w:r>
      <w:r>
        <w:rPr>
          <w:sz w:val="24"/>
        </w:rPr>
        <w:t>oversee</w:t>
      </w:r>
      <w:r>
        <w:rPr>
          <w:spacing w:val="-1"/>
          <w:sz w:val="24"/>
        </w:rPr>
        <w:t xml:space="preserve"> </w:t>
      </w:r>
      <w:r>
        <w:rPr>
          <w:sz w:val="24"/>
        </w:rPr>
        <w:t>the</w:t>
      </w:r>
      <w:r>
        <w:rPr>
          <w:spacing w:val="-1"/>
          <w:sz w:val="24"/>
        </w:rPr>
        <w:t xml:space="preserve"> </w:t>
      </w:r>
      <w:r>
        <w:rPr>
          <w:sz w:val="24"/>
        </w:rPr>
        <w:t>Company’s</w:t>
      </w:r>
      <w:r>
        <w:rPr>
          <w:spacing w:val="-2"/>
          <w:sz w:val="24"/>
        </w:rPr>
        <w:t xml:space="preserve"> succession</w:t>
      </w:r>
    </w:p>
    <w:p w14:paraId="3FA57769" w14:textId="77777777" w:rsidR="009E0102" w:rsidRDefault="00543826">
      <w:pPr>
        <w:pStyle w:val="BodyText"/>
        <w:spacing w:before="0"/>
        <w:ind w:firstLine="0"/>
      </w:pPr>
      <w:r>
        <w:t>planning</w:t>
      </w:r>
      <w:r>
        <w:rPr>
          <w:spacing w:val="-5"/>
        </w:rPr>
        <w:t xml:space="preserve"> </w:t>
      </w:r>
      <w:r>
        <w:t>for the Chief</w:t>
      </w:r>
      <w:r>
        <w:rPr>
          <w:spacing w:val="-1"/>
        </w:rPr>
        <w:t xml:space="preserve"> </w:t>
      </w:r>
      <w:r>
        <w:t>Executive Officer</w:t>
      </w:r>
      <w:r>
        <w:rPr>
          <w:spacing w:val="-1"/>
        </w:rPr>
        <w:t xml:space="preserve"> </w:t>
      </w:r>
      <w:r>
        <w:t>and</w:t>
      </w:r>
      <w:r>
        <w:rPr>
          <w:spacing w:val="-1"/>
        </w:rPr>
        <w:t xml:space="preserve"> </w:t>
      </w:r>
      <w:r>
        <w:t>other executive</w:t>
      </w:r>
      <w:r>
        <w:rPr>
          <w:spacing w:val="-1"/>
        </w:rPr>
        <w:t xml:space="preserve"> </w:t>
      </w:r>
      <w:r>
        <w:t>officer</w:t>
      </w:r>
      <w:r>
        <w:rPr>
          <w:spacing w:val="-1"/>
        </w:rPr>
        <w:t xml:space="preserve"> </w:t>
      </w:r>
      <w:r>
        <w:rPr>
          <w:spacing w:val="-2"/>
        </w:rPr>
        <w:t>roles.</w:t>
      </w:r>
    </w:p>
    <w:p w14:paraId="3FA5776A" w14:textId="77777777" w:rsidR="009E0102" w:rsidRDefault="00543826">
      <w:pPr>
        <w:pStyle w:val="ListParagraph"/>
        <w:numPr>
          <w:ilvl w:val="1"/>
          <w:numId w:val="1"/>
        </w:numPr>
        <w:tabs>
          <w:tab w:val="left" w:pos="1440"/>
        </w:tabs>
        <w:ind w:right="771" w:firstLine="720"/>
        <w:rPr>
          <w:sz w:val="24"/>
        </w:rPr>
      </w:pPr>
      <w:r>
        <w:rPr>
          <w:i/>
          <w:sz w:val="24"/>
        </w:rPr>
        <w:t>Compensation</w:t>
      </w:r>
      <w:r>
        <w:rPr>
          <w:i/>
          <w:spacing w:val="-4"/>
          <w:sz w:val="24"/>
        </w:rPr>
        <w:t xml:space="preserve"> </w:t>
      </w:r>
      <w:r>
        <w:rPr>
          <w:i/>
          <w:sz w:val="24"/>
        </w:rPr>
        <w:t>Committee</w:t>
      </w:r>
      <w:r>
        <w:rPr>
          <w:i/>
          <w:spacing w:val="-4"/>
          <w:sz w:val="24"/>
        </w:rPr>
        <w:t xml:space="preserve"> </w:t>
      </w:r>
      <w:r>
        <w:rPr>
          <w:i/>
          <w:sz w:val="24"/>
        </w:rPr>
        <w:t>Report</w:t>
      </w:r>
      <w:r>
        <w:rPr>
          <w:sz w:val="24"/>
        </w:rPr>
        <w:t>.</w:t>
      </w:r>
      <w:r>
        <w:rPr>
          <w:spacing w:val="40"/>
          <w:sz w:val="24"/>
        </w:rPr>
        <w:t xml:space="preserve"> </w:t>
      </w:r>
      <w:r>
        <w:rPr>
          <w:sz w:val="24"/>
        </w:rPr>
        <w:t>The</w:t>
      </w:r>
      <w:r>
        <w:rPr>
          <w:spacing w:val="-4"/>
          <w:sz w:val="24"/>
        </w:rPr>
        <w:t xml:space="preserve"> </w:t>
      </w:r>
      <w:r>
        <w:rPr>
          <w:sz w:val="24"/>
        </w:rPr>
        <w:t>Committee</w:t>
      </w:r>
      <w:r>
        <w:rPr>
          <w:spacing w:val="-4"/>
          <w:sz w:val="24"/>
        </w:rPr>
        <w:t xml:space="preserve"> </w:t>
      </w:r>
      <w:r>
        <w:rPr>
          <w:sz w:val="24"/>
        </w:rPr>
        <w:t>will</w:t>
      </w:r>
      <w:r>
        <w:rPr>
          <w:spacing w:val="-4"/>
          <w:sz w:val="24"/>
        </w:rPr>
        <w:t xml:space="preserve"> </w:t>
      </w:r>
      <w:r>
        <w:rPr>
          <w:sz w:val="24"/>
        </w:rPr>
        <w:t>prepare</w:t>
      </w:r>
      <w:r>
        <w:rPr>
          <w:spacing w:val="-4"/>
          <w:sz w:val="24"/>
        </w:rPr>
        <w:t xml:space="preserve"> </w:t>
      </w:r>
      <w:r>
        <w:rPr>
          <w:sz w:val="24"/>
        </w:rPr>
        <w:t>the</w:t>
      </w:r>
      <w:r>
        <w:rPr>
          <w:spacing w:val="-4"/>
          <w:sz w:val="24"/>
        </w:rPr>
        <w:t xml:space="preserve"> </w:t>
      </w:r>
      <w:r>
        <w:rPr>
          <w:sz w:val="24"/>
        </w:rPr>
        <w:t>annual Compensation Committee Report, to the extent required.</w:t>
      </w:r>
    </w:p>
    <w:p w14:paraId="7859FB65" w14:textId="1AEC10A0" w:rsidR="00274788" w:rsidRPr="00274788" w:rsidRDefault="00274788" w:rsidP="00274788">
      <w:pPr>
        <w:pStyle w:val="ListParagraph"/>
        <w:numPr>
          <w:ilvl w:val="1"/>
          <w:numId w:val="1"/>
        </w:numPr>
        <w:tabs>
          <w:tab w:val="left" w:pos="1440"/>
        </w:tabs>
        <w:spacing w:before="241"/>
        <w:ind w:right="318" w:firstLine="720"/>
        <w:rPr>
          <w:sz w:val="24"/>
        </w:rPr>
      </w:pPr>
      <w:r>
        <w:rPr>
          <w:i/>
          <w:iCs/>
          <w:sz w:val="24"/>
        </w:rPr>
        <w:t xml:space="preserve">Talent </w:t>
      </w:r>
      <w:r>
        <w:rPr>
          <w:i/>
          <w:sz w:val="24"/>
        </w:rPr>
        <w:t>Management and Development</w:t>
      </w:r>
      <w:r>
        <w:rPr>
          <w:sz w:val="24"/>
        </w:rPr>
        <w:t>.</w:t>
      </w:r>
      <w:r>
        <w:rPr>
          <w:spacing w:val="40"/>
          <w:sz w:val="24"/>
        </w:rPr>
        <w:t xml:space="preserve"> </w:t>
      </w:r>
      <w:r>
        <w:rPr>
          <w:sz w:val="24"/>
        </w:rPr>
        <w:t>The Committee will oversee and periodically</w:t>
      </w:r>
      <w:r>
        <w:rPr>
          <w:spacing w:val="-6"/>
          <w:sz w:val="24"/>
        </w:rPr>
        <w:t xml:space="preserve"> </w:t>
      </w:r>
      <w:r>
        <w:rPr>
          <w:sz w:val="24"/>
        </w:rPr>
        <w:t>review</w:t>
      </w:r>
      <w:r>
        <w:rPr>
          <w:spacing w:val="-5"/>
          <w:sz w:val="24"/>
        </w:rPr>
        <w:t xml:space="preserve"> </w:t>
      </w:r>
      <w:r>
        <w:rPr>
          <w:sz w:val="24"/>
        </w:rPr>
        <w:t>with</w:t>
      </w:r>
      <w:r>
        <w:rPr>
          <w:spacing w:val="-6"/>
          <w:sz w:val="24"/>
        </w:rPr>
        <w:t xml:space="preserve"> </w:t>
      </w:r>
      <w:r>
        <w:rPr>
          <w:sz w:val="24"/>
        </w:rPr>
        <w:t>management</w:t>
      </w:r>
      <w:r>
        <w:rPr>
          <w:spacing w:val="-4"/>
          <w:sz w:val="24"/>
        </w:rPr>
        <w:t xml:space="preserve"> </w:t>
      </w:r>
      <w:r>
        <w:rPr>
          <w:sz w:val="24"/>
        </w:rPr>
        <w:t>the</w:t>
      </w:r>
      <w:r>
        <w:rPr>
          <w:spacing w:val="-4"/>
          <w:sz w:val="24"/>
        </w:rPr>
        <w:t xml:space="preserve"> </w:t>
      </w:r>
      <w:r>
        <w:rPr>
          <w:sz w:val="24"/>
        </w:rPr>
        <w:t>Company’s</w:t>
      </w:r>
      <w:r>
        <w:rPr>
          <w:spacing w:val="-4"/>
          <w:sz w:val="24"/>
        </w:rPr>
        <w:t xml:space="preserve"> </w:t>
      </w:r>
      <w:r>
        <w:rPr>
          <w:sz w:val="24"/>
        </w:rPr>
        <w:t>strategies,</w:t>
      </w:r>
      <w:r>
        <w:rPr>
          <w:spacing w:val="-4"/>
          <w:sz w:val="24"/>
        </w:rPr>
        <w:t xml:space="preserve"> </w:t>
      </w:r>
      <w:r>
        <w:rPr>
          <w:sz w:val="24"/>
        </w:rPr>
        <w:t>policies</w:t>
      </w:r>
      <w:r>
        <w:rPr>
          <w:spacing w:val="-4"/>
          <w:sz w:val="24"/>
        </w:rPr>
        <w:t xml:space="preserve"> </w:t>
      </w:r>
      <w:r>
        <w:rPr>
          <w:sz w:val="24"/>
        </w:rPr>
        <w:t>and</w:t>
      </w:r>
      <w:r>
        <w:rPr>
          <w:spacing w:val="-4"/>
          <w:sz w:val="24"/>
        </w:rPr>
        <w:t xml:space="preserve"> </w:t>
      </w:r>
      <w:r>
        <w:rPr>
          <w:sz w:val="24"/>
        </w:rPr>
        <w:t>practices</w:t>
      </w:r>
      <w:r>
        <w:rPr>
          <w:spacing w:val="-5"/>
          <w:sz w:val="24"/>
        </w:rPr>
        <w:t xml:space="preserve"> </w:t>
      </w:r>
      <w:r>
        <w:rPr>
          <w:sz w:val="24"/>
        </w:rPr>
        <w:t xml:space="preserve">with </w:t>
      </w:r>
      <w:r>
        <w:rPr>
          <w:sz w:val="24"/>
        </w:rPr>
        <w:lastRenderedPageBreak/>
        <w:t>respect to talent management and development, including with respect to matters such as workplace environment and culture, inclusivity and belonging, employee engagement and effectiveness, and talent recruitment, development and retention.</w:t>
      </w:r>
    </w:p>
    <w:p w14:paraId="3FA5776D" w14:textId="75F4AA71" w:rsidR="009E0102" w:rsidRDefault="00543826">
      <w:pPr>
        <w:pStyle w:val="ListParagraph"/>
        <w:numPr>
          <w:ilvl w:val="1"/>
          <w:numId w:val="1"/>
        </w:numPr>
        <w:tabs>
          <w:tab w:val="left" w:pos="1440"/>
        </w:tabs>
        <w:spacing w:before="241"/>
        <w:ind w:right="318" w:firstLine="720"/>
        <w:rPr>
          <w:sz w:val="24"/>
        </w:rPr>
      </w:pPr>
      <w:r>
        <w:rPr>
          <w:i/>
          <w:sz w:val="24"/>
        </w:rPr>
        <w:t>Reports</w:t>
      </w:r>
      <w:r>
        <w:rPr>
          <w:i/>
          <w:spacing w:val="-3"/>
          <w:sz w:val="24"/>
        </w:rPr>
        <w:t xml:space="preserve"> </w:t>
      </w:r>
      <w:r>
        <w:rPr>
          <w:i/>
          <w:sz w:val="24"/>
        </w:rPr>
        <w:t>to</w:t>
      </w:r>
      <w:r>
        <w:rPr>
          <w:i/>
          <w:spacing w:val="-4"/>
          <w:sz w:val="24"/>
        </w:rPr>
        <w:t xml:space="preserve"> </w:t>
      </w:r>
      <w:r>
        <w:rPr>
          <w:i/>
          <w:sz w:val="24"/>
        </w:rPr>
        <w:t>the</w:t>
      </w:r>
      <w:r>
        <w:rPr>
          <w:i/>
          <w:spacing w:val="-3"/>
          <w:sz w:val="24"/>
        </w:rPr>
        <w:t xml:space="preserve"> </w:t>
      </w:r>
      <w:r>
        <w:rPr>
          <w:i/>
          <w:sz w:val="24"/>
        </w:rPr>
        <w:t>Board</w:t>
      </w:r>
      <w:r>
        <w:rPr>
          <w:i/>
          <w:spacing w:val="-3"/>
          <w:sz w:val="24"/>
        </w:rPr>
        <w:t xml:space="preserve"> </w:t>
      </w:r>
      <w:r>
        <w:rPr>
          <w:i/>
          <w:sz w:val="24"/>
        </w:rPr>
        <w:t>of</w:t>
      </w:r>
      <w:r>
        <w:rPr>
          <w:i/>
          <w:spacing w:val="-3"/>
          <w:sz w:val="24"/>
        </w:rPr>
        <w:t xml:space="preserve"> </w:t>
      </w:r>
      <w:r>
        <w:rPr>
          <w:i/>
          <w:sz w:val="24"/>
        </w:rPr>
        <w:t>Directors.</w:t>
      </w:r>
      <w:r>
        <w:rPr>
          <w:i/>
          <w:spacing w:val="40"/>
          <w:sz w:val="24"/>
        </w:rPr>
        <w:t xml:space="preserve"> </w:t>
      </w:r>
      <w:r>
        <w:rPr>
          <w:sz w:val="24"/>
        </w:rPr>
        <w:t>The</w:t>
      </w:r>
      <w:r>
        <w:rPr>
          <w:spacing w:val="-3"/>
          <w:sz w:val="24"/>
        </w:rPr>
        <w:t xml:space="preserve"> </w:t>
      </w:r>
      <w:r>
        <w:rPr>
          <w:sz w:val="24"/>
        </w:rPr>
        <w:t>Committee</w:t>
      </w:r>
      <w:r>
        <w:rPr>
          <w:spacing w:val="-3"/>
          <w:sz w:val="24"/>
        </w:rPr>
        <w:t xml:space="preserve"> </w:t>
      </w:r>
      <w:r>
        <w:rPr>
          <w:sz w:val="24"/>
        </w:rPr>
        <w:t>must</w:t>
      </w:r>
      <w:r>
        <w:rPr>
          <w:spacing w:val="-3"/>
          <w:sz w:val="24"/>
        </w:rPr>
        <w:t xml:space="preserve"> </w:t>
      </w:r>
      <w:r>
        <w:rPr>
          <w:sz w:val="24"/>
        </w:rPr>
        <w:t>report</w:t>
      </w:r>
      <w:r>
        <w:rPr>
          <w:spacing w:val="-3"/>
          <w:sz w:val="24"/>
        </w:rPr>
        <w:t xml:space="preserve"> </w:t>
      </w:r>
      <w:r>
        <w:rPr>
          <w:sz w:val="24"/>
        </w:rPr>
        <w:t>regularly</w:t>
      </w:r>
      <w:r>
        <w:rPr>
          <w:spacing w:val="-4"/>
          <w:sz w:val="24"/>
        </w:rPr>
        <w:t xml:space="preserve"> </w:t>
      </w:r>
      <w:r>
        <w:rPr>
          <w:sz w:val="24"/>
        </w:rPr>
        <w:t>to</w:t>
      </w:r>
      <w:r>
        <w:rPr>
          <w:spacing w:val="-3"/>
          <w:sz w:val="24"/>
        </w:rPr>
        <w:t xml:space="preserve"> </w:t>
      </w:r>
      <w:r>
        <w:rPr>
          <w:sz w:val="24"/>
        </w:rPr>
        <w:t>the Board regarding the activities of the Committee.</w:t>
      </w:r>
    </w:p>
    <w:p w14:paraId="3FA5776E" w14:textId="77777777" w:rsidR="009E0102" w:rsidRDefault="00543826">
      <w:pPr>
        <w:pStyle w:val="ListParagraph"/>
        <w:numPr>
          <w:ilvl w:val="1"/>
          <w:numId w:val="1"/>
        </w:numPr>
        <w:tabs>
          <w:tab w:val="left" w:pos="1440"/>
        </w:tabs>
        <w:ind w:right="794" w:firstLine="720"/>
        <w:rPr>
          <w:sz w:val="24"/>
        </w:rPr>
      </w:pPr>
      <w:r>
        <w:rPr>
          <w:i/>
          <w:sz w:val="24"/>
        </w:rPr>
        <w:t>Committee</w:t>
      </w:r>
      <w:r>
        <w:rPr>
          <w:i/>
          <w:spacing w:val="-5"/>
          <w:sz w:val="24"/>
        </w:rPr>
        <w:t xml:space="preserve"> </w:t>
      </w:r>
      <w:r>
        <w:rPr>
          <w:i/>
          <w:sz w:val="24"/>
        </w:rPr>
        <w:t>Self-Evaluation.</w:t>
      </w:r>
      <w:r>
        <w:rPr>
          <w:i/>
          <w:spacing w:val="40"/>
          <w:sz w:val="24"/>
        </w:rPr>
        <w:t xml:space="preserve"> </w:t>
      </w:r>
      <w:r>
        <w:rPr>
          <w:sz w:val="24"/>
        </w:rPr>
        <w:t>The</w:t>
      </w:r>
      <w:r>
        <w:rPr>
          <w:spacing w:val="-5"/>
          <w:sz w:val="24"/>
        </w:rPr>
        <w:t xml:space="preserve"> </w:t>
      </w:r>
      <w:r>
        <w:rPr>
          <w:sz w:val="24"/>
        </w:rPr>
        <w:t>Committee</w:t>
      </w:r>
      <w:r>
        <w:rPr>
          <w:spacing w:val="-5"/>
          <w:sz w:val="24"/>
        </w:rPr>
        <w:t xml:space="preserve"> </w:t>
      </w:r>
      <w:r>
        <w:rPr>
          <w:sz w:val="24"/>
        </w:rPr>
        <w:t>must</w:t>
      </w:r>
      <w:r>
        <w:rPr>
          <w:spacing w:val="-5"/>
          <w:sz w:val="24"/>
        </w:rPr>
        <w:t xml:space="preserve"> </w:t>
      </w:r>
      <w:r>
        <w:rPr>
          <w:sz w:val="24"/>
        </w:rPr>
        <w:t>periodically</w:t>
      </w:r>
      <w:r>
        <w:rPr>
          <w:spacing w:val="-5"/>
          <w:sz w:val="24"/>
        </w:rPr>
        <w:t xml:space="preserve"> </w:t>
      </w:r>
      <w:r>
        <w:rPr>
          <w:sz w:val="24"/>
        </w:rPr>
        <w:t>perform</w:t>
      </w:r>
      <w:r>
        <w:rPr>
          <w:spacing w:val="-6"/>
          <w:sz w:val="24"/>
        </w:rPr>
        <w:t xml:space="preserve"> </w:t>
      </w:r>
      <w:r>
        <w:rPr>
          <w:sz w:val="24"/>
        </w:rPr>
        <w:t>an evaluation of the performance of the Committee.</w:t>
      </w:r>
    </w:p>
    <w:p w14:paraId="3FA5776F" w14:textId="77777777" w:rsidR="009E0102" w:rsidRDefault="00543826">
      <w:pPr>
        <w:pStyle w:val="ListParagraph"/>
        <w:numPr>
          <w:ilvl w:val="1"/>
          <w:numId w:val="1"/>
        </w:numPr>
        <w:tabs>
          <w:tab w:val="left" w:pos="1440"/>
        </w:tabs>
        <w:ind w:right="297" w:firstLine="720"/>
        <w:rPr>
          <w:sz w:val="24"/>
        </w:rPr>
      </w:pPr>
      <w:r>
        <w:rPr>
          <w:i/>
          <w:sz w:val="24"/>
        </w:rPr>
        <w:t>Review</w:t>
      </w:r>
      <w:r>
        <w:rPr>
          <w:i/>
          <w:spacing w:val="-3"/>
          <w:sz w:val="24"/>
        </w:rPr>
        <w:t xml:space="preserve"> </w:t>
      </w:r>
      <w:r>
        <w:rPr>
          <w:i/>
          <w:sz w:val="24"/>
        </w:rPr>
        <w:t>of</w:t>
      </w:r>
      <w:r>
        <w:rPr>
          <w:i/>
          <w:spacing w:val="-3"/>
          <w:sz w:val="24"/>
        </w:rPr>
        <w:t xml:space="preserve"> </w:t>
      </w:r>
      <w:r>
        <w:rPr>
          <w:i/>
          <w:sz w:val="24"/>
        </w:rPr>
        <w:t>this</w:t>
      </w:r>
      <w:r>
        <w:rPr>
          <w:i/>
          <w:spacing w:val="-4"/>
          <w:sz w:val="24"/>
        </w:rPr>
        <w:t xml:space="preserve"> </w:t>
      </w:r>
      <w:r>
        <w:rPr>
          <w:i/>
          <w:sz w:val="24"/>
        </w:rPr>
        <w:t>Charter</w:t>
      </w:r>
      <w:r>
        <w:rPr>
          <w:sz w:val="24"/>
        </w:rPr>
        <w:t>.</w:t>
      </w:r>
      <w:r>
        <w:rPr>
          <w:spacing w:val="40"/>
          <w:sz w:val="24"/>
        </w:rPr>
        <w:t xml:space="preserve"> </w:t>
      </w:r>
      <w:r>
        <w:rPr>
          <w:sz w:val="24"/>
        </w:rPr>
        <w:t>The</w:t>
      </w:r>
      <w:r>
        <w:rPr>
          <w:spacing w:val="-3"/>
          <w:sz w:val="24"/>
        </w:rPr>
        <w:t xml:space="preserve"> </w:t>
      </w:r>
      <w:r>
        <w:rPr>
          <w:sz w:val="24"/>
        </w:rPr>
        <w:t>Committee</w:t>
      </w:r>
      <w:r>
        <w:rPr>
          <w:spacing w:val="-3"/>
          <w:sz w:val="24"/>
        </w:rPr>
        <w:t xml:space="preserve"> </w:t>
      </w:r>
      <w:r>
        <w:rPr>
          <w:sz w:val="24"/>
        </w:rPr>
        <w:t>must</w:t>
      </w:r>
      <w:r>
        <w:rPr>
          <w:spacing w:val="-3"/>
          <w:sz w:val="24"/>
        </w:rPr>
        <w:t xml:space="preserve"> </w:t>
      </w:r>
      <w:r>
        <w:rPr>
          <w:sz w:val="24"/>
        </w:rPr>
        <w:t>annually</w:t>
      </w:r>
      <w:r>
        <w:rPr>
          <w:spacing w:val="-4"/>
          <w:sz w:val="24"/>
        </w:rPr>
        <w:t xml:space="preserve"> </w:t>
      </w:r>
      <w:r>
        <w:rPr>
          <w:sz w:val="24"/>
        </w:rPr>
        <w:t>review</w:t>
      </w:r>
      <w:r>
        <w:rPr>
          <w:spacing w:val="-4"/>
          <w:sz w:val="24"/>
        </w:rPr>
        <w:t xml:space="preserve"> </w:t>
      </w:r>
      <w:r>
        <w:rPr>
          <w:sz w:val="24"/>
        </w:rPr>
        <w:t>and</w:t>
      </w:r>
      <w:r>
        <w:rPr>
          <w:spacing w:val="-3"/>
          <w:sz w:val="24"/>
        </w:rPr>
        <w:t xml:space="preserve"> </w:t>
      </w:r>
      <w:r>
        <w:rPr>
          <w:sz w:val="24"/>
        </w:rPr>
        <w:t>reassess</w:t>
      </w:r>
      <w:r>
        <w:rPr>
          <w:spacing w:val="-4"/>
          <w:sz w:val="24"/>
        </w:rPr>
        <w:t xml:space="preserve"> </w:t>
      </w:r>
      <w:r>
        <w:rPr>
          <w:sz w:val="24"/>
        </w:rPr>
        <w:t>this Charter and submit any recommended changes to the Board for its consideration.</w:t>
      </w:r>
    </w:p>
    <w:p w14:paraId="3FA57770" w14:textId="77777777" w:rsidR="009E0102" w:rsidRDefault="00543826">
      <w:pPr>
        <w:pStyle w:val="ListParagraph"/>
        <w:numPr>
          <w:ilvl w:val="0"/>
          <w:numId w:val="1"/>
        </w:numPr>
        <w:tabs>
          <w:tab w:val="left" w:pos="720"/>
        </w:tabs>
        <w:ind w:hanging="720"/>
        <w:rPr>
          <w:b/>
          <w:sz w:val="24"/>
        </w:rPr>
      </w:pPr>
      <w:r>
        <w:rPr>
          <w:b/>
          <w:sz w:val="24"/>
        </w:rPr>
        <w:t>Delegation</w:t>
      </w:r>
      <w:r>
        <w:rPr>
          <w:b/>
          <w:spacing w:val="-4"/>
          <w:sz w:val="24"/>
        </w:rPr>
        <w:t xml:space="preserve"> </w:t>
      </w:r>
      <w:r>
        <w:rPr>
          <w:b/>
          <w:sz w:val="24"/>
        </w:rPr>
        <w:t>of</w:t>
      </w:r>
      <w:r>
        <w:rPr>
          <w:b/>
          <w:spacing w:val="-1"/>
          <w:sz w:val="24"/>
        </w:rPr>
        <w:t xml:space="preserve"> </w:t>
      </w:r>
      <w:r>
        <w:rPr>
          <w:b/>
          <w:spacing w:val="-2"/>
          <w:sz w:val="24"/>
        </w:rPr>
        <w:t>Duties</w:t>
      </w:r>
    </w:p>
    <w:p w14:paraId="3FA57771" w14:textId="77777777" w:rsidR="009E0102" w:rsidRDefault="00543826">
      <w:pPr>
        <w:pStyle w:val="BodyText"/>
        <w:ind w:right="49"/>
      </w:pPr>
      <w:r>
        <w:t>In fulfilling its responsibilities, the Committee has the authority to delegate any or all of its responsibilities to a subcommittee of the Committee. To the extent permitted by applicable law and the Company’s equity-based plans, the Committee may delegate to one or more executive officers of the Company the authority to grant equity-based awards to employees of the</w:t>
      </w:r>
      <w:r>
        <w:rPr>
          <w:spacing w:val="-3"/>
        </w:rPr>
        <w:t xml:space="preserve"> </w:t>
      </w:r>
      <w:r>
        <w:t>Company</w:t>
      </w:r>
      <w:r>
        <w:rPr>
          <w:spacing w:val="-3"/>
        </w:rPr>
        <w:t xml:space="preserve"> </w:t>
      </w:r>
      <w:r>
        <w:t>or</w:t>
      </w:r>
      <w:r>
        <w:rPr>
          <w:spacing w:val="-3"/>
        </w:rPr>
        <w:t xml:space="preserve"> </w:t>
      </w:r>
      <w:r>
        <w:t>any</w:t>
      </w:r>
      <w:r>
        <w:rPr>
          <w:spacing w:val="-3"/>
        </w:rPr>
        <w:t xml:space="preserve"> </w:t>
      </w:r>
      <w:r>
        <w:t>subsidiary</w:t>
      </w:r>
      <w:r>
        <w:rPr>
          <w:spacing w:val="-3"/>
        </w:rPr>
        <w:t xml:space="preserve"> </w:t>
      </w:r>
      <w:r>
        <w:t>of</w:t>
      </w:r>
      <w:r>
        <w:rPr>
          <w:spacing w:val="-4"/>
        </w:rPr>
        <w:t xml:space="preserve"> </w:t>
      </w:r>
      <w:r>
        <w:t>the</w:t>
      </w:r>
      <w:r>
        <w:rPr>
          <w:spacing w:val="-3"/>
        </w:rPr>
        <w:t xml:space="preserve"> </w:t>
      </w:r>
      <w:r>
        <w:t>Company</w:t>
      </w:r>
      <w:r>
        <w:rPr>
          <w:spacing w:val="-4"/>
        </w:rPr>
        <w:t xml:space="preserve"> </w:t>
      </w:r>
      <w:r>
        <w:t>who</w:t>
      </w:r>
      <w:r>
        <w:rPr>
          <w:spacing w:val="-3"/>
        </w:rPr>
        <w:t xml:space="preserve"> </w:t>
      </w:r>
      <w:r>
        <w:t>are</w:t>
      </w:r>
      <w:r>
        <w:rPr>
          <w:spacing w:val="-3"/>
        </w:rPr>
        <w:t xml:space="preserve"> </w:t>
      </w:r>
      <w:r>
        <w:t>not</w:t>
      </w:r>
      <w:r>
        <w:rPr>
          <w:spacing w:val="-4"/>
        </w:rPr>
        <w:t xml:space="preserve"> </w:t>
      </w:r>
      <w:r>
        <w:t>officers</w:t>
      </w:r>
      <w:r>
        <w:rPr>
          <w:spacing w:val="-2"/>
        </w:rPr>
        <w:t xml:space="preserve"> </w:t>
      </w:r>
      <w:r>
        <w:t>(as</w:t>
      </w:r>
      <w:r>
        <w:rPr>
          <w:spacing w:val="-4"/>
        </w:rPr>
        <w:t xml:space="preserve"> </w:t>
      </w:r>
      <w:r>
        <w:t>defined</w:t>
      </w:r>
      <w:r>
        <w:rPr>
          <w:spacing w:val="-3"/>
        </w:rPr>
        <w:t xml:space="preserve"> </w:t>
      </w:r>
      <w:r>
        <w:t>in</w:t>
      </w:r>
      <w:r>
        <w:rPr>
          <w:spacing w:val="-3"/>
        </w:rPr>
        <w:t xml:space="preserve"> </w:t>
      </w:r>
      <w:r>
        <w:t>Rule</w:t>
      </w:r>
      <w:r>
        <w:rPr>
          <w:spacing w:val="-3"/>
        </w:rPr>
        <w:t xml:space="preserve"> </w:t>
      </w:r>
      <w:r>
        <w:t>16a-1(f) under the Securities Exchange Act of 1934, as amended) or directors of the Company.</w:t>
      </w:r>
    </w:p>
    <w:p w14:paraId="3FA57772" w14:textId="77777777" w:rsidR="009E0102" w:rsidRDefault="009E0102">
      <w:pPr>
        <w:pStyle w:val="BodyText"/>
        <w:ind w:firstLine="0"/>
      </w:pPr>
    </w:p>
    <w:p w14:paraId="3FA57773" w14:textId="1DB491D8" w:rsidR="009E0102" w:rsidRDefault="00543826">
      <w:pPr>
        <w:rPr>
          <w:i/>
          <w:sz w:val="24"/>
        </w:rPr>
      </w:pPr>
      <w:r>
        <w:rPr>
          <w:i/>
          <w:sz w:val="24"/>
        </w:rPr>
        <w:t>Effective</w:t>
      </w:r>
      <w:r>
        <w:rPr>
          <w:i/>
          <w:spacing w:val="-1"/>
          <w:sz w:val="24"/>
        </w:rPr>
        <w:t xml:space="preserve"> </w:t>
      </w:r>
      <w:r>
        <w:rPr>
          <w:i/>
          <w:sz w:val="24"/>
        </w:rPr>
        <w:t>as</w:t>
      </w:r>
      <w:r>
        <w:rPr>
          <w:i/>
          <w:spacing w:val="-2"/>
          <w:sz w:val="24"/>
        </w:rPr>
        <w:t xml:space="preserve"> </w:t>
      </w:r>
      <w:r>
        <w:rPr>
          <w:i/>
          <w:sz w:val="24"/>
        </w:rPr>
        <w:t>of</w:t>
      </w:r>
      <w:r w:rsidR="00CE2830">
        <w:rPr>
          <w:i/>
          <w:sz w:val="24"/>
        </w:rPr>
        <w:t xml:space="preserve"> </w:t>
      </w:r>
      <w:r w:rsidR="00A90BC5">
        <w:rPr>
          <w:i/>
          <w:sz w:val="24"/>
        </w:rPr>
        <w:t>October 22</w:t>
      </w:r>
      <w:r>
        <w:rPr>
          <w:i/>
          <w:sz w:val="24"/>
        </w:rPr>
        <w:t>,</w:t>
      </w:r>
      <w:r>
        <w:rPr>
          <w:i/>
          <w:spacing w:val="-2"/>
          <w:sz w:val="24"/>
        </w:rPr>
        <w:t xml:space="preserve"> 2026.</w:t>
      </w:r>
    </w:p>
    <w:sectPr w:rsidR="009E0102">
      <w:pgSz w:w="12240" w:h="15840"/>
      <w:pgMar w:top="1380" w:right="1440" w:bottom="280" w:left="144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AB3F1BF" w14:textId="77777777" w:rsidR="00125455" w:rsidRDefault="00125455" w:rsidP="00072731">
      <w:r>
        <w:separator/>
      </w:r>
    </w:p>
  </w:endnote>
  <w:endnote w:type="continuationSeparator" w:id="0">
    <w:p w14:paraId="5C948745" w14:textId="77777777" w:rsidR="00125455" w:rsidRDefault="00125455" w:rsidP="0007273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F0AC02F" w14:textId="77777777" w:rsidR="00072731" w:rsidRDefault="00072731">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11691F" w14:textId="77777777" w:rsidR="00072731" w:rsidRDefault="00072731">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63CB496" w14:textId="77777777" w:rsidR="00072731" w:rsidRDefault="00072731">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9BE0BD5" w14:textId="77777777" w:rsidR="00125455" w:rsidRDefault="00125455" w:rsidP="00072731">
      <w:r>
        <w:separator/>
      </w:r>
    </w:p>
  </w:footnote>
  <w:footnote w:type="continuationSeparator" w:id="0">
    <w:p w14:paraId="4101E531" w14:textId="77777777" w:rsidR="00125455" w:rsidRDefault="00125455" w:rsidP="0007273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FFC9343" w14:textId="77777777" w:rsidR="00072731" w:rsidRDefault="00072731">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D8E38CD" w14:textId="77777777" w:rsidR="00072731" w:rsidRDefault="00072731">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20A1518" w14:textId="77777777" w:rsidR="00072731" w:rsidRDefault="00072731">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9DD7A0E"/>
    <w:multiLevelType w:val="hybridMultilevel"/>
    <w:tmpl w:val="88BC1AB0"/>
    <w:lvl w:ilvl="0" w:tplc="49443F8C">
      <w:start w:val="1"/>
      <w:numFmt w:val="upperRoman"/>
      <w:lvlText w:val="%1."/>
      <w:lvlJc w:val="left"/>
      <w:pPr>
        <w:ind w:left="720" w:hanging="721"/>
      </w:pPr>
      <w:rPr>
        <w:rFonts w:ascii="Times New Roman" w:eastAsia="Times New Roman" w:hAnsi="Times New Roman" w:cs="Times New Roman" w:hint="default"/>
        <w:b/>
        <w:bCs/>
        <w:i w:val="0"/>
        <w:iCs w:val="0"/>
        <w:spacing w:val="0"/>
        <w:w w:val="100"/>
        <w:sz w:val="24"/>
        <w:szCs w:val="24"/>
        <w:lang w:val="en-US" w:eastAsia="en-US" w:bidi="ar-SA"/>
      </w:rPr>
    </w:lvl>
    <w:lvl w:ilvl="1" w:tplc="622467D6">
      <w:start w:val="1"/>
      <w:numFmt w:val="decimal"/>
      <w:lvlText w:val="%2."/>
      <w:lvlJc w:val="left"/>
      <w:pPr>
        <w:ind w:left="0" w:hanging="720"/>
      </w:pPr>
      <w:rPr>
        <w:rFonts w:ascii="Times New Roman" w:eastAsia="Times New Roman" w:hAnsi="Times New Roman" w:cs="Times New Roman" w:hint="default"/>
        <w:b w:val="0"/>
        <w:bCs w:val="0"/>
        <w:i w:val="0"/>
        <w:iCs w:val="0"/>
        <w:spacing w:val="0"/>
        <w:w w:val="100"/>
        <w:sz w:val="24"/>
        <w:szCs w:val="24"/>
        <w:lang w:val="en-US" w:eastAsia="en-US" w:bidi="ar-SA"/>
      </w:rPr>
    </w:lvl>
    <w:lvl w:ilvl="2" w:tplc="F1388F78">
      <w:numFmt w:val="bullet"/>
      <w:lvlText w:val="•"/>
      <w:lvlJc w:val="left"/>
      <w:pPr>
        <w:ind w:left="813" w:hanging="720"/>
      </w:pPr>
      <w:rPr>
        <w:rFonts w:hint="default"/>
        <w:lang w:val="en-US" w:eastAsia="en-US" w:bidi="ar-SA"/>
      </w:rPr>
    </w:lvl>
    <w:lvl w:ilvl="3" w:tplc="7554BAAC">
      <w:numFmt w:val="bullet"/>
      <w:lvlText w:val="•"/>
      <w:lvlJc w:val="left"/>
      <w:pPr>
        <w:ind w:left="906" w:hanging="720"/>
      </w:pPr>
      <w:rPr>
        <w:rFonts w:hint="default"/>
        <w:lang w:val="en-US" w:eastAsia="en-US" w:bidi="ar-SA"/>
      </w:rPr>
    </w:lvl>
    <w:lvl w:ilvl="4" w:tplc="D48A47CA">
      <w:numFmt w:val="bullet"/>
      <w:lvlText w:val="•"/>
      <w:lvlJc w:val="left"/>
      <w:pPr>
        <w:ind w:left="1000" w:hanging="720"/>
      </w:pPr>
      <w:rPr>
        <w:rFonts w:hint="default"/>
        <w:lang w:val="en-US" w:eastAsia="en-US" w:bidi="ar-SA"/>
      </w:rPr>
    </w:lvl>
    <w:lvl w:ilvl="5" w:tplc="6544363C">
      <w:numFmt w:val="bullet"/>
      <w:lvlText w:val="•"/>
      <w:lvlJc w:val="left"/>
      <w:pPr>
        <w:ind w:left="1093" w:hanging="720"/>
      </w:pPr>
      <w:rPr>
        <w:rFonts w:hint="default"/>
        <w:lang w:val="en-US" w:eastAsia="en-US" w:bidi="ar-SA"/>
      </w:rPr>
    </w:lvl>
    <w:lvl w:ilvl="6" w:tplc="0BF4E6BC">
      <w:numFmt w:val="bullet"/>
      <w:lvlText w:val="•"/>
      <w:lvlJc w:val="left"/>
      <w:pPr>
        <w:ind w:left="1187" w:hanging="720"/>
      </w:pPr>
      <w:rPr>
        <w:rFonts w:hint="default"/>
        <w:lang w:val="en-US" w:eastAsia="en-US" w:bidi="ar-SA"/>
      </w:rPr>
    </w:lvl>
    <w:lvl w:ilvl="7" w:tplc="3D124258">
      <w:numFmt w:val="bullet"/>
      <w:lvlText w:val="•"/>
      <w:lvlJc w:val="left"/>
      <w:pPr>
        <w:ind w:left="1280" w:hanging="720"/>
      </w:pPr>
      <w:rPr>
        <w:rFonts w:hint="default"/>
        <w:lang w:val="en-US" w:eastAsia="en-US" w:bidi="ar-SA"/>
      </w:rPr>
    </w:lvl>
    <w:lvl w:ilvl="8" w:tplc="7AE08542">
      <w:numFmt w:val="bullet"/>
      <w:lvlText w:val="•"/>
      <w:lvlJc w:val="left"/>
      <w:pPr>
        <w:ind w:left="1373" w:hanging="720"/>
      </w:pPr>
      <w:rPr>
        <w:rFonts w:hint="default"/>
        <w:lang w:val="en-US" w:eastAsia="en-US" w:bidi="ar-SA"/>
      </w:rPr>
    </w:lvl>
  </w:abstractNum>
  <w:num w:numId="1" w16cid:durableId="171923432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9"/>
  <w:proofState w:spelling="clean"/>
  <w:defaultTabStop w:val="720"/>
  <w:drawingGridHorizontalSpacing w:val="110"/>
  <w:displayHorizontalDrawingGridEvery w:val="2"/>
  <w:characterSpacingControl w:val="doNotCompres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E0102"/>
    <w:rsid w:val="000250CE"/>
    <w:rsid w:val="00072731"/>
    <w:rsid w:val="000755E3"/>
    <w:rsid w:val="00125455"/>
    <w:rsid w:val="001A6E5B"/>
    <w:rsid w:val="00273897"/>
    <w:rsid w:val="00274788"/>
    <w:rsid w:val="002E0FB0"/>
    <w:rsid w:val="00543826"/>
    <w:rsid w:val="008B50A2"/>
    <w:rsid w:val="009252E5"/>
    <w:rsid w:val="009E0102"/>
    <w:rsid w:val="009F4F55"/>
    <w:rsid w:val="00A5154F"/>
    <w:rsid w:val="00A90BC5"/>
    <w:rsid w:val="00AB0411"/>
    <w:rsid w:val="00B44350"/>
    <w:rsid w:val="00BC22F3"/>
    <w:rsid w:val="00CD0996"/>
    <w:rsid w:val="00CE2830"/>
    <w:rsid w:val="00DA494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FA5774D"/>
  <w15:docId w15:val="{FB171FC3-DC18-48D1-B2C5-0DAD2D3C4B7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Times New Roman" w:eastAsia="Times New Roman" w:hAnsi="Times New Roman"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pPr>
      <w:spacing w:before="240"/>
      <w:ind w:firstLine="720"/>
    </w:pPr>
    <w:rPr>
      <w:sz w:val="24"/>
      <w:szCs w:val="24"/>
    </w:rPr>
  </w:style>
  <w:style w:type="paragraph" w:styleId="ListParagraph">
    <w:name w:val="List Paragraph"/>
    <w:basedOn w:val="Normal"/>
    <w:uiPriority w:val="1"/>
    <w:qFormat/>
    <w:pPr>
      <w:spacing w:before="240"/>
      <w:ind w:firstLine="720"/>
    </w:pPr>
  </w:style>
  <w:style w:type="paragraph" w:customStyle="1" w:styleId="TableParagraph">
    <w:name w:val="Table Paragraph"/>
    <w:basedOn w:val="Normal"/>
    <w:uiPriority w:val="1"/>
    <w:qFormat/>
  </w:style>
  <w:style w:type="paragraph" w:styleId="Header">
    <w:name w:val="header"/>
    <w:basedOn w:val="Normal"/>
    <w:link w:val="HeaderChar"/>
    <w:uiPriority w:val="99"/>
    <w:unhideWhenUsed/>
    <w:rsid w:val="00072731"/>
    <w:pPr>
      <w:tabs>
        <w:tab w:val="center" w:pos="4680"/>
        <w:tab w:val="right" w:pos="9360"/>
      </w:tabs>
    </w:pPr>
  </w:style>
  <w:style w:type="character" w:customStyle="1" w:styleId="HeaderChar">
    <w:name w:val="Header Char"/>
    <w:basedOn w:val="DefaultParagraphFont"/>
    <w:link w:val="Header"/>
    <w:uiPriority w:val="99"/>
    <w:rsid w:val="00072731"/>
    <w:rPr>
      <w:rFonts w:ascii="Times New Roman" w:eastAsia="Times New Roman" w:hAnsi="Times New Roman" w:cs="Times New Roman"/>
    </w:rPr>
  </w:style>
  <w:style w:type="paragraph" w:styleId="Footer">
    <w:name w:val="footer"/>
    <w:basedOn w:val="Normal"/>
    <w:link w:val="FooterChar"/>
    <w:uiPriority w:val="99"/>
    <w:unhideWhenUsed/>
    <w:rsid w:val="00072731"/>
    <w:pPr>
      <w:tabs>
        <w:tab w:val="center" w:pos="4680"/>
        <w:tab w:val="right" w:pos="9360"/>
      </w:tabs>
    </w:pPr>
  </w:style>
  <w:style w:type="character" w:customStyle="1" w:styleId="FooterChar">
    <w:name w:val="Footer Char"/>
    <w:basedOn w:val="DefaultParagraphFont"/>
    <w:link w:val="Footer"/>
    <w:uiPriority w:val="99"/>
    <w:rsid w:val="00072731"/>
    <w:rPr>
      <w:rFonts w:ascii="Times New Roman" w:eastAsia="Times New Roman" w:hAnsi="Times New Roman"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&#65279;<?xml version="1.0" encoding="utf-8"?><Relationships xmlns="http://schemas.openxmlformats.org/package/2006/relationships"><Relationship Type="http://schemas.openxmlformats.org/officeDocument/2006/relationships/header" Target="header2.xml" Id="rId8" /><Relationship Type="http://schemas.openxmlformats.org/officeDocument/2006/relationships/fontTable" Target="fontTable.xml" Id="rId13" /><Relationship Type="http://schemas.openxmlformats.org/officeDocument/2006/relationships/settings" Target="settings.xml" Id="rId3" /><Relationship Type="http://schemas.openxmlformats.org/officeDocument/2006/relationships/header" Target="header1.xml" Id="rId7" /><Relationship Type="http://schemas.openxmlformats.org/officeDocument/2006/relationships/footer" Target="footer3.xml" Id="rId12" /><Relationship Type="http://schemas.openxmlformats.org/officeDocument/2006/relationships/styles" Target="styles.xml" Id="rId2"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header" Target="header3.xml" Id="rId11" /><Relationship Type="http://schemas.openxmlformats.org/officeDocument/2006/relationships/footnotes" Target="footnotes.xml" Id="rId5" /><Relationship Type="http://schemas.openxmlformats.org/officeDocument/2006/relationships/footer" Target="footer2.xml" Id="rId10" /><Relationship Type="http://schemas.openxmlformats.org/officeDocument/2006/relationships/webSettings" Target="webSettings.xml" Id="rId4" /><Relationship Type="http://schemas.openxmlformats.org/officeDocument/2006/relationships/footer" Target="footer1.xml" Id="rId9" /><Relationship Type="http://schemas.openxmlformats.org/officeDocument/2006/relationships/theme" Target="theme/theme1.xml" Id="rId14" /><Relationship Type="http://schemas.openxmlformats.org/officeDocument/2006/relationships/customXml" Target="/customXML/item.xml" Id="imanage.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xml.rels>&#65279;<?xml version="1.0" encoding="utf-8"?><Relationships xmlns="http://schemas.openxmlformats.org/package/2006/relationships"><Relationship Type="http://schemas.openxmlformats.org/officeDocument/2006/relationships/customXmlProps" Target="/customXML/itemProps.xml" Id="iManageProps" /></Relationships>
</file>

<file path=customXML/item.xml><?xml version="1.0" encoding="utf-8"?>
<properties xmlns="http://www.imanage.com/work/xmlschema">
  <documentid>US1!301021928.2</documentid>
  <senderid>09439</senderid>
  <senderemail>JWECHT@PAULWEISS.COM</senderemail>
  <lastmodified>2026-10-19T15:54:00.0000000-04:00</lastmodified>
  <database>US1</database>
</properties>
</file>

<file path=customXML/itemProps.xml><?xml version="1.0" encoding="utf-8"?>
<ds:datastoreItem xmlns:ds="http://schemas.openxmlformats.org/officeDocument/2006/customXml" ds:itemID="{C10A76C1-3D28-4F80-A72F-02D4A3F65DE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3</Pages>
  <Words>985</Words>
  <Characters>5736</Characters>
  <Application>Microsoft Office Word</Application>
  <DocSecurity>0</DocSecurity>
  <Lines>147</Lines>
  <Paragraphs>37</Paragraphs>
  <ScaleCrop>false</ScaleCrop>
  <Company>Paul, Weiss, Rifkind, Wharton &amp; Garrison, LLP</Company>
  <LinksUpToDate>false</LinksUpToDate>
  <CharactersWithSpaces>6684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Alison Vitello (BN)</dc:creator>
  <cp:keywords>Doc#: US1:301021928v2</cp:keywords>
  <cp:lastModifiedBy>Paul Weiss Employee</cp:lastModifiedBy>
  <cp:revision>9</cp:revision>
  <dcterms:created xsi:type="dcterms:W3CDTF">2026-07-01T18:19:00Z</dcterms:created>
  <dcterms:modified xsi:type="dcterms:W3CDTF">2026-10-19T19:54:00Z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2026-04-14T00:00:00Z</vt:filetime>
  </property>
  <property fmtid="{D5CDD505-2E9C-101B-9397-08002B2CF9AE}" pid="3" name="Creator">
    <vt:lpwstr>Microsoft® Word for Microsoft 365</vt:lpwstr>
  </property>
  <property fmtid="{D5CDD505-2E9C-101B-9397-08002B2CF9AE}" pid="4" name="LastSaved">
    <vt:filetime>2026-07-01T00:00:00Z</vt:filetime>
  </property>
  <property fmtid="{D5CDD505-2E9C-101B-9397-08002B2CF9AE}" pid="5" name="Producer">
    <vt:lpwstr>Microsoft® Word for Microsoft 365</vt:lpwstr>
  </property>
</Properties>
</file>