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6E19" w14:textId="77BA2113" w:rsidR="00427396" w:rsidRDefault="004C5CE9" w:rsidP="00183D4F">
      <w:pPr>
        <w:spacing w:after="200"/>
        <w:jc w:val="center"/>
        <w:rPr>
          <w:b/>
          <w:bCs/>
          <w:color w:val="000000"/>
          <w:sz w:val="36"/>
          <w:szCs w:val="36"/>
        </w:rPr>
      </w:pPr>
      <w:bookmarkStart w:id="0" w:name="_Hlk215050367"/>
      <w:r w:rsidRPr="00CF21BC">
        <w:rPr>
          <w:b/>
          <w:bCs/>
          <w:color w:val="000000"/>
          <w:sz w:val="36"/>
          <w:szCs w:val="36"/>
        </w:rPr>
        <w:t xml:space="preserve">GFG </w:t>
      </w:r>
      <w:r w:rsidR="00047CDF">
        <w:rPr>
          <w:b/>
          <w:bCs/>
          <w:color w:val="000000"/>
          <w:sz w:val="36"/>
          <w:szCs w:val="36"/>
        </w:rPr>
        <w:t xml:space="preserve">Closes Upsized </w:t>
      </w:r>
      <w:r w:rsidR="004858DA">
        <w:rPr>
          <w:b/>
          <w:bCs/>
          <w:color w:val="000000"/>
          <w:sz w:val="36"/>
          <w:szCs w:val="36"/>
        </w:rPr>
        <w:t>Financing</w:t>
      </w:r>
      <w:r w:rsidR="007F565F">
        <w:rPr>
          <w:b/>
          <w:bCs/>
          <w:color w:val="000000"/>
          <w:sz w:val="36"/>
          <w:szCs w:val="36"/>
        </w:rPr>
        <w:t xml:space="preserve"> of</w:t>
      </w:r>
      <w:r w:rsidR="002C1D3B">
        <w:rPr>
          <w:b/>
          <w:bCs/>
          <w:color w:val="000000"/>
          <w:sz w:val="36"/>
          <w:szCs w:val="36"/>
        </w:rPr>
        <w:t xml:space="preserve"> $</w:t>
      </w:r>
      <w:r w:rsidR="007F565F">
        <w:rPr>
          <w:b/>
          <w:bCs/>
          <w:color w:val="000000"/>
          <w:sz w:val="36"/>
          <w:szCs w:val="36"/>
        </w:rPr>
        <w:t>8</w:t>
      </w:r>
      <w:r w:rsidR="00067436">
        <w:rPr>
          <w:b/>
          <w:bCs/>
          <w:color w:val="000000"/>
          <w:sz w:val="36"/>
          <w:szCs w:val="36"/>
        </w:rPr>
        <w:t>.1</w:t>
      </w:r>
      <w:r w:rsidR="002C1D3B">
        <w:rPr>
          <w:b/>
          <w:bCs/>
          <w:color w:val="000000"/>
          <w:sz w:val="36"/>
          <w:szCs w:val="36"/>
        </w:rPr>
        <w:t xml:space="preserve"> Million</w:t>
      </w:r>
    </w:p>
    <w:p w14:paraId="03F27EF2" w14:textId="051BF6BC" w:rsidR="006B5F41" w:rsidRPr="00924DF9" w:rsidRDefault="006B5F41" w:rsidP="00183D4F">
      <w:pPr>
        <w:spacing w:after="200"/>
        <w:jc w:val="center"/>
        <w:rPr>
          <w:i/>
          <w:iCs/>
          <w:color w:val="000000"/>
          <w:sz w:val="28"/>
          <w:szCs w:val="28"/>
        </w:rPr>
      </w:pPr>
      <w:r w:rsidRPr="006B5F41">
        <w:rPr>
          <w:i/>
          <w:iCs/>
          <w:color w:val="000000"/>
          <w:sz w:val="28"/>
          <w:szCs w:val="28"/>
        </w:rPr>
        <w:t>GFG Secures Funding to Expand Aljo and Advance New Discoveries at Goldarm</w:t>
      </w:r>
      <w:r w:rsidR="00A23449">
        <w:rPr>
          <w:i/>
          <w:iCs/>
          <w:color w:val="000000"/>
          <w:sz w:val="28"/>
          <w:szCs w:val="28"/>
        </w:rPr>
        <w:t xml:space="preserve"> with </w:t>
      </w:r>
      <w:r w:rsidR="00A23449" w:rsidRPr="006B5F41">
        <w:rPr>
          <w:i/>
          <w:iCs/>
          <w:color w:val="000000"/>
          <w:sz w:val="28"/>
          <w:szCs w:val="28"/>
        </w:rPr>
        <w:t>Alamos Gold Maintain</w:t>
      </w:r>
      <w:r w:rsidR="00A23449">
        <w:rPr>
          <w:i/>
          <w:iCs/>
          <w:color w:val="000000"/>
          <w:sz w:val="28"/>
          <w:szCs w:val="28"/>
        </w:rPr>
        <w:t>ing</w:t>
      </w:r>
      <w:r w:rsidR="00A23449" w:rsidRPr="006B5F41">
        <w:rPr>
          <w:i/>
          <w:iCs/>
          <w:color w:val="000000"/>
          <w:sz w:val="28"/>
          <w:szCs w:val="28"/>
        </w:rPr>
        <w:t xml:space="preserve"> 10.8% </w:t>
      </w:r>
      <w:r w:rsidR="00A23449">
        <w:rPr>
          <w:i/>
          <w:iCs/>
          <w:color w:val="000000"/>
          <w:sz w:val="28"/>
          <w:szCs w:val="28"/>
        </w:rPr>
        <w:t>Interest</w:t>
      </w:r>
    </w:p>
    <w:p w14:paraId="3E9F3FE3" w14:textId="4891EB3D" w:rsidR="00917F17" w:rsidRPr="007E6E31" w:rsidRDefault="00183D4F" w:rsidP="00183D4F">
      <w:pPr>
        <w:spacing w:after="200"/>
        <w:jc w:val="center"/>
        <w:rPr>
          <w:i/>
          <w:iCs/>
          <w:sz w:val="20"/>
          <w:szCs w:val="20"/>
        </w:rPr>
      </w:pPr>
      <w:r w:rsidRPr="007E6E31">
        <w:rPr>
          <w:i/>
          <w:iCs/>
          <w:sz w:val="20"/>
          <w:szCs w:val="20"/>
        </w:rPr>
        <w:t xml:space="preserve">NOT FOR DISTRIBUTION TO U.S. NEWSWIRE SERVICES OR FOR DISSEMINATION </w:t>
      </w:r>
      <w:r>
        <w:rPr>
          <w:i/>
          <w:iCs/>
          <w:sz w:val="20"/>
          <w:szCs w:val="20"/>
        </w:rPr>
        <w:t xml:space="preserve">TO </w:t>
      </w:r>
      <w:r w:rsidRPr="007E6E31">
        <w:rPr>
          <w:i/>
          <w:iCs/>
          <w:sz w:val="20"/>
          <w:szCs w:val="20"/>
        </w:rPr>
        <w:t>THE UNITED STATES.</w:t>
      </w:r>
    </w:p>
    <w:p w14:paraId="6905BBF8" w14:textId="091A4BB2" w:rsidR="00355CE5" w:rsidRDefault="008722E6" w:rsidP="00355CE5">
      <w:pPr>
        <w:jc w:val="both"/>
        <w:rPr>
          <w:sz w:val="22"/>
          <w:szCs w:val="22"/>
        </w:rPr>
      </w:pPr>
      <w:r>
        <w:rPr>
          <w:b/>
          <w:bCs/>
          <w:sz w:val="22"/>
          <w:szCs w:val="22"/>
        </w:rPr>
        <w:t xml:space="preserve">October </w:t>
      </w:r>
      <w:r w:rsidR="006D7386">
        <w:rPr>
          <w:b/>
          <w:bCs/>
          <w:sz w:val="22"/>
          <w:szCs w:val="22"/>
        </w:rPr>
        <w:t>23</w:t>
      </w:r>
      <w:r w:rsidR="00024E67" w:rsidRPr="00A041DF">
        <w:rPr>
          <w:b/>
          <w:bCs/>
          <w:sz w:val="22"/>
          <w:szCs w:val="22"/>
        </w:rPr>
        <w:t>, 2026 – Saskatoon, Saskatchewan, Canada</w:t>
      </w:r>
      <w:r w:rsidR="00024E67" w:rsidRPr="00A041DF">
        <w:rPr>
          <w:sz w:val="22"/>
          <w:szCs w:val="22"/>
        </w:rPr>
        <w:t xml:space="preserve"> – </w:t>
      </w:r>
      <w:r w:rsidR="00024E67" w:rsidRPr="00A041DF">
        <w:rPr>
          <w:b/>
          <w:bCs/>
          <w:sz w:val="22"/>
          <w:szCs w:val="22"/>
        </w:rPr>
        <w:t>GFG Resources Inc.</w:t>
      </w:r>
      <w:r w:rsidR="00024E67" w:rsidRPr="00A041DF">
        <w:rPr>
          <w:sz w:val="22"/>
          <w:szCs w:val="22"/>
        </w:rPr>
        <w:t xml:space="preserve"> (</w:t>
      </w:r>
      <w:r w:rsidR="00024E67" w:rsidRPr="00A041DF">
        <w:rPr>
          <w:b/>
          <w:bCs/>
          <w:sz w:val="22"/>
          <w:szCs w:val="22"/>
        </w:rPr>
        <w:t>TSXV: GFG | OTCQB: GFGSF</w:t>
      </w:r>
      <w:r w:rsidR="00024E67" w:rsidRPr="00A041DF">
        <w:rPr>
          <w:sz w:val="22"/>
          <w:szCs w:val="22"/>
        </w:rPr>
        <w:t>) (“</w:t>
      </w:r>
      <w:r w:rsidR="00024E67" w:rsidRPr="0047198A">
        <w:rPr>
          <w:sz w:val="22"/>
          <w:szCs w:val="22"/>
        </w:rPr>
        <w:t>GFG</w:t>
      </w:r>
      <w:r w:rsidR="00024E67" w:rsidRPr="00A041DF">
        <w:rPr>
          <w:sz w:val="22"/>
          <w:szCs w:val="22"/>
        </w:rPr>
        <w:t>” or the “</w:t>
      </w:r>
      <w:r w:rsidR="00024E67" w:rsidRPr="0047198A">
        <w:rPr>
          <w:sz w:val="22"/>
          <w:szCs w:val="22"/>
        </w:rPr>
        <w:t>Company</w:t>
      </w:r>
      <w:r w:rsidR="00024E67" w:rsidRPr="00A041DF">
        <w:rPr>
          <w:sz w:val="22"/>
          <w:szCs w:val="22"/>
        </w:rPr>
        <w:t xml:space="preserve">”) </w:t>
      </w:r>
      <w:bookmarkEnd w:id="0"/>
      <w:r w:rsidR="00F65C56" w:rsidRPr="00F65C56">
        <w:rPr>
          <w:sz w:val="22"/>
          <w:szCs w:val="22"/>
        </w:rPr>
        <w:t>is</w:t>
      </w:r>
      <w:r w:rsidR="00355CE5" w:rsidRPr="00355CE5">
        <w:rPr>
          <w:sz w:val="22"/>
          <w:szCs w:val="22"/>
        </w:rPr>
        <w:t xml:space="preserve"> pleased to announce that it has closed its previously announced best efforts private placement</w:t>
      </w:r>
      <w:r w:rsidR="00D3603E">
        <w:rPr>
          <w:sz w:val="22"/>
          <w:szCs w:val="22"/>
        </w:rPr>
        <w:t xml:space="preserve"> financing</w:t>
      </w:r>
      <w:r w:rsidR="00355CE5" w:rsidRPr="00355CE5">
        <w:rPr>
          <w:sz w:val="22"/>
          <w:szCs w:val="22"/>
        </w:rPr>
        <w:t xml:space="preserve"> for aggregate gross proceeds of</w:t>
      </w:r>
      <w:r w:rsidR="00355CE5" w:rsidRPr="00F660AE">
        <w:rPr>
          <w:sz w:val="22"/>
          <w:szCs w:val="22"/>
        </w:rPr>
        <w:t xml:space="preserve"> C$8</w:t>
      </w:r>
      <w:r w:rsidR="003A5A95" w:rsidRPr="00F660AE">
        <w:rPr>
          <w:sz w:val="22"/>
          <w:szCs w:val="22"/>
        </w:rPr>
        <w:t>.</w:t>
      </w:r>
      <w:r w:rsidR="00C92F72">
        <w:rPr>
          <w:sz w:val="22"/>
          <w:szCs w:val="22"/>
        </w:rPr>
        <w:t>1</w:t>
      </w:r>
      <w:r w:rsidR="00355CE5" w:rsidRPr="00F660AE">
        <w:rPr>
          <w:sz w:val="22"/>
          <w:szCs w:val="22"/>
        </w:rPr>
        <w:t xml:space="preserve"> million (t</w:t>
      </w:r>
      <w:r w:rsidR="00355CE5" w:rsidRPr="00355CE5">
        <w:rPr>
          <w:sz w:val="22"/>
          <w:szCs w:val="22"/>
        </w:rPr>
        <w:t>he “Offering”). Paradigm Capital Inc. acted as sole agent and bookrunner (the “Agent”) in connection with the Offering.</w:t>
      </w:r>
      <w:r w:rsidR="00EF08FA">
        <w:rPr>
          <w:sz w:val="22"/>
          <w:szCs w:val="22"/>
        </w:rPr>
        <w:t xml:space="preserve"> </w:t>
      </w:r>
      <w:r w:rsidR="00355CE5" w:rsidRPr="00355CE5">
        <w:rPr>
          <w:b/>
          <w:bCs/>
          <w:sz w:val="22"/>
          <w:szCs w:val="22"/>
        </w:rPr>
        <w:t>Alamos Gold Inc. (TSX: AGI; NYSE: AGI)</w:t>
      </w:r>
      <w:r w:rsidR="00355CE5" w:rsidRPr="00355CE5">
        <w:rPr>
          <w:sz w:val="22"/>
          <w:szCs w:val="22"/>
        </w:rPr>
        <w:t xml:space="preserve"> </w:t>
      </w:r>
      <w:r w:rsidR="00406442">
        <w:rPr>
          <w:sz w:val="22"/>
          <w:szCs w:val="22"/>
        </w:rPr>
        <w:t xml:space="preserve">indirectly </w:t>
      </w:r>
      <w:r w:rsidR="00355CE5" w:rsidRPr="00355CE5">
        <w:rPr>
          <w:sz w:val="22"/>
          <w:szCs w:val="22"/>
        </w:rPr>
        <w:t>participated in the Offering</w:t>
      </w:r>
      <w:r w:rsidR="003A5A95">
        <w:rPr>
          <w:sz w:val="22"/>
          <w:szCs w:val="22"/>
        </w:rPr>
        <w:t xml:space="preserve"> to </w:t>
      </w:r>
      <w:r w:rsidR="00021F0F">
        <w:rPr>
          <w:sz w:val="22"/>
          <w:szCs w:val="22"/>
        </w:rPr>
        <w:t xml:space="preserve">maintain its </w:t>
      </w:r>
      <w:r w:rsidR="00355CE5" w:rsidRPr="00355CE5">
        <w:rPr>
          <w:sz w:val="22"/>
          <w:szCs w:val="22"/>
        </w:rPr>
        <w:t>ownership interest in the Company at approximately</w:t>
      </w:r>
      <w:r w:rsidR="00355CE5" w:rsidRPr="00F660AE">
        <w:rPr>
          <w:sz w:val="22"/>
          <w:szCs w:val="22"/>
        </w:rPr>
        <w:t xml:space="preserve"> 10.8% on a non-diluted basis</w:t>
      </w:r>
      <w:r w:rsidR="00355CE5" w:rsidRPr="00355CE5">
        <w:rPr>
          <w:sz w:val="22"/>
          <w:szCs w:val="22"/>
        </w:rPr>
        <w:t xml:space="preserve"> following closing</w:t>
      </w:r>
      <w:r w:rsidR="00582D55">
        <w:rPr>
          <w:sz w:val="22"/>
          <w:szCs w:val="22"/>
        </w:rPr>
        <w:t xml:space="preserve">. </w:t>
      </w:r>
    </w:p>
    <w:p w14:paraId="2BC3F26A" w14:textId="77777777" w:rsidR="00F660AE" w:rsidRDefault="00F660AE" w:rsidP="00F660AE">
      <w:pPr>
        <w:jc w:val="both"/>
        <w:rPr>
          <w:sz w:val="22"/>
          <w:szCs w:val="22"/>
        </w:rPr>
      </w:pPr>
    </w:p>
    <w:p w14:paraId="487C69A5" w14:textId="4DF71628" w:rsidR="00F660AE" w:rsidRPr="00F660AE" w:rsidRDefault="00F660AE" w:rsidP="00F660AE">
      <w:pPr>
        <w:jc w:val="both"/>
        <w:rPr>
          <w:sz w:val="22"/>
          <w:szCs w:val="22"/>
        </w:rPr>
      </w:pPr>
      <w:r w:rsidRPr="00F660AE">
        <w:rPr>
          <w:sz w:val="22"/>
          <w:szCs w:val="22"/>
        </w:rPr>
        <w:t>“</w:t>
      </w:r>
      <w:r w:rsidR="00E26D2C" w:rsidRPr="00E26D2C">
        <w:rPr>
          <w:sz w:val="22"/>
          <w:szCs w:val="22"/>
        </w:rPr>
        <w:t>This financing puts us in a strong position to advance an aggressive exploration program focused on expanding the Aljo gold system, building on our new discovery at Nahanni and testing high-priority targets across Goldarm</w:t>
      </w:r>
      <w:r w:rsidRPr="00F660AE">
        <w:rPr>
          <w:sz w:val="22"/>
          <w:szCs w:val="22"/>
        </w:rPr>
        <w:t xml:space="preserve">,” stated Brian Skanderbeg, President and CEO of GFG. “With </w:t>
      </w:r>
      <w:r>
        <w:rPr>
          <w:sz w:val="22"/>
          <w:szCs w:val="22"/>
        </w:rPr>
        <w:t xml:space="preserve">our new partnership with </w:t>
      </w:r>
      <w:r w:rsidRPr="00F660AE">
        <w:rPr>
          <w:sz w:val="22"/>
          <w:szCs w:val="22"/>
        </w:rPr>
        <w:t xml:space="preserve">Barrick </w:t>
      </w:r>
      <w:r>
        <w:rPr>
          <w:sz w:val="22"/>
          <w:szCs w:val="22"/>
        </w:rPr>
        <w:t xml:space="preserve">that advances </w:t>
      </w:r>
      <w:r w:rsidRPr="00F660AE">
        <w:rPr>
          <w:sz w:val="22"/>
          <w:szCs w:val="22"/>
        </w:rPr>
        <w:t>Pen, we can concentrate our capital on Goldarm while giving shareholders exposure to exploration success across both properties. Alamos’ continued investment is a strong endorsement of our team and strategy, and we thank our existing and new shareholders for their support</w:t>
      </w:r>
      <w:r w:rsidR="002D412E">
        <w:rPr>
          <w:sz w:val="22"/>
          <w:szCs w:val="22"/>
        </w:rPr>
        <w:t xml:space="preserve"> as we enter this next phase of growth</w:t>
      </w:r>
      <w:r w:rsidRPr="00F660AE">
        <w:rPr>
          <w:sz w:val="22"/>
          <w:szCs w:val="22"/>
        </w:rPr>
        <w:t>.”</w:t>
      </w:r>
    </w:p>
    <w:p w14:paraId="716F0DB4" w14:textId="77777777" w:rsidR="00582D55" w:rsidRPr="00355CE5" w:rsidRDefault="00582D55" w:rsidP="00355CE5">
      <w:pPr>
        <w:jc w:val="both"/>
        <w:rPr>
          <w:sz w:val="22"/>
          <w:szCs w:val="22"/>
        </w:rPr>
      </w:pPr>
    </w:p>
    <w:p w14:paraId="6791C152" w14:textId="741552F8" w:rsidR="00F65C56" w:rsidRDefault="00F65C56" w:rsidP="00096961">
      <w:pPr>
        <w:spacing w:after="120"/>
        <w:jc w:val="both"/>
        <w:rPr>
          <w:sz w:val="22"/>
          <w:szCs w:val="22"/>
        </w:rPr>
      </w:pPr>
      <w:r w:rsidRPr="00F65C56">
        <w:rPr>
          <w:sz w:val="22"/>
          <w:szCs w:val="22"/>
        </w:rPr>
        <w:t>The Offering consist</w:t>
      </w:r>
      <w:r w:rsidR="00582D55">
        <w:rPr>
          <w:sz w:val="22"/>
          <w:szCs w:val="22"/>
        </w:rPr>
        <w:t>ed</w:t>
      </w:r>
      <w:r w:rsidRPr="00F65C56">
        <w:rPr>
          <w:sz w:val="22"/>
          <w:szCs w:val="22"/>
        </w:rPr>
        <w:t xml:space="preserve"> of:</w:t>
      </w:r>
    </w:p>
    <w:p w14:paraId="07DD167A" w14:textId="750C2B98" w:rsidR="00032D9F" w:rsidRPr="00EF08FA" w:rsidRDefault="00082F86" w:rsidP="00032D9F">
      <w:pPr>
        <w:numPr>
          <w:ilvl w:val="0"/>
          <w:numId w:val="14"/>
        </w:numPr>
        <w:spacing w:after="120"/>
        <w:jc w:val="both"/>
        <w:rPr>
          <w:sz w:val="22"/>
          <w:szCs w:val="22"/>
        </w:rPr>
      </w:pPr>
      <w:r w:rsidRPr="00EF08FA">
        <w:rPr>
          <w:sz w:val="22"/>
          <w:szCs w:val="22"/>
        </w:rPr>
        <w:t>5,336,800</w:t>
      </w:r>
      <w:r w:rsidR="00032D9F" w:rsidRPr="00EF08FA">
        <w:rPr>
          <w:sz w:val="22"/>
          <w:szCs w:val="22"/>
        </w:rPr>
        <w:t xml:space="preserve"> hard dollar units (the “HD Units”) at a price of C$0.19 per HD Unit, for gross proceeds of C$</w:t>
      </w:r>
      <w:r w:rsidR="00646DFE" w:rsidRPr="00EF08FA">
        <w:rPr>
          <w:sz w:val="22"/>
          <w:szCs w:val="22"/>
        </w:rPr>
        <w:t>1</w:t>
      </w:r>
      <w:r w:rsidR="00594B03" w:rsidRPr="00EF08FA">
        <w:rPr>
          <w:sz w:val="22"/>
          <w:szCs w:val="22"/>
        </w:rPr>
        <w:t>,013,992</w:t>
      </w:r>
      <w:r w:rsidR="00032D9F" w:rsidRPr="00EF08FA">
        <w:rPr>
          <w:sz w:val="22"/>
          <w:szCs w:val="22"/>
        </w:rPr>
        <w:t>. Each HD Unit consists of one non-flow-through common share of the Company (a “Common Share”) and one-half of one non-flow-through Common Share purchase warrant (each whole warrant, a “Warrant”);</w:t>
      </w:r>
    </w:p>
    <w:p w14:paraId="47B3EA70" w14:textId="3A974FD7" w:rsidR="00032D9F" w:rsidRPr="00EF08FA" w:rsidRDefault="0015509C" w:rsidP="00032D9F">
      <w:pPr>
        <w:numPr>
          <w:ilvl w:val="0"/>
          <w:numId w:val="14"/>
        </w:numPr>
        <w:spacing w:after="120"/>
        <w:jc w:val="both"/>
        <w:rPr>
          <w:sz w:val="22"/>
          <w:szCs w:val="22"/>
        </w:rPr>
      </w:pPr>
      <w:r w:rsidRPr="00EF08FA">
        <w:rPr>
          <w:sz w:val="22"/>
          <w:szCs w:val="22"/>
        </w:rPr>
        <w:t>7,529,300</w:t>
      </w:r>
      <w:r w:rsidR="00032D9F" w:rsidRPr="00EF08FA">
        <w:rPr>
          <w:sz w:val="22"/>
          <w:szCs w:val="22"/>
        </w:rPr>
        <w:t xml:space="preserve"> flow-through </w:t>
      </w:r>
      <w:r w:rsidR="00C70446">
        <w:rPr>
          <w:sz w:val="22"/>
          <w:szCs w:val="22"/>
        </w:rPr>
        <w:t>C</w:t>
      </w:r>
      <w:r w:rsidR="00032D9F" w:rsidRPr="00EF08FA">
        <w:rPr>
          <w:sz w:val="22"/>
          <w:szCs w:val="22"/>
        </w:rPr>
        <w:t xml:space="preserve">ommon </w:t>
      </w:r>
      <w:r w:rsidR="00C70446">
        <w:rPr>
          <w:sz w:val="22"/>
          <w:szCs w:val="22"/>
        </w:rPr>
        <w:t>S</w:t>
      </w:r>
      <w:r w:rsidR="00032D9F" w:rsidRPr="00EF08FA">
        <w:rPr>
          <w:sz w:val="22"/>
          <w:szCs w:val="22"/>
        </w:rPr>
        <w:t>hares (the “FT Shares”) at a price of C$0.22 per FT Share, for gross proceeds of C$</w:t>
      </w:r>
      <w:r w:rsidR="00DB59C7" w:rsidRPr="00EF08FA">
        <w:rPr>
          <w:sz w:val="22"/>
          <w:szCs w:val="22"/>
        </w:rPr>
        <w:t>1,656,446</w:t>
      </w:r>
      <w:r w:rsidR="00032D9F" w:rsidRPr="00EF08FA">
        <w:rPr>
          <w:sz w:val="22"/>
          <w:szCs w:val="22"/>
        </w:rPr>
        <w:t>; and</w:t>
      </w:r>
    </w:p>
    <w:p w14:paraId="5C35934B" w14:textId="57633E9E" w:rsidR="00032D9F" w:rsidRPr="00EF08FA" w:rsidRDefault="0015509C" w:rsidP="00032D9F">
      <w:pPr>
        <w:numPr>
          <w:ilvl w:val="0"/>
          <w:numId w:val="14"/>
        </w:numPr>
        <w:spacing w:after="120"/>
        <w:jc w:val="both"/>
        <w:rPr>
          <w:sz w:val="22"/>
          <w:szCs w:val="22"/>
        </w:rPr>
      </w:pPr>
      <w:r w:rsidRPr="00EF08FA">
        <w:rPr>
          <w:sz w:val="22"/>
          <w:szCs w:val="22"/>
        </w:rPr>
        <w:t>20,225,100</w:t>
      </w:r>
      <w:r w:rsidR="00032D9F" w:rsidRPr="00EF08FA">
        <w:rPr>
          <w:sz w:val="22"/>
          <w:szCs w:val="22"/>
        </w:rPr>
        <w:t xml:space="preserve"> premium flow-through units (the “Premium FT Units”) at a price of C$0.266 per Premium FT Unit, for gross proceeds of C$</w:t>
      </w:r>
      <w:r w:rsidR="00DB59C7" w:rsidRPr="00EF08FA">
        <w:rPr>
          <w:sz w:val="22"/>
          <w:szCs w:val="22"/>
        </w:rPr>
        <w:t>5,</w:t>
      </w:r>
      <w:r w:rsidR="00EF08FA" w:rsidRPr="00EF08FA">
        <w:rPr>
          <w:sz w:val="22"/>
          <w:szCs w:val="22"/>
        </w:rPr>
        <w:t>379,87</w:t>
      </w:r>
      <w:r w:rsidR="00C92F72">
        <w:rPr>
          <w:sz w:val="22"/>
          <w:szCs w:val="22"/>
        </w:rPr>
        <w:t>7</w:t>
      </w:r>
      <w:r w:rsidR="00032D9F" w:rsidRPr="00EF08FA">
        <w:rPr>
          <w:sz w:val="22"/>
          <w:szCs w:val="22"/>
        </w:rPr>
        <w:t>. Each Premium FT Unit consists of one FT Share and one-half of one flow-through Warrant.</w:t>
      </w:r>
    </w:p>
    <w:p w14:paraId="0E607E77" w14:textId="7CC497D2" w:rsidR="00032D9F" w:rsidRPr="00032D9F" w:rsidRDefault="00032D9F" w:rsidP="00032D9F">
      <w:pPr>
        <w:spacing w:after="120"/>
        <w:jc w:val="both"/>
        <w:rPr>
          <w:sz w:val="22"/>
          <w:szCs w:val="22"/>
        </w:rPr>
      </w:pPr>
      <w:r w:rsidRPr="00032D9F">
        <w:rPr>
          <w:sz w:val="22"/>
          <w:szCs w:val="22"/>
        </w:rPr>
        <w:t xml:space="preserve">The FT Shares and the </w:t>
      </w:r>
      <w:r w:rsidR="00C70446">
        <w:rPr>
          <w:sz w:val="22"/>
          <w:szCs w:val="22"/>
        </w:rPr>
        <w:t>FT</w:t>
      </w:r>
      <w:r w:rsidR="00C70446" w:rsidRPr="00032D9F">
        <w:rPr>
          <w:sz w:val="22"/>
          <w:szCs w:val="22"/>
        </w:rPr>
        <w:t xml:space="preserve"> </w:t>
      </w:r>
      <w:r w:rsidRPr="00032D9F">
        <w:rPr>
          <w:sz w:val="22"/>
          <w:szCs w:val="22"/>
        </w:rPr>
        <w:t xml:space="preserve">Shares and Warrants comprising the Premium FT Units were issued as “flow-through shares” within the meaning of subsection 66(15) of the </w:t>
      </w:r>
      <w:r w:rsidRPr="00032D9F">
        <w:rPr>
          <w:i/>
          <w:iCs/>
          <w:sz w:val="22"/>
          <w:szCs w:val="22"/>
        </w:rPr>
        <w:t>Income Tax Act</w:t>
      </w:r>
      <w:r w:rsidRPr="00032D9F">
        <w:rPr>
          <w:sz w:val="22"/>
          <w:szCs w:val="22"/>
        </w:rPr>
        <w:t xml:space="preserve"> (Canada) (the “Tax Act”).</w:t>
      </w:r>
    </w:p>
    <w:p w14:paraId="26E04305" w14:textId="77777777" w:rsidR="00032D9F" w:rsidRDefault="00032D9F" w:rsidP="00032D9F">
      <w:pPr>
        <w:spacing w:after="120"/>
        <w:jc w:val="both"/>
        <w:rPr>
          <w:sz w:val="22"/>
          <w:szCs w:val="22"/>
        </w:rPr>
      </w:pPr>
      <w:r w:rsidRPr="00032D9F">
        <w:rPr>
          <w:sz w:val="22"/>
          <w:szCs w:val="22"/>
        </w:rPr>
        <w:t xml:space="preserve">Each whole Warrant entitles the holder to acquire one additional non-flow-through Common Share at an exercise price of </w:t>
      </w:r>
      <w:r w:rsidRPr="00E90917">
        <w:rPr>
          <w:sz w:val="22"/>
          <w:szCs w:val="22"/>
        </w:rPr>
        <w:t>C$0.285 until October 23, 2028.</w:t>
      </w:r>
    </w:p>
    <w:p w14:paraId="277D66C6" w14:textId="1CE11E07" w:rsidR="004B6B4E" w:rsidRPr="004B6B4E" w:rsidRDefault="009B0AD4" w:rsidP="004B6B4E">
      <w:pPr>
        <w:spacing w:after="120"/>
        <w:jc w:val="both"/>
        <w:rPr>
          <w:sz w:val="22"/>
          <w:szCs w:val="22"/>
        </w:rPr>
      </w:pPr>
      <w:r>
        <w:rPr>
          <w:sz w:val="22"/>
          <w:szCs w:val="22"/>
        </w:rPr>
        <w:t>I</w:t>
      </w:r>
      <w:r w:rsidR="004B6B4E" w:rsidRPr="004B6B4E">
        <w:rPr>
          <w:sz w:val="22"/>
          <w:szCs w:val="22"/>
        </w:rPr>
        <w:t xml:space="preserve">n connection with the Offering, the Company paid the Agent aggregate cash commissions </w:t>
      </w:r>
      <w:r w:rsidR="00D3603E">
        <w:rPr>
          <w:sz w:val="22"/>
          <w:szCs w:val="22"/>
        </w:rPr>
        <w:t>equal to</w:t>
      </w:r>
      <w:r w:rsidR="004B6B4E" w:rsidRPr="004B6B4E">
        <w:rPr>
          <w:sz w:val="22"/>
          <w:szCs w:val="22"/>
        </w:rPr>
        <w:t xml:space="preserve"> 6.0% of the gross proceeds raised, other than proceeds from </w:t>
      </w:r>
      <w:r w:rsidR="00B4426A">
        <w:rPr>
          <w:sz w:val="22"/>
          <w:szCs w:val="22"/>
        </w:rPr>
        <w:t xml:space="preserve">certain </w:t>
      </w:r>
      <w:r w:rsidR="004B6B4E" w:rsidRPr="004B6B4E">
        <w:rPr>
          <w:sz w:val="22"/>
          <w:szCs w:val="22"/>
        </w:rPr>
        <w:t>purchasers on the Company’s President’s List, for which a reduced cash commission of 3.0% was paid.</w:t>
      </w:r>
    </w:p>
    <w:p w14:paraId="10DC744D" w14:textId="77777777" w:rsidR="004B6B4E" w:rsidRPr="004B6B4E" w:rsidRDefault="004B6B4E" w:rsidP="004B6B4E">
      <w:pPr>
        <w:spacing w:after="120"/>
        <w:jc w:val="both"/>
        <w:rPr>
          <w:sz w:val="22"/>
          <w:szCs w:val="22"/>
        </w:rPr>
      </w:pPr>
      <w:r w:rsidRPr="004B6B4E">
        <w:rPr>
          <w:b/>
          <w:bCs/>
          <w:sz w:val="22"/>
          <w:szCs w:val="22"/>
        </w:rPr>
        <w:t>Use of Proceeds</w:t>
      </w:r>
    </w:p>
    <w:p w14:paraId="7466748D" w14:textId="77777777" w:rsidR="004B6B4E" w:rsidRPr="004B6B4E" w:rsidRDefault="004B6B4E" w:rsidP="004B6B4E">
      <w:pPr>
        <w:spacing w:after="120"/>
        <w:jc w:val="both"/>
        <w:rPr>
          <w:sz w:val="22"/>
          <w:szCs w:val="22"/>
        </w:rPr>
      </w:pPr>
      <w:r w:rsidRPr="004B6B4E">
        <w:rPr>
          <w:sz w:val="22"/>
          <w:szCs w:val="22"/>
        </w:rPr>
        <w:t>An amount equal to the gross proceeds from the issuance of the Premium FT Units and FT Shares will be used to incur “Canadian exploration expenses” as defined in the Tax Act that qualify as “flow-through mining expenditures” within the meaning of subsection 127(9) of the Tax Act (the “Qualifying Expenditures”). The Qualifying Expenditures will be incurred on or before December 31, 2027 and renounced to subscribers with an effective date no later than December 31, 2026.</w:t>
      </w:r>
    </w:p>
    <w:p w14:paraId="19924979" w14:textId="7B63231D" w:rsidR="004B6B4E" w:rsidRPr="004B6B4E" w:rsidRDefault="004B6B4E" w:rsidP="004B6B4E">
      <w:pPr>
        <w:spacing w:after="120"/>
        <w:jc w:val="both"/>
        <w:rPr>
          <w:sz w:val="22"/>
          <w:szCs w:val="22"/>
        </w:rPr>
      </w:pPr>
      <w:r w:rsidRPr="004B6B4E">
        <w:rPr>
          <w:sz w:val="22"/>
          <w:szCs w:val="22"/>
        </w:rPr>
        <w:t xml:space="preserve">The proceeds from the sale of the HD Units will be used for general corporate and working capital purposes, as described in the offering document </w:t>
      </w:r>
      <w:r w:rsidR="00C70446">
        <w:rPr>
          <w:sz w:val="22"/>
          <w:szCs w:val="22"/>
        </w:rPr>
        <w:t xml:space="preserve">dated October 1, 2026 </w:t>
      </w:r>
      <w:r w:rsidRPr="004B6B4E">
        <w:rPr>
          <w:sz w:val="22"/>
          <w:szCs w:val="22"/>
        </w:rPr>
        <w:t>relating to the Offering (the “Offering Document”).</w:t>
      </w:r>
    </w:p>
    <w:p w14:paraId="1C19715D" w14:textId="77777777" w:rsidR="004B6B4E" w:rsidRPr="004B6B4E" w:rsidRDefault="004B6B4E" w:rsidP="004B6B4E">
      <w:pPr>
        <w:spacing w:after="120"/>
        <w:jc w:val="both"/>
        <w:rPr>
          <w:sz w:val="22"/>
          <w:szCs w:val="22"/>
        </w:rPr>
      </w:pPr>
      <w:r w:rsidRPr="004B6B4E">
        <w:rPr>
          <w:b/>
          <w:bCs/>
          <w:sz w:val="22"/>
          <w:szCs w:val="22"/>
        </w:rPr>
        <w:t>Securities and Regulatory Matters</w:t>
      </w:r>
    </w:p>
    <w:p w14:paraId="171EBE6D" w14:textId="77777777" w:rsidR="004B6B4E" w:rsidRPr="004B6B4E" w:rsidRDefault="004B6B4E" w:rsidP="004B6B4E">
      <w:pPr>
        <w:spacing w:after="120"/>
        <w:jc w:val="both"/>
        <w:rPr>
          <w:sz w:val="22"/>
          <w:szCs w:val="22"/>
        </w:rPr>
      </w:pPr>
      <w:r w:rsidRPr="004B6B4E">
        <w:rPr>
          <w:sz w:val="22"/>
          <w:szCs w:val="22"/>
        </w:rPr>
        <w:lastRenderedPageBreak/>
        <w:t xml:space="preserve">The HD Units, FT Shares and Premium FT Units were issued pursuant to the listed issuer financing exemption under Part 5A of National Instrument 45-106 – </w:t>
      </w:r>
      <w:r w:rsidRPr="004B6B4E">
        <w:rPr>
          <w:i/>
          <w:iCs/>
          <w:sz w:val="22"/>
          <w:szCs w:val="22"/>
        </w:rPr>
        <w:t>Prospectus Exemptions</w:t>
      </w:r>
      <w:r w:rsidRPr="004B6B4E">
        <w:rPr>
          <w:sz w:val="22"/>
          <w:szCs w:val="22"/>
        </w:rPr>
        <w:t xml:space="preserve">, in reliance on Coordinated Blanket Order 45-935 – </w:t>
      </w:r>
      <w:r w:rsidRPr="004B6B4E">
        <w:rPr>
          <w:i/>
          <w:iCs/>
          <w:sz w:val="22"/>
          <w:szCs w:val="22"/>
        </w:rPr>
        <w:t>Exemptions from Certain Conditions of the Listed Issuer Financing Exemption</w:t>
      </w:r>
      <w:r w:rsidRPr="004B6B4E">
        <w:rPr>
          <w:sz w:val="22"/>
          <w:szCs w:val="22"/>
        </w:rPr>
        <w:t xml:space="preserve"> (collectively, the “Listed Issuer Financing Exemption”). The securities issued pursuant to the Listed Issuer Financing Exemption are not subject to a hold period under applicable Canadian securities laws.</w:t>
      </w:r>
    </w:p>
    <w:p w14:paraId="117C1392" w14:textId="4F0D0B66" w:rsidR="004B6B4E" w:rsidRPr="004B6B4E" w:rsidRDefault="004B6B4E" w:rsidP="004B6B4E">
      <w:pPr>
        <w:spacing w:after="120"/>
        <w:jc w:val="both"/>
        <w:rPr>
          <w:sz w:val="22"/>
          <w:szCs w:val="22"/>
        </w:rPr>
      </w:pPr>
      <w:r w:rsidRPr="004B6B4E">
        <w:rPr>
          <w:sz w:val="22"/>
          <w:szCs w:val="22"/>
        </w:rPr>
        <w:t>The Offering Document is available under the Company’s profile at www.sedarplus.ca and on the Company’s website at www.gfgresources.com.</w:t>
      </w:r>
      <w:r w:rsidR="0095455D">
        <w:rPr>
          <w:sz w:val="22"/>
          <w:szCs w:val="22"/>
        </w:rPr>
        <w:t xml:space="preserve">  The Offering remains subject to the final approval of the TSX Venture Exchange.</w:t>
      </w:r>
    </w:p>
    <w:p w14:paraId="1E0B3B3C" w14:textId="4A4E3A39" w:rsidR="004B6B4E" w:rsidRPr="004B6B4E" w:rsidRDefault="00901965" w:rsidP="004B6B4E">
      <w:pPr>
        <w:spacing w:after="120"/>
        <w:jc w:val="both"/>
        <w:rPr>
          <w:sz w:val="22"/>
          <w:szCs w:val="22"/>
        </w:rPr>
      </w:pPr>
      <w:r>
        <w:rPr>
          <w:sz w:val="22"/>
          <w:szCs w:val="22"/>
        </w:rPr>
        <w:t>C</w:t>
      </w:r>
      <w:r w:rsidR="004B6B4E" w:rsidRPr="004B6B4E">
        <w:rPr>
          <w:sz w:val="22"/>
          <w:szCs w:val="22"/>
        </w:rPr>
        <w:t xml:space="preserve">ertain insiders of the Company subscribed for </w:t>
      </w:r>
      <w:r w:rsidR="0095455D">
        <w:rPr>
          <w:sz w:val="22"/>
          <w:szCs w:val="22"/>
        </w:rPr>
        <w:t>545,550 FT Shares pursuant to the Offering</w:t>
      </w:r>
      <w:r w:rsidR="004B6B4E" w:rsidRPr="004B6B4E">
        <w:rPr>
          <w:sz w:val="22"/>
          <w:szCs w:val="22"/>
        </w:rPr>
        <w:t xml:space="preserve">. Such participation constituted a “related party transaction” within the meaning of Multilateral Instrument 61-101 – </w:t>
      </w:r>
      <w:r w:rsidR="004B6B4E" w:rsidRPr="004B6B4E">
        <w:rPr>
          <w:i/>
          <w:iCs/>
          <w:sz w:val="22"/>
          <w:szCs w:val="22"/>
        </w:rPr>
        <w:t>Protection of Minority Security Holders in Special Transactions</w:t>
      </w:r>
      <w:r w:rsidR="004B6B4E" w:rsidRPr="004B6B4E">
        <w:rPr>
          <w:sz w:val="22"/>
          <w:szCs w:val="22"/>
        </w:rPr>
        <w:t xml:space="preserve"> (“MI 61-101”). The Company relied on the exemptions from the formal valuation and minority shareholder approval requirements contained in sections 5.5(a) and 5.7(1)(a) of MI 61-101, respectively, as neither the fair market value of the securities issued to interested parties nor the consideration paid by such parties exceeded 25% of the Company’s market capitalization, as determined under MI 61-101.</w:t>
      </w:r>
      <w:r w:rsidR="00B4426A" w:rsidRPr="00B4426A">
        <w:t xml:space="preserve"> </w:t>
      </w:r>
      <w:r w:rsidR="00B4426A" w:rsidRPr="00B4426A">
        <w:rPr>
          <w:sz w:val="22"/>
          <w:szCs w:val="22"/>
        </w:rPr>
        <w:t>The Company did not file a material change report at least 21 days prior to the closing of the Offering as participation of the insiders had not been confirmed at that time.</w:t>
      </w:r>
    </w:p>
    <w:p w14:paraId="59DF1154" w14:textId="13043804" w:rsidR="00F65C56" w:rsidRDefault="006D46DC" w:rsidP="004636FF">
      <w:pPr>
        <w:jc w:val="both"/>
        <w:rPr>
          <w:sz w:val="22"/>
          <w:szCs w:val="22"/>
        </w:rPr>
      </w:pPr>
      <w:r w:rsidRPr="00AF5C6C">
        <w:rPr>
          <w:b/>
          <w:sz w:val="22"/>
          <w:szCs w:val="22"/>
        </w:rPr>
        <w:t>This news release does not constitute an offer to sell or the solicitation of an offer to buy, nor shall there be any sale of these securities, in any jurisdiction in which such offer, solicitation or sale would be unlawful prior to registration or qualification under the securities laws of such jurisdiction. The securities have not been and will not be registered under the United States Securities Act of 1933, as amended (the "U.S. Securities Act"), or any state securities laws, and may not be offered or sold within the United States unless an exemption from such registration is available.</w:t>
      </w:r>
    </w:p>
    <w:p w14:paraId="40B494C3" w14:textId="77777777" w:rsidR="00852FD5" w:rsidRPr="00F65C56" w:rsidRDefault="00852FD5" w:rsidP="00F65C56">
      <w:pPr>
        <w:jc w:val="both"/>
        <w:rPr>
          <w:sz w:val="22"/>
          <w:szCs w:val="22"/>
        </w:rPr>
      </w:pPr>
    </w:p>
    <w:p w14:paraId="1379DDDA" w14:textId="77777777" w:rsidR="00F65C56" w:rsidRPr="004636FF" w:rsidRDefault="00F65C56" w:rsidP="00F65C56">
      <w:pPr>
        <w:jc w:val="both"/>
        <w:rPr>
          <w:b/>
          <w:bCs/>
          <w:sz w:val="22"/>
          <w:szCs w:val="22"/>
          <w:u w:val="single"/>
        </w:rPr>
      </w:pPr>
      <w:r w:rsidRPr="004636FF">
        <w:rPr>
          <w:b/>
          <w:bCs/>
          <w:sz w:val="22"/>
          <w:szCs w:val="22"/>
          <w:u w:val="single"/>
        </w:rPr>
        <w:t>About GFG Resources Inc.</w:t>
      </w:r>
    </w:p>
    <w:p w14:paraId="4540BA41" w14:textId="77777777" w:rsidR="00F65C56" w:rsidRDefault="00F65C56" w:rsidP="00F65C56">
      <w:pPr>
        <w:jc w:val="both"/>
        <w:rPr>
          <w:sz w:val="22"/>
          <w:szCs w:val="22"/>
        </w:rPr>
      </w:pPr>
      <w:r w:rsidRPr="00F65C56">
        <w:rPr>
          <w:sz w:val="22"/>
          <w:szCs w:val="22"/>
        </w:rPr>
        <w:t>GFG is a North American precious metals exploration company focused on district-scale gold opportunities in the Timmins Gold District of Ontario, Canada. The Company controls three highly prospective gold projects within one of the world’s most established gold camps.</w:t>
      </w:r>
    </w:p>
    <w:p w14:paraId="4ACEBD6E" w14:textId="77777777" w:rsidR="0053022B" w:rsidRPr="00F65C56" w:rsidRDefault="0053022B" w:rsidP="00F65C56">
      <w:pPr>
        <w:jc w:val="both"/>
        <w:rPr>
          <w:sz w:val="22"/>
          <w:szCs w:val="22"/>
        </w:rPr>
      </w:pPr>
    </w:p>
    <w:p w14:paraId="5F362315" w14:textId="77777777" w:rsidR="00F65C56" w:rsidRDefault="00F65C56" w:rsidP="00F65C56">
      <w:pPr>
        <w:jc w:val="both"/>
        <w:rPr>
          <w:sz w:val="22"/>
          <w:szCs w:val="22"/>
        </w:rPr>
      </w:pPr>
      <w:r w:rsidRPr="00F65C56">
        <w:rPr>
          <w:sz w:val="22"/>
          <w:szCs w:val="22"/>
        </w:rPr>
        <w:t>GFG’s exploration strategy is focused on advancing the Aljo gold system, systematically generating and testing new discovery opportunities across the Goldarm Property and maintaining significant exposure to the advancement of the Pen Gold Project through its strategic earn-in agreement with Barrick.</w:t>
      </w:r>
    </w:p>
    <w:p w14:paraId="5A527910" w14:textId="77777777" w:rsidR="0053022B" w:rsidRPr="00F65C56" w:rsidRDefault="0053022B" w:rsidP="00F65C56">
      <w:pPr>
        <w:jc w:val="both"/>
        <w:rPr>
          <w:sz w:val="22"/>
          <w:szCs w:val="22"/>
        </w:rPr>
      </w:pPr>
    </w:p>
    <w:p w14:paraId="3AECC3CE" w14:textId="77777777" w:rsidR="00F65C56" w:rsidRPr="00F65C56" w:rsidRDefault="00F65C56" w:rsidP="00F65C56">
      <w:pPr>
        <w:jc w:val="both"/>
        <w:rPr>
          <w:sz w:val="22"/>
          <w:szCs w:val="22"/>
        </w:rPr>
      </w:pPr>
      <w:r w:rsidRPr="00F65C56">
        <w:rPr>
          <w:b/>
          <w:bCs/>
          <w:sz w:val="22"/>
          <w:szCs w:val="22"/>
        </w:rPr>
        <w:t>For further information, please contact:</w:t>
      </w:r>
    </w:p>
    <w:p w14:paraId="2820943F" w14:textId="77777777" w:rsidR="00F65C56" w:rsidRPr="00F65C56" w:rsidRDefault="00F65C56" w:rsidP="0053022B">
      <w:pPr>
        <w:rPr>
          <w:sz w:val="22"/>
          <w:szCs w:val="22"/>
        </w:rPr>
      </w:pPr>
      <w:r w:rsidRPr="00F65C56">
        <w:rPr>
          <w:sz w:val="22"/>
          <w:szCs w:val="22"/>
        </w:rPr>
        <w:t>Brian Skanderbeg, President &amp; CEO</w:t>
      </w:r>
      <w:r w:rsidRPr="00F65C56">
        <w:rPr>
          <w:sz w:val="22"/>
          <w:szCs w:val="22"/>
        </w:rPr>
        <w:br/>
        <w:t>or</w:t>
      </w:r>
      <w:r w:rsidRPr="00F65C56">
        <w:rPr>
          <w:sz w:val="22"/>
          <w:szCs w:val="22"/>
        </w:rPr>
        <w:br/>
        <w:t>Marc Lepage, Vice President, Business Development</w:t>
      </w:r>
      <w:r w:rsidRPr="00F65C56">
        <w:rPr>
          <w:sz w:val="22"/>
          <w:szCs w:val="22"/>
        </w:rPr>
        <w:br/>
        <w:t>Phone: (306) 931-0930</w:t>
      </w:r>
      <w:r w:rsidRPr="00F65C56">
        <w:rPr>
          <w:sz w:val="22"/>
          <w:szCs w:val="22"/>
        </w:rPr>
        <w:br/>
        <w:t>Email: info@gfgresources.com</w:t>
      </w:r>
      <w:r w:rsidRPr="00F65C56">
        <w:rPr>
          <w:sz w:val="22"/>
          <w:szCs w:val="22"/>
        </w:rPr>
        <w:br/>
        <w:t>Website: www.gfgresources.com</w:t>
      </w:r>
    </w:p>
    <w:p w14:paraId="321B9B53" w14:textId="77777777" w:rsidR="0053022B" w:rsidRDefault="0053022B" w:rsidP="00F65C56">
      <w:pPr>
        <w:jc w:val="both"/>
        <w:rPr>
          <w:i/>
          <w:iCs/>
          <w:sz w:val="22"/>
          <w:szCs w:val="22"/>
        </w:rPr>
      </w:pPr>
    </w:p>
    <w:p w14:paraId="04E409A2" w14:textId="78460ADC" w:rsidR="00F65C56" w:rsidRDefault="00F65C56" w:rsidP="00F65C56">
      <w:pPr>
        <w:jc w:val="both"/>
        <w:rPr>
          <w:i/>
          <w:iCs/>
          <w:sz w:val="22"/>
          <w:szCs w:val="22"/>
        </w:rPr>
      </w:pPr>
      <w:r w:rsidRPr="00F65C56">
        <w:rPr>
          <w:i/>
          <w:iCs/>
          <w:sz w:val="22"/>
          <w:szCs w:val="22"/>
        </w:rPr>
        <w:t>Neither TSX Venture Exchange nor its Regulation Services Provider (as that term is defined in the policies of the TSX Venture Exchange) accepts responsibility for the adequacy or accuracy of this release.</w:t>
      </w:r>
    </w:p>
    <w:p w14:paraId="1D3A182A" w14:textId="77777777" w:rsidR="002869F1" w:rsidRDefault="002869F1" w:rsidP="00F65C56">
      <w:pPr>
        <w:jc w:val="both"/>
        <w:rPr>
          <w:i/>
          <w:iCs/>
          <w:sz w:val="22"/>
          <w:szCs w:val="22"/>
        </w:rPr>
      </w:pPr>
    </w:p>
    <w:p w14:paraId="01C1B458" w14:textId="442200DB" w:rsidR="002869F1" w:rsidRDefault="002869F1" w:rsidP="002869F1">
      <w:pPr>
        <w:spacing w:after="120"/>
        <w:jc w:val="both"/>
        <w:rPr>
          <w:sz w:val="22"/>
          <w:szCs w:val="22"/>
        </w:rPr>
      </w:pPr>
      <w:r w:rsidRPr="002869F1">
        <w:rPr>
          <w:b/>
          <w:bCs/>
          <w:sz w:val="22"/>
          <w:szCs w:val="22"/>
        </w:rPr>
        <w:t>Qualified Person</w:t>
      </w:r>
    </w:p>
    <w:p w14:paraId="4F5E7F6A" w14:textId="77777777" w:rsidR="002869F1" w:rsidRPr="00CF21BC" w:rsidRDefault="002869F1" w:rsidP="002869F1">
      <w:pPr>
        <w:jc w:val="both"/>
        <w:rPr>
          <w:sz w:val="22"/>
          <w:szCs w:val="22"/>
        </w:rPr>
      </w:pPr>
      <w:r w:rsidRPr="00CF21BC">
        <w:rPr>
          <w:sz w:val="22"/>
          <w:szCs w:val="22"/>
        </w:rPr>
        <w:t>All scientific and technical information contained in this news release has been prepared under the supervision of Anders Carlson, P.Geo., Vice President, Exploration of GFG, a qualified person within the meaning of National Instrument 43-101.</w:t>
      </w:r>
    </w:p>
    <w:p w14:paraId="1093AE20" w14:textId="77777777" w:rsidR="0053022B" w:rsidRDefault="0053022B" w:rsidP="00F65C56">
      <w:pPr>
        <w:jc w:val="both"/>
        <w:rPr>
          <w:b/>
          <w:bCs/>
          <w:sz w:val="22"/>
          <w:szCs w:val="22"/>
        </w:rPr>
      </w:pPr>
    </w:p>
    <w:p w14:paraId="25DCD668" w14:textId="4D69F2AC" w:rsidR="00AD0A73" w:rsidRDefault="00AD0A73" w:rsidP="00AD0A73">
      <w:pPr>
        <w:pStyle w:val="NoSpacing"/>
        <w:rPr>
          <w:rFonts w:ascii="Times New Roman" w:hAnsi="Times New Roman" w:cs="Times New Roman"/>
          <w:b/>
          <w:sz w:val="18"/>
          <w:szCs w:val="18"/>
        </w:rPr>
      </w:pPr>
      <w:r>
        <w:rPr>
          <w:rFonts w:ascii="Times New Roman" w:hAnsi="Times New Roman" w:cs="Times New Roman"/>
          <w:b/>
          <w:sz w:val="18"/>
          <w:szCs w:val="18"/>
        </w:rPr>
        <w:t>CAUTION REGARDING FORWARD-LOOKING INFORMATION</w:t>
      </w:r>
    </w:p>
    <w:p w14:paraId="241A2D79" w14:textId="68F946AD" w:rsidR="00AD0A73" w:rsidRDefault="00AD0A73" w:rsidP="00AD0A73">
      <w:pPr>
        <w:pStyle w:val="NoSpacing"/>
        <w:jc w:val="both"/>
        <w:rPr>
          <w:rFonts w:ascii="Times New Roman" w:hAnsi="Times New Roman" w:cs="Times New Roman"/>
          <w:sz w:val="16"/>
          <w:szCs w:val="16"/>
        </w:rPr>
      </w:pPr>
      <w:r>
        <w:rPr>
          <w:rFonts w:ascii="Times New Roman" w:hAnsi="Times New Roman" w:cs="Times New Roman"/>
          <w:sz w:val="16"/>
          <w:szCs w:val="16"/>
        </w:rPr>
        <w:t xml:space="preserve">All statements, other than statements of historical fact, contained in this news release constitute “forward-looking information” within the meaning of applicable Canadian securities laws and “forward-looking statements” within the meaning of the United States Private Securities Litigation Reform Act of 1995 (referred to herein as “forward-looking statements”). Forward-looking statements include, but are not limited to, </w:t>
      </w:r>
      <w:r w:rsidR="009A7971">
        <w:rPr>
          <w:rFonts w:ascii="Times New Roman" w:hAnsi="Times New Roman" w:cs="Times New Roman"/>
          <w:sz w:val="16"/>
          <w:szCs w:val="16"/>
        </w:rPr>
        <w:t xml:space="preserve">statements regarding the Offering </w:t>
      </w:r>
      <w:r w:rsidR="009A7971" w:rsidRPr="001A32F3">
        <w:rPr>
          <w:rFonts w:ascii="Times New Roman" w:hAnsi="Times New Roman" w:cs="Times New Roman"/>
          <w:sz w:val="16"/>
          <w:szCs w:val="16"/>
        </w:rPr>
        <w:t xml:space="preserve">(including the tax treatment of the Premium FT </w:t>
      </w:r>
      <w:r w:rsidR="009A7971">
        <w:rPr>
          <w:rFonts w:ascii="Times New Roman" w:hAnsi="Times New Roman" w:cs="Times New Roman"/>
          <w:sz w:val="16"/>
          <w:szCs w:val="16"/>
        </w:rPr>
        <w:t>Units</w:t>
      </w:r>
      <w:r w:rsidR="009A7971" w:rsidRPr="001A32F3">
        <w:rPr>
          <w:rFonts w:ascii="Times New Roman" w:hAnsi="Times New Roman" w:cs="Times New Roman"/>
          <w:sz w:val="16"/>
          <w:szCs w:val="16"/>
        </w:rPr>
        <w:t xml:space="preserve"> and the FT Shares, the timing to renounce all Qualifying Expenditures in favour of the subscribers</w:t>
      </w:r>
      <w:r w:rsidR="0095455D">
        <w:rPr>
          <w:rFonts w:ascii="Times New Roman" w:hAnsi="Times New Roman" w:cs="Times New Roman"/>
          <w:sz w:val="16"/>
          <w:szCs w:val="16"/>
        </w:rPr>
        <w:t>, the receipt of all regulatory approvals</w:t>
      </w:r>
      <w:r w:rsidR="009A7971" w:rsidRPr="001A32F3">
        <w:rPr>
          <w:rFonts w:ascii="Times New Roman" w:hAnsi="Times New Roman" w:cs="Times New Roman"/>
          <w:sz w:val="16"/>
          <w:szCs w:val="16"/>
        </w:rPr>
        <w:t xml:space="preserve"> and use of proceeds of the Offering)</w:t>
      </w:r>
      <w:r>
        <w:rPr>
          <w:rFonts w:ascii="Times New Roman" w:hAnsi="Times New Roman" w:cs="Times New Roman"/>
          <w:sz w:val="16"/>
          <w:szCs w:val="16"/>
        </w:rPr>
        <w:t xml:space="preserve">, </w:t>
      </w:r>
      <w:r w:rsidR="009A7971">
        <w:rPr>
          <w:rFonts w:ascii="Times New Roman" w:hAnsi="Times New Roman" w:cs="Times New Roman"/>
          <w:sz w:val="16"/>
          <w:szCs w:val="16"/>
        </w:rPr>
        <w:t xml:space="preserve">the </w:t>
      </w:r>
      <w:r>
        <w:rPr>
          <w:rFonts w:ascii="Times New Roman" w:hAnsi="Times New Roman" w:cs="Times New Roman"/>
          <w:sz w:val="16"/>
          <w:szCs w:val="16"/>
        </w:rPr>
        <w:t xml:space="preserve">Company’s future exploration plans with respect to its property interests and the timing thereof, the prospective nature of the projects, future price of gold, success of exploration activities and metallurgical test work, permitting time lines, currency exchange rate fluctuations, requirements for additional capital, government regulation of exploration work, environmental risks, unanticipated reclamation expenses, title disputes or claims and limitations on insurance coverage. Generally, these forward-looking statements can be identified by the use of forward-looking terminology such as “plans”, “expects” or “does not expect”, “is expected”, “budget”, “scheduled”, “estimates”, “forecasts”, “intends”, “anticipates” or “does not anticipate” or “believes”, or the negative connotation thereof or variations of such words and phrases or state that certain actions, events or results, “may”, “could”, “would”, “will”, “might” or “will be taken”, “occur” or “be achieved” or the negative connotation thereof.  </w:t>
      </w:r>
    </w:p>
    <w:p w14:paraId="1B4F3EB2" w14:textId="77777777" w:rsidR="00AD0A73" w:rsidRPr="00692561" w:rsidRDefault="00AD0A73" w:rsidP="00AD0A73">
      <w:pPr>
        <w:pStyle w:val="NoSpacing"/>
        <w:jc w:val="both"/>
        <w:rPr>
          <w:rFonts w:ascii="Times New Roman" w:hAnsi="Times New Roman" w:cs="Times New Roman"/>
          <w:sz w:val="12"/>
          <w:szCs w:val="12"/>
        </w:rPr>
      </w:pPr>
    </w:p>
    <w:p w14:paraId="4A24EDEF" w14:textId="77777777" w:rsidR="00AD0A73" w:rsidRDefault="00AD0A73" w:rsidP="00AD0A73">
      <w:pPr>
        <w:pStyle w:val="NoSpacing"/>
        <w:jc w:val="both"/>
        <w:rPr>
          <w:rFonts w:ascii="Times New Roman" w:hAnsi="Times New Roman" w:cs="Times New Roman"/>
          <w:sz w:val="16"/>
          <w:szCs w:val="16"/>
        </w:rPr>
      </w:pPr>
      <w:r>
        <w:rPr>
          <w:rFonts w:ascii="Times New Roman" w:hAnsi="Times New Roman" w:cs="Times New Roman"/>
          <w:sz w:val="16"/>
          <w:szCs w:val="16"/>
        </w:rPr>
        <w:lastRenderedPageBreak/>
        <w:t xml:space="preserve">All forward-looking statements are based on various assumptions, including, without limitation, the expectations and beliefs of management, the assumed long-term price of gold, that the Company will receive required permits and access to surface rights, that the Company can access financing, appropriate equipment and sufficient labour, and that the political environment within Canada will continue to support the development of mining projects. In addition, the similarity or proximity of other gold deposits to the Company’s projects is not necessary indicative of the geological setting, alteration and mineralization of the Goldarm Property and the Dore Gold Project. </w:t>
      </w:r>
    </w:p>
    <w:p w14:paraId="05C8B74E" w14:textId="77777777" w:rsidR="00AD0A73" w:rsidRPr="00692561" w:rsidRDefault="00AD0A73" w:rsidP="00AD0A73">
      <w:pPr>
        <w:pStyle w:val="NoSpacing"/>
        <w:jc w:val="both"/>
        <w:rPr>
          <w:rFonts w:ascii="Times New Roman" w:hAnsi="Times New Roman" w:cs="Times New Roman"/>
          <w:sz w:val="12"/>
          <w:szCs w:val="12"/>
        </w:rPr>
      </w:pPr>
    </w:p>
    <w:p w14:paraId="002CD7C6" w14:textId="4B09D616" w:rsidR="00AD0A73" w:rsidRDefault="00AD0A73" w:rsidP="00AD0A73">
      <w:pPr>
        <w:pStyle w:val="NoSpacing"/>
        <w:jc w:val="both"/>
        <w:rPr>
          <w:rFonts w:ascii="Times New Roman" w:hAnsi="Times New Roman" w:cs="Times New Roman"/>
          <w:sz w:val="16"/>
          <w:szCs w:val="16"/>
        </w:rPr>
      </w:pPr>
      <w:r>
        <w:rPr>
          <w:rFonts w:ascii="Times New Roman" w:hAnsi="Times New Roman" w:cs="Times New Roman"/>
          <w:sz w:val="16"/>
          <w:szCs w:val="16"/>
        </w:rPr>
        <w:t>Forward-looking statements are subject to known and unknown risks, uncertainties and other factors that may cause the actual results, level of activity, performance or achievements of GFG to be materially different from those expressed or implied by such forward-looking statements, including but not limited to:</w:t>
      </w:r>
      <w:r w:rsidR="009A7971">
        <w:rPr>
          <w:rFonts w:ascii="Times New Roman" w:hAnsi="Times New Roman" w:cs="Times New Roman"/>
          <w:sz w:val="16"/>
          <w:szCs w:val="16"/>
        </w:rPr>
        <w:t xml:space="preserve"> </w:t>
      </w:r>
      <w:r w:rsidR="009A7971" w:rsidRPr="001A32F3">
        <w:rPr>
          <w:rFonts w:ascii="Times New Roman" w:hAnsi="Times New Roman" w:cs="Times New Roman"/>
          <w:sz w:val="16"/>
          <w:szCs w:val="16"/>
        </w:rPr>
        <w:t>that the Company will use the net proceeds of the Offering as anticipated; that the Company will receive all necessary approvals in respect of the Offering, market uncertainty and the results of the Company’s anticipated work programs</w:t>
      </w:r>
      <w:r w:rsidR="009A7971">
        <w:rPr>
          <w:rFonts w:ascii="Times New Roman" w:hAnsi="Times New Roman" w:cs="Times New Roman"/>
          <w:sz w:val="16"/>
          <w:szCs w:val="16"/>
        </w:rPr>
        <w:t xml:space="preserve"> </w:t>
      </w:r>
      <w:r>
        <w:rPr>
          <w:rFonts w:ascii="Times New Roman" w:hAnsi="Times New Roman" w:cs="Times New Roman"/>
          <w:sz w:val="16"/>
          <w:szCs w:val="16"/>
        </w:rPr>
        <w:t xml:space="preserve">actual results of current exploration activities; environmental risks; future prices of gold; operating risks; accidents, labour issues and other risks of the mining industry; availability of capital, delays in obtaining </w:t>
      </w:r>
      <w:r w:rsidR="00CF16DB">
        <w:rPr>
          <w:rFonts w:ascii="Times New Roman" w:hAnsi="Times New Roman" w:cs="Times New Roman"/>
          <w:sz w:val="16"/>
          <w:szCs w:val="16"/>
        </w:rPr>
        <w:t>regulatory</w:t>
      </w:r>
      <w:r>
        <w:rPr>
          <w:rFonts w:ascii="Times New Roman" w:hAnsi="Times New Roman" w:cs="Times New Roman"/>
          <w:sz w:val="16"/>
          <w:szCs w:val="16"/>
        </w:rPr>
        <w:t xml:space="preserve"> approvals or financing; receipt of applicable regulatory approvals and other risks and uncertainties. These risks and uncertainties and the additional risks described in the Company’s most recently filed annual and interim MD&amp;A are not and should not be construed as being exhaustive.  </w:t>
      </w:r>
    </w:p>
    <w:p w14:paraId="535E6F64" w14:textId="77777777" w:rsidR="00AD0A73" w:rsidRPr="00692561" w:rsidRDefault="00AD0A73" w:rsidP="00AD0A73">
      <w:pPr>
        <w:pStyle w:val="NoSpacing"/>
        <w:jc w:val="both"/>
        <w:rPr>
          <w:rFonts w:ascii="Times New Roman" w:hAnsi="Times New Roman" w:cs="Times New Roman"/>
          <w:sz w:val="12"/>
          <w:szCs w:val="12"/>
        </w:rPr>
      </w:pPr>
    </w:p>
    <w:p w14:paraId="68E42C77" w14:textId="77777777" w:rsidR="00AD0A73" w:rsidRDefault="00AD0A73" w:rsidP="00AD0A73">
      <w:pPr>
        <w:pStyle w:val="NoSpacing"/>
        <w:jc w:val="both"/>
        <w:rPr>
          <w:rFonts w:ascii="Times New Roman" w:hAnsi="Times New Roman" w:cs="Times New Roman"/>
          <w:sz w:val="16"/>
          <w:szCs w:val="16"/>
        </w:rPr>
      </w:pPr>
      <w:r>
        <w:rPr>
          <w:rFonts w:ascii="Times New Roman" w:hAnsi="Times New Roman" w:cs="Times New Roman"/>
          <w:sz w:val="16"/>
          <w:szCs w:val="16"/>
        </w:rPr>
        <w:t xml:space="preserve">Although GFG has attempted to identify important factors that could cause actual results to differ materially from those contained in forward-looking statements, there may be other factors that cause results not to be as anticipated, estimated or intended.  There can be no assurance that such statements will prove to be accurate, as actual results and future events could differ materially from those anticipated in such statements. In addition, forward-looking statements are provided solely for the purpose of providing information about management’s current expectations and plans and allowing investors and others to get a better understanding of GFG's operating environment. Accordingly, readers should not place undue reliance on forward-looking statements.  </w:t>
      </w:r>
    </w:p>
    <w:p w14:paraId="148AB0FE" w14:textId="77777777" w:rsidR="00AD0A73" w:rsidRPr="00692561" w:rsidRDefault="00AD0A73" w:rsidP="00AD0A73">
      <w:pPr>
        <w:pStyle w:val="NoSpacing"/>
        <w:jc w:val="both"/>
        <w:rPr>
          <w:rFonts w:ascii="Times New Roman" w:hAnsi="Times New Roman" w:cs="Times New Roman"/>
          <w:sz w:val="12"/>
          <w:szCs w:val="12"/>
        </w:rPr>
      </w:pPr>
    </w:p>
    <w:p w14:paraId="27B4B8FF" w14:textId="77777777" w:rsidR="00AD0A73" w:rsidRDefault="00AD0A73" w:rsidP="00AD0A73">
      <w:pPr>
        <w:pStyle w:val="NoSpacing"/>
        <w:jc w:val="both"/>
        <w:rPr>
          <w:rFonts w:ascii="Times New Roman" w:hAnsi="Times New Roman" w:cs="Times New Roman"/>
          <w:sz w:val="16"/>
          <w:szCs w:val="16"/>
        </w:rPr>
      </w:pPr>
      <w:r>
        <w:rPr>
          <w:rFonts w:ascii="Times New Roman" w:hAnsi="Times New Roman" w:cs="Times New Roman"/>
          <w:sz w:val="16"/>
          <w:szCs w:val="16"/>
        </w:rPr>
        <w:t xml:space="preserve">Forward-looking statements in this news release are made as of the date hereof and GFG assumes no obligation to update any forward-looking statements, except as required by applicable laws. </w:t>
      </w:r>
    </w:p>
    <w:sectPr w:rsidR="00AD0A73" w:rsidSect="00AE7FA2">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06" w:footer="1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7BD8" w14:textId="77777777" w:rsidR="007C6AAB" w:rsidRDefault="007C6AAB" w:rsidP="00EB62CB">
      <w:r>
        <w:separator/>
      </w:r>
    </w:p>
    <w:p w14:paraId="195AC644" w14:textId="77777777" w:rsidR="007C6AAB" w:rsidRDefault="007C6AAB"/>
    <w:p w14:paraId="4A74EC68" w14:textId="77777777" w:rsidR="007C6AAB" w:rsidRDefault="007C6AAB"/>
  </w:endnote>
  <w:endnote w:type="continuationSeparator" w:id="0">
    <w:p w14:paraId="07098AD7" w14:textId="77777777" w:rsidR="007C6AAB" w:rsidRDefault="007C6AAB" w:rsidP="00EB62CB">
      <w:r>
        <w:continuationSeparator/>
      </w:r>
    </w:p>
    <w:p w14:paraId="141FFBC1" w14:textId="77777777" w:rsidR="007C6AAB" w:rsidRDefault="007C6AAB"/>
    <w:p w14:paraId="2A09D493" w14:textId="77777777" w:rsidR="007C6AAB" w:rsidRDefault="007C6AAB"/>
  </w:endnote>
  <w:endnote w:type="continuationNotice" w:id="1">
    <w:p w14:paraId="12EEE270" w14:textId="77777777" w:rsidR="007C6AAB" w:rsidRDefault="007C6A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EAB1" w14:textId="77777777" w:rsidR="00961A2B" w:rsidRDefault="00961A2B">
    <w:pPr>
      <w:pStyle w:val="Footer"/>
    </w:pPr>
  </w:p>
  <w:p w14:paraId="786E7372" w14:textId="77777777" w:rsidR="00961A2B" w:rsidRDefault="00961A2B"/>
  <w:p w14:paraId="404FD2E0" w14:textId="77777777" w:rsidR="00961A2B" w:rsidRDefault="00961A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795709"/>
      <w:docPartObj>
        <w:docPartGallery w:val="Page Numbers (Bottom of Page)"/>
        <w:docPartUnique/>
      </w:docPartObj>
    </w:sdtPr>
    <w:sdtEndPr/>
    <w:sdtContent>
      <w:p w14:paraId="7A8C8502" w14:textId="6BDB5BAE" w:rsidR="00961A2B" w:rsidRDefault="00961A2B">
        <w:pPr>
          <w:pStyle w:val="Footer"/>
          <w:jc w:val="right"/>
        </w:pPr>
        <w:r>
          <w:fldChar w:fldCharType="begin"/>
        </w:r>
        <w:r>
          <w:instrText xml:space="preserve"> PAGE   \* MERGEFORMAT </w:instrText>
        </w:r>
        <w:r>
          <w:fldChar w:fldCharType="separate"/>
        </w:r>
        <w:r w:rsidR="00964E11">
          <w:rPr>
            <w:noProof/>
          </w:rPr>
          <w:t>4</w:t>
        </w:r>
        <w:r>
          <w:rPr>
            <w:noProof/>
          </w:rPr>
          <w:fldChar w:fldCharType="end"/>
        </w:r>
      </w:p>
    </w:sdtContent>
  </w:sdt>
  <w:sdt>
    <w:sdtPr>
      <w:alias w:val="LX-DOCUMENTID_75fe06e0-d90f-4ef0-a0df-90ccbb747686"/>
      <w:tag w:val="LX-DOCUMENTID"/>
      <w:id w:val="231969450"/>
      <w:placeholder>
        <w:docPart w:val="DefaultPlaceholder_-1854013440"/>
      </w:placeholder>
    </w:sdtPr>
    <w:sdtEndPr/>
    <w:sdtContent>
      <w:p w14:paraId="7E4FDB44" w14:textId="57A98796" w:rsidR="00AE7FA2" w:rsidRDefault="00AE7FA2" w:rsidP="00AE7FA2">
        <w:pPr>
          <w:pStyle w:val="DocsID"/>
        </w:pPr>
        <w:r>
          <w:t>4938-1169-6603.1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A51B" w14:textId="77777777" w:rsidR="00406442" w:rsidRDefault="00406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29F0C" w14:textId="77777777" w:rsidR="007C6AAB" w:rsidRDefault="007C6AAB" w:rsidP="00EB62CB">
      <w:r>
        <w:separator/>
      </w:r>
    </w:p>
    <w:p w14:paraId="3A1C80A7" w14:textId="77777777" w:rsidR="007C6AAB" w:rsidRDefault="007C6AAB"/>
    <w:p w14:paraId="728052B8" w14:textId="77777777" w:rsidR="007C6AAB" w:rsidRDefault="007C6AAB"/>
  </w:footnote>
  <w:footnote w:type="continuationSeparator" w:id="0">
    <w:p w14:paraId="4C423136" w14:textId="77777777" w:rsidR="007C6AAB" w:rsidRDefault="007C6AAB" w:rsidP="00EB62CB">
      <w:r>
        <w:continuationSeparator/>
      </w:r>
    </w:p>
    <w:p w14:paraId="2266C893" w14:textId="77777777" w:rsidR="007C6AAB" w:rsidRDefault="007C6AAB"/>
    <w:p w14:paraId="5C296EB7" w14:textId="77777777" w:rsidR="007C6AAB" w:rsidRDefault="007C6AAB"/>
  </w:footnote>
  <w:footnote w:type="continuationNotice" w:id="1">
    <w:p w14:paraId="7AA7A741" w14:textId="77777777" w:rsidR="007C6AAB" w:rsidRDefault="007C6A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FAA6" w14:textId="77777777" w:rsidR="00961A2B" w:rsidRDefault="00961A2B">
    <w:pPr>
      <w:pStyle w:val="Header"/>
    </w:pPr>
  </w:p>
  <w:p w14:paraId="207DA3F9" w14:textId="77777777" w:rsidR="00961A2B" w:rsidRDefault="00961A2B"/>
  <w:p w14:paraId="0F085011" w14:textId="77777777" w:rsidR="00961A2B" w:rsidRDefault="00961A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08CB" w14:textId="77777777" w:rsidR="00406442" w:rsidRDefault="00406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EC44" w14:textId="6DEE4FBD" w:rsidR="00961A2B" w:rsidRDefault="00BA5766" w:rsidP="0041237D">
    <w:pPr>
      <w:pStyle w:val="Header"/>
      <w:rPr>
        <w:rFonts w:ascii="Arial Black" w:hAnsi="Arial Black" w:cs="Arial Black"/>
        <w:noProof/>
        <w:color w:val="000000"/>
        <w:sz w:val="56"/>
        <w:szCs w:val="56"/>
      </w:rPr>
    </w:pPr>
    <w:r w:rsidRPr="00CF21BC">
      <w:rPr>
        <w:noProof/>
      </w:rPr>
      <mc:AlternateContent>
        <mc:Choice Requires="wps">
          <w:drawing>
            <wp:anchor distT="0" distB="0" distL="114300" distR="114300" simplePos="0" relativeHeight="251658241" behindDoc="0" locked="0" layoutInCell="1" allowOverlap="1" wp14:anchorId="547B74C8" wp14:editId="2AF0AB74">
              <wp:simplePos x="0" y="0"/>
              <wp:positionH relativeFrom="column">
                <wp:posOffset>3335655</wp:posOffset>
              </wp:positionH>
              <wp:positionV relativeFrom="paragraph">
                <wp:posOffset>297815</wp:posOffset>
              </wp:positionV>
              <wp:extent cx="2035175" cy="332740"/>
              <wp:effectExtent l="0" t="0" r="0" b="0"/>
              <wp:wrapNone/>
              <wp:docPr id="1970051002" name="Text Box 197005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5175" cy="332740"/>
                      </a:xfrm>
                      <a:prstGeom prst="rect">
                        <a:avLst/>
                      </a:prstGeom>
                      <a:solidFill>
                        <a:schemeClr val="lt1"/>
                      </a:solidFill>
                      <a:ln w="6350">
                        <a:noFill/>
                      </a:ln>
                    </wps:spPr>
                    <wps:txbx>
                      <w:txbxContent>
                        <w:p w14:paraId="6D28ABCC" w14:textId="6B32ADD2" w:rsidR="00425F9E" w:rsidRPr="00CF21BC" w:rsidRDefault="00425F9E">
                          <w:pPr>
                            <w:rPr>
                              <w:b/>
                              <w:bCs/>
                              <w:sz w:val="20"/>
                              <w:szCs w:val="20"/>
                            </w:rPr>
                          </w:pPr>
                          <w:r w:rsidRPr="00CF21BC">
                            <w:rPr>
                              <w:b/>
                              <w:bCs/>
                              <w:sz w:val="20"/>
                              <w:szCs w:val="20"/>
                            </w:rPr>
                            <w:t>TSX</w:t>
                          </w:r>
                          <w:r w:rsidR="004C2E00" w:rsidRPr="00CF21BC">
                            <w:rPr>
                              <w:b/>
                              <w:bCs/>
                              <w:sz w:val="20"/>
                              <w:szCs w:val="20"/>
                            </w:rPr>
                            <w:t>.V: GFG | OTCQB: GFGSF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B74C8" id="_x0000_t202" coordsize="21600,21600" o:spt="202" path="m,l,21600r21600,l21600,xe">
              <v:stroke joinstyle="miter"/>
              <v:path gradientshapeok="t" o:connecttype="rect"/>
            </v:shapetype>
            <v:shape id="Text Box 1970051002" o:spid="_x0000_s1026" type="#_x0000_t202" style="position:absolute;margin-left:262.65pt;margin-top:23.45pt;width:160.25pt;height:26.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" fillcolor="white [3201]" stroked="f" strokeweight=".5pt">
              <v:textbox>
                <w:txbxContent>
                  <w:p w14:paraId="6D28ABCC" w14:textId="6B32ADD2" w:rsidR="00425F9E" w:rsidRPr="00CF21BC" w:rsidRDefault="00425F9E">
                    <w:pPr>
                      <w:rPr>
                        <w:b/>
                        <w:bCs/>
                        <w:sz w:val="20"/>
                        <w:szCs w:val="20"/>
                      </w:rPr>
                    </w:pPr>
                    <w:r w:rsidRPr="00CF21BC">
                      <w:rPr>
                        <w:b/>
                        <w:bCs/>
                        <w:sz w:val="20"/>
                        <w:szCs w:val="20"/>
                      </w:rPr>
                      <w:t>TSX</w:t>
                    </w:r>
                    <w:r w:rsidR="004C2E00" w:rsidRPr="00CF21BC">
                      <w:rPr>
                        <w:b/>
                        <w:bCs/>
                        <w:sz w:val="20"/>
                        <w:szCs w:val="20"/>
                      </w:rPr>
                      <w:t>.V: GFG | OTCQB: GFGSF</w:t>
                    </w:r>
                  </w:p>
                </w:txbxContent>
              </v:textbox>
            </v:shape>
          </w:pict>
        </mc:Fallback>
      </mc:AlternateContent>
    </w:r>
    <w:r w:rsidR="00961A2B" w:rsidRPr="00CF21BC">
      <w:rPr>
        <w:b/>
        <w:i/>
        <w:noProof/>
        <w:color w:val="000000"/>
        <w:sz w:val="44"/>
        <w:szCs w:val="56"/>
      </w:rPr>
      <w:t xml:space="preserve">Media Release     </w:t>
    </w:r>
    <w:r w:rsidR="00961A2B">
      <w:rPr>
        <w:b/>
        <w:i/>
        <w:noProof/>
        <w:color w:val="000000"/>
        <w:sz w:val="44"/>
        <w:szCs w:val="56"/>
      </w:rPr>
      <w:t xml:space="preserve">          </w:t>
    </w:r>
    <w:r w:rsidR="00961A2B" w:rsidRPr="003269B9">
      <w:rPr>
        <w:b/>
        <w:i/>
        <w:noProof/>
        <w:color w:val="000000"/>
        <w:sz w:val="44"/>
        <w:szCs w:val="56"/>
      </w:rPr>
      <w:t xml:space="preserve">   </w:t>
    </w:r>
    <w:r w:rsidR="00961A2B">
      <w:rPr>
        <w:noProof/>
        <w:lang w:val="en-CA" w:eastAsia="en-CA"/>
      </w:rPr>
      <w:drawing>
        <wp:inline distT="0" distB="0" distL="0" distR="0" wp14:anchorId="422152A6" wp14:editId="136C929C">
          <wp:extent cx="2533650" cy="325277"/>
          <wp:effectExtent l="0" t="0" r="0" b="0"/>
          <wp:docPr id="2122130233" name="Picture 212213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logo-600.gif"/>
                  <pic:cNvPicPr/>
                </pic:nvPicPr>
                <pic:blipFill>
                  <a:blip r:embed="rId1">
                    <a:extLst>
                      <a:ext uri="{28A0092B-C50C-407E-A947-70E740481C1C}">
                        <a14:useLocalDpi xmlns:a14="http://schemas.microsoft.com/office/drawing/2010/main" val="0"/>
                      </a:ext>
                    </a:extLst>
                  </a:blip>
                  <a:stretch>
                    <a:fillRect/>
                  </a:stretch>
                </pic:blipFill>
                <pic:spPr>
                  <a:xfrm>
                    <a:off x="0" y="0"/>
                    <a:ext cx="2656187" cy="341009"/>
                  </a:xfrm>
                  <a:prstGeom prst="rect">
                    <a:avLst/>
                  </a:prstGeom>
                </pic:spPr>
              </pic:pic>
            </a:graphicData>
          </a:graphic>
        </wp:inline>
      </w:drawing>
    </w:r>
    <w:r w:rsidR="00961A2B" w:rsidRPr="003949BC">
      <w:rPr>
        <w:rFonts w:ascii="Arial Black" w:hAnsi="Arial Black" w:cs="Arial Black"/>
        <w:noProof/>
        <w:color w:val="000000"/>
        <w:sz w:val="56"/>
        <w:szCs w:val="56"/>
      </w:rPr>
      <w:t xml:space="preserve"> </w:t>
    </w:r>
    <w:r w:rsidR="00961A2B">
      <w:rPr>
        <w:rFonts w:ascii="Arial Black" w:hAnsi="Arial Black" w:cs="Arial Black"/>
        <w:noProof/>
        <w:color w:val="000000"/>
        <w:sz w:val="56"/>
        <w:szCs w:val="56"/>
      </w:rPr>
      <w:t xml:space="preserve"> </w:t>
    </w:r>
  </w:p>
  <w:p w14:paraId="3143B29D" w14:textId="77777777" w:rsidR="00961A2B" w:rsidRPr="003269B9" w:rsidRDefault="00961A2B" w:rsidP="0041237D">
    <w:pPr>
      <w:pStyle w:val="Header"/>
      <w:rPr>
        <w:rFonts w:ascii="Arial Black" w:hAnsi="Arial Black" w:cs="Arial Black"/>
        <w:noProof/>
        <w:color w:val="000000"/>
        <w:sz w:val="2"/>
      </w:rPr>
    </w:pPr>
    <w:r>
      <w:rPr>
        <w:rFonts w:ascii="Arial Black" w:hAnsi="Arial Black" w:cs="Arial Black"/>
        <w:noProof/>
        <w:color w:val="000000"/>
        <w:sz w:val="56"/>
        <w:szCs w:val="56"/>
      </w:rPr>
      <w:tab/>
    </w:r>
  </w:p>
  <w:p w14:paraId="0D27F692" w14:textId="77777777" w:rsidR="00961A2B" w:rsidRDefault="00961A2B" w:rsidP="0041237D">
    <w:pPr>
      <w:pStyle w:val="Header"/>
    </w:pPr>
    <w:r>
      <w:rPr>
        <w:rFonts w:ascii="Arial Black" w:hAnsi="Arial Black" w:cs="Arial Black"/>
        <w:noProof/>
        <w:color w:val="000000"/>
        <w:sz w:val="56"/>
        <w:szCs w:val="56"/>
      </w:rPr>
      <w:t xml:space="preserve">       </w:t>
    </w:r>
  </w:p>
  <w:p w14:paraId="512B0818" w14:textId="2E1B8BFE" w:rsidR="00961A2B" w:rsidRDefault="00BA5766" w:rsidP="004C38FB">
    <w:r>
      <w:rPr>
        <w:noProof/>
      </w:rPr>
      <mc:AlternateContent>
        <mc:Choice Requires="wps">
          <w:drawing>
            <wp:anchor distT="0" distB="0" distL="114300" distR="114300" simplePos="0" relativeHeight="251658240" behindDoc="0" locked="0" layoutInCell="1" allowOverlap="1" wp14:anchorId="33C41FFB" wp14:editId="6F5BC182">
              <wp:simplePos x="0" y="0"/>
              <wp:positionH relativeFrom="column">
                <wp:posOffset>-196215</wp:posOffset>
              </wp:positionH>
              <wp:positionV relativeFrom="paragraph">
                <wp:posOffset>71755</wp:posOffset>
              </wp:positionV>
              <wp:extent cx="6355080" cy="635"/>
              <wp:effectExtent l="0" t="0" r="7620" b="18415"/>
              <wp:wrapNone/>
              <wp:docPr id="1022721166" name="Straight Arrow Connector 1022721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50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541FB89A">
              <v:path fillok="f" arrowok="t" o:connecttype="none"/>
              <o:lock v:ext="edit" shapetype="t"/>
            </v:shapetype>
            <v:shape id="Straight Arrow Connector 1022721166" style="position:absolute;margin-left:-15.45pt;margin-top:5.65pt;width:500.4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91FC6"/>
    <w:multiLevelType w:val="multilevel"/>
    <w:tmpl w:val="5AF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95247"/>
    <w:multiLevelType w:val="multilevel"/>
    <w:tmpl w:val="7FA8D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696F7F"/>
    <w:multiLevelType w:val="multilevel"/>
    <w:tmpl w:val="49EA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92D84"/>
    <w:multiLevelType w:val="multilevel"/>
    <w:tmpl w:val="DD22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297C8B"/>
    <w:multiLevelType w:val="multilevel"/>
    <w:tmpl w:val="7104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4A0FFF"/>
    <w:multiLevelType w:val="multilevel"/>
    <w:tmpl w:val="C99E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35014"/>
    <w:multiLevelType w:val="multilevel"/>
    <w:tmpl w:val="A926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97B90"/>
    <w:multiLevelType w:val="multilevel"/>
    <w:tmpl w:val="2ABA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C553E"/>
    <w:multiLevelType w:val="multilevel"/>
    <w:tmpl w:val="E5A20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4C6BAC"/>
    <w:multiLevelType w:val="multilevel"/>
    <w:tmpl w:val="C8B2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8A3F65"/>
    <w:multiLevelType w:val="multilevel"/>
    <w:tmpl w:val="70CA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371EC1"/>
    <w:multiLevelType w:val="multilevel"/>
    <w:tmpl w:val="03EE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516ACA"/>
    <w:multiLevelType w:val="multilevel"/>
    <w:tmpl w:val="190E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1672">
    <w:abstractNumId w:val="10"/>
  </w:num>
  <w:num w:numId="2" w16cid:durableId="1319380215">
    <w:abstractNumId w:val="4"/>
  </w:num>
  <w:num w:numId="3" w16cid:durableId="154995933">
    <w:abstractNumId w:val="12"/>
  </w:num>
  <w:num w:numId="4" w16cid:durableId="1505390941">
    <w:abstractNumId w:val="2"/>
  </w:num>
  <w:num w:numId="5" w16cid:durableId="1632437184">
    <w:abstractNumId w:val="11"/>
  </w:num>
  <w:num w:numId="6" w16cid:durableId="1029447646">
    <w:abstractNumId w:val="0"/>
  </w:num>
  <w:num w:numId="7" w16cid:durableId="1332831053">
    <w:abstractNumId w:val="3"/>
  </w:num>
  <w:num w:numId="8" w16cid:durableId="2126341201">
    <w:abstractNumId w:val="9"/>
  </w:num>
  <w:num w:numId="9" w16cid:durableId="1448742873">
    <w:abstractNumId w:val="6"/>
  </w:num>
  <w:num w:numId="10" w16cid:durableId="403144269">
    <w:abstractNumId w:val="7"/>
  </w:num>
  <w:num w:numId="11" w16cid:durableId="1707829758">
    <w:abstractNumId w:val="5"/>
  </w:num>
  <w:num w:numId="12" w16cid:durableId="1037775531">
    <w:abstractNumId w:val="1"/>
  </w:num>
  <w:num w:numId="13" w16cid:durableId="681902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782700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A5"/>
    <w:rsid w:val="000006F1"/>
    <w:rsid w:val="00000942"/>
    <w:rsid w:val="00000A10"/>
    <w:rsid w:val="00000AAC"/>
    <w:rsid w:val="00000B6C"/>
    <w:rsid w:val="00000E57"/>
    <w:rsid w:val="00000EF0"/>
    <w:rsid w:val="00001721"/>
    <w:rsid w:val="00001A88"/>
    <w:rsid w:val="00001B6A"/>
    <w:rsid w:val="00001F12"/>
    <w:rsid w:val="00001F43"/>
    <w:rsid w:val="0000210F"/>
    <w:rsid w:val="0000223C"/>
    <w:rsid w:val="00002397"/>
    <w:rsid w:val="00002568"/>
    <w:rsid w:val="00002660"/>
    <w:rsid w:val="000027BC"/>
    <w:rsid w:val="0000284E"/>
    <w:rsid w:val="0000285F"/>
    <w:rsid w:val="00002D47"/>
    <w:rsid w:val="000030B6"/>
    <w:rsid w:val="00003773"/>
    <w:rsid w:val="00003E0D"/>
    <w:rsid w:val="00004032"/>
    <w:rsid w:val="00004605"/>
    <w:rsid w:val="000048DD"/>
    <w:rsid w:val="000053AE"/>
    <w:rsid w:val="00005AC0"/>
    <w:rsid w:val="00005E6B"/>
    <w:rsid w:val="00006492"/>
    <w:rsid w:val="00006588"/>
    <w:rsid w:val="00006F22"/>
    <w:rsid w:val="0000703F"/>
    <w:rsid w:val="0000741D"/>
    <w:rsid w:val="000074B3"/>
    <w:rsid w:val="0000756C"/>
    <w:rsid w:val="00007B8D"/>
    <w:rsid w:val="00007BEA"/>
    <w:rsid w:val="0001000B"/>
    <w:rsid w:val="00010245"/>
    <w:rsid w:val="0001024E"/>
    <w:rsid w:val="00010A3C"/>
    <w:rsid w:val="00010C9B"/>
    <w:rsid w:val="00011DF8"/>
    <w:rsid w:val="00012629"/>
    <w:rsid w:val="000126BC"/>
    <w:rsid w:val="00012979"/>
    <w:rsid w:val="00013480"/>
    <w:rsid w:val="0001359A"/>
    <w:rsid w:val="00013820"/>
    <w:rsid w:val="00013D93"/>
    <w:rsid w:val="000140BD"/>
    <w:rsid w:val="00014323"/>
    <w:rsid w:val="00014558"/>
    <w:rsid w:val="0001458A"/>
    <w:rsid w:val="0001481D"/>
    <w:rsid w:val="00014DFA"/>
    <w:rsid w:val="00014F40"/>
    <w:rsid w:val="00015229"/>
    <w:rsid w:val="000156B4"/>
    <w:rsid w:val="000158A3"/>
    <w:rsid w:val="00015909"/>
    <w:rsid w:val="00015A4B"/>
    <w:rsid w:val="00015DD1"/>
    <w:rsid w:val="000177C5"/>
    <w:rsid w:val="00017F01"/>
    <w:rsid w:val="00020CE6"/>
    <w:rsid w:val="00020E28"/>
    <w:rsid w:val="00020F0C"/>
    <w:rsid w:val="000219A3"/>
    <w:rsid w:val="00021BEB"/>
    <w:rsid w:val="00021CFC"/>
    <w:rsid w:val="00021E0E"/>
    <w:rsid w:val="00021F0F"/>
    <w:rsid w:val="000221E4"/>
    <w:rsid w:val="000226DA"/>
    <w:rsid w:val="0002292F"/>
    <w:rsid w:val="00022F3A"/>
    <w:rsid w:val="00024281"/>
    <w:rsid w:val="000242E0"/>
    <w:rsid w:val="000247F4"/>
    <w:rsid w:val="00024E4B"/>
    <w:rsid w:val="00024E67"/>
    <w:rsid w:val="000256C2"/>
    <w:rsid w:val="00025BDF"/>
    <w:rsid w:val="00025C47"/>
    <w:rsid w:val="00025F55"/>
    <w:rsid w:val="0002603B"/>
    <w:rsid w:val="000262A3"/>
    <w:rsid w:val="0002663B"/>
    <w:rsid w:val="00026908"/>
    <w:rsid w:val="00026E28"/>
    <w:rsid w:val="00026FEF"/>
    <w:rsid w:val="000272F6"/>
    <w:rsid w:val="000273EE"/>
    <w:rsid w:val="00027646"/>
    <w:rsid w:val="00027742"/>
    <w:rsid w:val="00027995"/>
    <w:rsid w:val="00027E46"/>
    <w:rsid w:val="00030033"/>
    <w:rsid w:val="000305C2"/>
    <w:rsid w:val="000305CD"/>
    <w:rsid w:val="0003064D"/>
    <w:rsid w:val="00030999"/>
    <w:rsid w:val="000313BF"/>
    <w:rsid w:val="00031816"/>
    <w:rsid w:val="00031ADA"/>
    <w:rsid w:val="0003254A"/>
    <w:rsid w:val="00032BF3"/>
    <w:rsid w:val="00032D9F"/>
    <w:rsid w:val="00033254"/>
    <w:rsid w:val="0003374D"/>
    <w:rsid w:val="00033AD9"/>
    <w:rsid w:val="0003461A"/>
    <w:rsid w:val="000347C1"/>
    <w:rsid w:val="000347C5"/>
    <w:rsid w:val="000366B0"/>
    <w:rsid w:val="000366DC"/>
    <w:rsid w:val="00036B7F"/>
    <w:rsid w:val="000370EE"/>
    <w:rsid w:val="00037305"/>
    <w:rsid w:val="00037575"/>
    <w:rsid w:val="00037707"/>
    <w:rsid w:val="00037753"/>
    <w:rsid w:val="00037AE8"/>
    <w:rsid w:val="00037AE9"/>
    <w:rsid w:val="00037F8C"/>
    <w:rsid w:val="00040251"/>
    <w:rsid w:val="000407E4"/>
    <w:rsid w:val="0004084C"/>
    <w:rsid w:val="000408F4"/>
    <w:rsid w:val="000413F2"/>
    <w:rsid w:val="00041843"/>
    <w:rsid w:val="00041A04"/>
    <w:rsid w:val="00041CE0"/>
    <w:rsid w:val="00041DB3"/>
    <w:rsid w:val="00041E05"/>
    <w:rsid w:val="000424BB"/>
    <w:rsid w:val="000426A0"/>
    <w:rsid w:val="00042802"/>
    <w:rsid w:val="0004284E"/>
    <w:rsid w:val="00042B1D"/>
    <w:rsid w:val="00042FEE"/>
    <w:rsid w:val="0004309A"/>
    <w:rsid w:val="000431BC"/>
    <w:rsid w:val="0004322D"/>
    <w:rsid w:val="00043CA3"/>
    <w:rsid w:val="000443C5"/>
    <w:rsid w:val="00044B5D"/>
    <w:rsid w:val="00044E59"/>
    <w:rsid w:val="00044F64"/>
    <w:rsid w:val="00045041"/>
    <w:rsid w:val="0004517C"/>
    <w:rsid w:val="00045688"/>
    <w:rsid w:val="000456CD"/>
    <w:rsid w:val="00046365"/>
    <w:rsid w:val="0004651E"/>
    <w:rsid w:val="000469B4"/>
    <w:rsid w:val="00046DB8"/>
    <w:rsid w:val="000470D5"/>
    <w:rsid w:val="00047CDF"/>
    <w:rsid w:val="00047F28"/>
    <w:rsid w:val="000500C8"/>
    <w:rsid w:val="00050136"/>
    <w:rsid w:val="000502A9"/>
    <w:rsid w:val="000502BD"/>
    <w:rsid w:val="00050C59"/>
    <w:rsid w:val="00050C9C"/>
    <w:rsid w:val="00051F62"/>
    <w:rsid w:val="00051F91"/>
    <w:rsid w:val="00052307"/>
    <w:rsid w:val="00052593"/>
    <w:rsid w:val="000526DC"/>
    <w:rsid w:val="00052E41"/>
    <w:rsid w:val="00052EE9"/>
    <w:rsid w:val="00053056"/>
    <w:rsid w:val="000532C0"/>
    <w:rsid w:val="00053583"/>
    <w:rsid w:val="00053D64"/>
    <w:rsid w:val="00053F0A"/>
    <w:rsid w:val="00053F94"/>
    <w:rsid w:val="0005427F"/>
    <w:rsid w:val="0005492F"/>
    <w:rsid w:val="00054B83"/>
    <w:rsid w:val="00055509"/>
    <w:rsid w:val="00055555"/>
    <w:rsid w:val="00055BEE"/>
    <w:rsid w:val="000567E9"/>
    <w:rsid w:val="00056E15"/>
    <w:rsid w:val="00056EA5"/>
    <w:rsid w:val="00056F69"/>
    <w:rsid w:val="000574C1"/>
    <w:rsid w:val="00057D88"/>
    <w:rsid w:val="0006041D"/>
    <w:rsid w:val="000607BC"/>
    <w:rsid w:val="00061832"/>
    <w:rsid w:val="00061DC1"/>
    <w:rsid w:val="00061F90"/>
    <w:rsid w:val="00062545"/>
    <w:rsid w:val="0006258E"/>
    <w:rsid w:val="000625EC"/>
    <w:rsid w:val="00062C84"/>
    <w:rsid w:val="00062EA1"/>
    <w:rsid w:val="0006348F"/>
    <w:rsid w:val="00063803"/>
    <w:rsid w:val="00064F43"/>
    <w:rsid w:val="00065136"/>
    <w:rsid w:val="00065A3F"/>
    <w:rsid w:val="00065F02"/>
    <w:rsid w:val="0006685A"/>
    <w:rsid w:val="00066E7B"/>
    <w:rsid w:val="00066EF7"/>
    <w:rsid w:val="00067037"/>
    <w:rsid w:val="00067436"/>
    <w:rsid w:val="00067667"/>
    <w:rsid w:val="000677F6"/>
    <w:rsid w:val="000703CB"/>
    <w:rsid w:val="00070632"/>
    <w:rsid w:val="00070691"/>
    <w:rsid w:val="00070880"/>
    <w:rsid w:val="00070916"/>
    <w:rsid w:val="0007108D"/>
    <w:rsid w:val="00071230"/>
    <w:rsid w:val="00071432"/>
    <w:rsid w:val="000716DE"/>
    <w:rsid w:val="000716F8"/>
    <w:rsid w:val="000718A2"/>
    <w:rsid w:val="00071B32"/>
    <w:rsid w:val="00071C9F"/>
    <w:rsid w:val="000721CA"/>
    <w:rsid w:val="00072B92"/>
    <w:rsid w:val="00072DB9"/>
    <w:rsid w:val="000732C9"/>
    <w:rsid w:val="000735D4"/>
    <w:rsid w:val="00073966"/>
    <w:rsid w:val="00073970"/>
    <w:rsid w:val="0007410C"/>
    <w:rsid w:val="0007455C"/>
    <w:rsid w:val="000746C5"/>
    <w:rsid w:val="00074A85"/>
    <w:rsid w:val="00074FCD"/>
    <w:rsid w:val="00075174"/>
    <w:rsid w:val="000751AD"/>
    <w:rsid w:val="000754B4"/>
    <w:rsid w:val="00076245"/>
    <w:rsid w:val="000766F9"/>
    <w:rsid w:val="00076A71"/>
    <w:rsid w:val="00076DCD"/>
    <w:rsid w:val="00077216"/>
    <w:rsid w:val="000772C5"/>
    <w:rsid w:val="000773E4"/>
    <w:rsid w:val="0007765E"/>
    <w:rsid w:val="00077CA1"/>
    <w:rsid w:val="00077F4C"/>
    <w:rsid w:val="00080549"/>
    <w:rsid w:val="0008067C"/>
    <w:rsid w:val="00080681"/>
    <w:rsid w:val="00080694"/>
    <w:rsid w:val="00080859"/>
    <w:rsid w:val="00080A38"/>
    <w:rsid w:val="00080AE9"/>
    <w:rsid w:val="00080CCE"/>
    <w:rsid w:val="00080EEA"/>
    <w:rsid w:val="000816BC"/>
    <w:rsid w:val="00081EBC"/>
    <w:rsid w:val="00082469"/>
    <w:rsid w:val="00082F86"/>
    <w:rsid w:val="000835BB"/>
    <w:rsid w:val="00083AA7"/>
    <w:rsid w:val="00084862"/>
    <w:rsid w:val="00084915"/>
    <w:rsid w:val="000849DE"/>
    <w:rsid w:val="000849F8"/>
    <w:rsid w:val="00084C36"/>
    <w:rsid w:val="00084E42"/>
    <w:rsid w:val="0008510E"/>
    <w:rsid w:val="000857F8"/>
    <w:rsid w:val="000858C1"/>
    <w:rsid w:val="00085913"/>
    <w:rsid w:val="00085C48"/>
    <w:rsid w:val="00085FC2"/>
    <w:rsid w:val="0008628D"/>
    <w:rsid w:val="00086842"/>
    <w:rsid w:val="00086BB0"/>
    <w:rsid w:val="00086E1A"/>
    <w:rsid w:val="00087ACA"/>
    <w:rsid w:val="00090014"/>
    <w:rsid w:val="00090B3A"/>
    <w:rsid w:val="00090CD6"/>
    <w:rsid w:val="000912C4"/>
    <w:rsid w:val="000912DC"/>
    <w:rsid w:val="000914DD"/>
    <w:rsid w:val="0009165B"/>
    <w:rsid w:val="00091953"/>
    <w:rsid w:val="00091EBD"/>
    <w:rsid w:val="00092BD6"/>
    <w:rsid w:val="00093293"/>
    <w:rsid w:val="00094025"/>
    <w:rsid w:val="00094190"/>
    <w:rsid w:val="00094457"/>
    <w:rsid w:val="000945F1"/>
    <w:rsid w:val="00094BF7"/>
    <w:rsid w:val="00094EDC"/>
    <w:rsid w:val="00095267"/>
    <w:rsid w:val="000958F9"/>
    <w:rsid w:val="00096086"/>
    <w:rsid w:val="00096148"/>
    <w:rsid w:val="0009646C"/>
    <w:rsid w:val="00096961"/>
    <w:rsid w:val="00096D40"/>
    <w:rsid w:val="00096F2D"/>
    <w:rsid w:val="0009709F"/>
    <w:rsid w:val="000971B7"/>
    <w:rsid w:val="00097F16"/>
    <w:rsid w:val="000A027F"/>
    <w:rsid w:val="000A03CE"/>
    <w:rsid w:val="000A063E"/>
    <w:rsid w:val="000A075C"/>
    <w:rsid w:val="000A075D"/>
    <w:rsid w:val="000A0B72"/>
    <w:rsid w:val="000A0BA6"/>
    <w:rsid w:val="000A0E3D"/>
    <w:rsid w:val="000A0E7A"/>
    <w:rsid w:val="000A1011"/>
    <w:rsid w:val="000A141C"/>
    <w:rsid w:val="000A1652"/>
    <w:rsid w:val="000A16B4"/>
    <w:rsid w:val="000A1C9D"/>
    <w:rsid w:val="000A1E7C"/>
    <w:rsid w:val="000A1F34"/>
    <w:rsid w:val="000A1F94"/>
    <w:rsid w:val="000A2208"/>
    <w:rsid w:val="000A2397"/>
    <w:rsid w:val="000A28B4"/>
    <w:rsid w:val="000A2961"/>
    <w:rsid w:val="000A2ACC"/>
    <w:rsid w:val="000A2BEE"/>
    <w:rsid w:val="000A2F8E"/>
    <w:rsid w:val="000A4183"/>
    <w:rsid w:val="000A418A"/>
    <w:rsid w:val="000A41B7"/>
    <w:rsid w:val="000A439C"/>
    <w:rsid w:val="000A4497"/>
    <w:rsid w:val="000A45DF"/>
    <w:rsid w:val="000A4615"/>
    <w:rsid w:val="000A48DE"/>
    <w:rsid w:val="000A5B57"/>
    <w:rsid w:val="000A63A6"/>
    <w:rsid w:val="000A64BB"/>
    <w:rsid w:val="000A6A9C"/>
    <w:rsid w:val="000A6F7D"/>
    <w:rsid w:val="000A721E"/>
    <w:rsid w:val="000A743D"/>
    <w:rsid w:val="000B00BB"/>
    <w:rsid w:val="000B03B6"/>
    <w:rsid w:val="000B03FA"/>
    <w:rsid w:val="000B0824"/>
    <w:rsid w:val="000B0933"/>
    <w:rsid w:val="000B0EA9"/>
    <w:rsid w:val="000B109E"/>
    <w:rsid w:val="000B142F"/>
    <w:rsid w:val="000B148B"/>
    <w:rsid w:val="000B17C1"/>
    <w:rsid w:val="000B1B8C"/>
    <w:rsid w:val="000B24EF"/>
    <w:rsid w:val="000B2779"/>
    <w:rsid w:val="000B31C0"/>
    <w:rsid w:val="000B3230"/>
    <w:rsid w:val="000B384E"/>
    <w:rsid w:val="000B3AF8"/>
    <w:rsid w:val="000B3D78"/>
    <w:rsid w:val="000B4249"/>
    <w:rsid w:val="000B4D72"/>
    <w:rsid w:val="000B508E"/>
    <w:rsid w:val="000B55C2"/>
    <w:rsid w:val="000B57F6"/>
    <w:rsid w:val="000B5D4F"/>
    <w:rsid w:val="000B635E"/>
    <w:rsid w:val="000B6A7D"/>
    <w:rsid w:val="000B6F60"/>
    <w:rsid w:val="000B702E"/>
    <w:rsid w:val="000B7241"/>
    <w:rsid w:val="000B72B1"/>
    <w:rsid w:val="000B7C60"/>
    <w:rsid w:val="000B7E78"/>
    <w:rsid w:val="000B7FE2"/>
    <w:rsid w:val="000C0096"/>
    <w:rsid w:val="000C040B"/>
    <w:rsid w:val="000C04CE"/>
    <w:rsid w:val="000C070B"/>
    <w:rsid w:val="000C07DC"/>
    <w:rsid w:val="000C09D4"/>
    <w:rsid w:val="000C1580"/>
    <w:rsid w:val="000C1DAF"/>
    <w:rsid w:val="000C1FA0"/>
    <w:rsid w:val="000C219D"/>
    <w:rsid w:val="000C26A1"/>
    <w:rsid w:val="000C2DFE"/>
    <w:rsid w:val="000C30FB"/>
    <w:rsid w:val="000C320E"/>
    <w:rsid w:val="000C3BF8"/>
    <w:rsid w:val="000C3EA0"/>
    <w:rsid w:val="000C4153"/>
    <w:rsid w:val="000C43F1"/>
    <w:rsid w:val="000C44B0"/>
    <w:rsid w:val="000C482A"/>
    <w:rsid w:val="000C498D"/>
    <w:rsid w:val="000C49A3"/>
    <w:rsid w:val="000C4A1F"/>
    <w:rsid w:val="000C4AD7"/>
    <w:rsid w:val="000C4EAA"/>
    <w:rsid w:val="000C532A"/>
    <w:rsid w:val="000C5542"/>
    <w:rsid w:val="000C55FF"/>
    <w:rsid w:val="000C5804"/>
    <w:rsid w:val="000C5849"/>
    <w:rsid w:val="000C6036"/>
    <w:rsid w:val="000C6D76"/>
    <w:rsid w:val="000C6E67"/>
    <w:rsid w:val="000C718A"/>
    <w:rsid w:val="000C76AF"/>
    <w:rsid w:val="000D010C"/>
    <w:rsid w:val="000D057E"/>
    <w:rsid w:val="000D084C"/>
    <w:rsid w:val="000D0D0B"/>
    <w:rsid w:val="000D0D25"/>
    <w:rsid w:val="000D0FF1"/>
    <w:rsid w:val="000D16EF"/>
    <w:rsid w:val="000D1C40"/>
    <w:rsid w:val="000D1D64"/>
    <w:rsid w:val="000D2263"/>
    <w:rsid w:val="000D226C"/>
    <w:rsid w:val="000D2505"/>
    <w:rsid w:val="000D2783"/>
    <w:rsid w:val="000D34E4"/>
    <w:rsid w:val="000D3CE6"/>
    <w:rsid w:val="000D3DE6"/>
    <w:rsid w:val="000D48C1"/>
    <w:rsid w:val="000D4D1B"/>
    <w:rsid w:val="000D52CA"/>
    <w:rsid w:val="000D539D"/>
    <w:rsid w:val="000D53DB"/>
    <w:rsid w:val="000D5CC1"/>
    <w:rsid w:val="000D60E4"/>
    <w:rsid w:val="000D61C3"/>
    <w:rsid w:val="000D64CF"/>
    <w:rsid w:val="000D67FB"/>
    <w:rsid w:val="000D69CF"/>
    <w:rsid w:val="000D6BFD"/>
    <w:rsid w:val="000D7268"/>
    <w:rsid w:val="000D796E"/>
    <w:rsid w:val="000E0BE4"/>
    <w:rsid w:val="000E1466"/>
    <w:rsid w:val="000E17E8"/>
    <w:rsid w:val="000E1AEC"/>
    <w:rsid w:val="000E1C26"/>
    <w:rsid w:val="000E206D"/>
    <w:rsid w:val="000E20D5"/>
    <w:rsid w:val="000E2110"/>
    <w:rsid w:val="000E23B2"/>
    <w:rsid w:val="000E24C0"/>
    <w:rsid w:val="000E25F0"/>
    <w:rsid w:val="000E2A2F"/>
    <w:rsid w:val="000E3191"/>
    <w:rsid w:val="000E3999"/>
    <w:rsid w:val="000E3A11"/>
    <w:rsid w:val="000E4005"/>
    <w:rsid w:val="000E48F7"/>
    <w:rsid w:val="000E50D7"/>
    <w:rsid w:val="000E5356"/>
    <w:rsid w:val="000E53F6"/>
    <w:rsid w:val="000E545C"/>
    <w:rsid w:val="000E5944"/>
    <w:rsid w:val="000E599F"/>
    <w:rsid w:val="000E63C3"/>
    <w:rsid w:val="000E6437"/>
    <w:rsid w:val="000E6CD9"/>
    <w:rsid w:val="000E7526"/>
    <w:rsid w:val="000E7690"/>
    <w:rsid w:val="000E76E5"/>
    <w:rsid w:val="000E7EF3"/>
    <w:rsid w:val="000E7F34"/>
    <w:rsid w:val="000F0160"/>
    <w:rsid w:val="000F0354"/>
    <w:rsid w:val="000F05DA"/>
    <w:rsid w:val="000F089D"/>
    <w:rsid w:val="000F1467"/>
    <w:rsid w:val="000F1A54"/>
    <w:rsid w:val="000F1D40"/>
    <w:rsid w:val="000F1D42"/>
    <w:rsid w:val="000F23AF"/>
    <w:rsid w:val="000F2A2E"/>
    <w:rsid w:val="000F2A73"/>
    <w:rsid w:val="000F2BFE"/>
    <w:rsid w:val="000F3395"/>
    <w:rsid w:val="000F3D50"/>
    <w:rsid w:val="000F3F6E"/>
    <w:rsid w:val="000F43E7"/>
    <w:rsid w:val="000F4A6D"/>
    <w:rsid w:val="000F4C76"/>
    <w:rsid w:val="000F51D6"/>
    <w:rsid w:val="000F5382"/>
    <w:rsid w:val="000F558A"/>
    <w:rsid w:val="000F558D"/>
    <w:rsid w:val="000F57F1"/>
    <w:rsid w:val="000F60F7"/>
    <w:rsid w:val="000F615F"/>
    <w:rsid w:val="000F6799"/>
    <w:rsid w:val="000F69A3"/>
    <w:rsid w:val="000F749A"/>
    <w:rsid w:val="000F75DE"/>
    <w:rsid w:val="000F7826"/>
    <w:rsid w:val="00100292"/>
    <w:rsid w:val="00100569"/>
    <w:rsid w:val="001009F7"/>
    <w:rsid w:val="00100C01"/>
    <w:rsid w:val="00100CE1"/>
    <w:rsid w:val="00100E2B"/>
    <w:rsid w:val="00102137"/>
    <w:rsid w:val="0010252B"/>
    <w:rsid w:val="00102731"/>
    <w:rsid w:val="00102FBA"/>
    <w:rsid w:val="001031BF"/>
    <w:rsid w:val="001035EB"/>
    <w:rsid w:val="00103B58"/>
    <w:rsid w:val="001040D7"/>
    <w:rsid w:val="001043FD"/>
    <w:rsid w:val="0010449D"/>
    <w:rsid w:val="0010484F"/>
    <w:rsid w:val="00105688"/>
    <w:rsid w:val="00105B3A"/>
    <w:rsid w:val="00105B4A"/>
    <w:rsid w:val="0010613C"/>
    <w:rsid w:val="00106352"/>
    <w:rsid w:val="00106489"/>
    <w:rsid w:val="00106A1D"/>
    <w:rsid w:val="00106B4E"/>
    <w:rsid w:val="00106CA2"/>
    <w:rsid w:val="00107297"/>
    <w:rsid w:val="00107458"/>
    <w:rsid w:val="001074FE"/>
    <w:rsid w:val="00107B84"/>
    <w:rsid w:val="00107F74"/>
    <w:rsid w:val="0011016E"/>
    <w:rsid w:val="00110C8F"/>
    <w:rsid w:val="00110D20"/>
    <w:rsid w:val="001119F7"/>
    <w:rsid w:val="0011235F"/>
    <w:rsid w:val="00112B1E"/>
    <w:rsid w:val="00112CB6"/>
    <w:rsid w:val="00112F25"/>
    <w:rsid w:val="00113006"/>
    <w:rsid w:val="0011316A"/>
    <w:rsid w:val="001133C6"/>
    <w:rsid w:val="001134BC"/>
    <w:rsid w:val="0011360E"/>
    <w:rsid w:val="00113640"/>
    <w:rsid w:val="00113752"/>
    <w:rsid w:val="001139B8"/>
    <w:rsid w:val="00113DB1"/>
    <w:rsid w:val="00113F61"/>
    <w:rsid w:val="001142B1"/>
    <w:rsid w:val="0011491E"/>
    <w:rsid w:val="00114C51"/>
    <w:rsid w:val="0011530A"/>
    <w:rsid w:val="0011531A"/>
    <w:rsid w:val="001156D6"/>
    <w:rsid w:val="00115C5A"/>
    <w:rsid w:val="00115F16"/>
    <w:rsid w:val="001161A4"/>
    <w:rsid w:val="001161D1"/>
    <w:rsid w:val="00116444"/>
    <w:rsid w:val="00116512"/>
    <w:rsid w:val="00116B30"/>
    <w:rsid w:val="00116EDF"/>
    <w:rsid w:val="00117186"/>
    <w:rsid w:val="00117584"/>
    <w:rsid w:val="00120151"/>
    <w:rsid w:val="00120CB5"/>
    <w:rsid w:val="00120E29"/>
    <w:rsid w:val="00121354"/>
    <w:rsid w:val="001215AC"/>
    <w:rsid w:val="00121E02"/>
    <w:rsid w:val="0012210C"/>
    <w:rsid w:val="00122B98"/>
    <w:rsid w:val="00122BBC"/>
    <w:rsid w:val="00122BF2"/>
    <w:rsid w:val="00122C0C"/>
    <w:rsid w:val="0012300A"/>
    <w:rsid w:val="00123021"/>
    <w:rsid w:val="00123163"/>
    <w:rsid w:val="0012325A"/>
    <w:rsid w:val="001233D3"/>
    <w:rsid w:val="0012353C"/>
    <w:rsid w:val="0012362D"/>
    <w:rsid w:val="00123AB4"/>
    <w:rsid w:val="00123C2E"/>
    <w:rsid w:val="00123F24"/>
    <w:rsid w:val="00124A23"/>
    <w:rsid w:val="00124C35"/>
    <w:rsid w:val="00125330"/>
    <w:rsid w:val="0012538F"/>
    <w:rsid w:val="001260CF"/>
    <w:rsid w:val="001261E0"/>
    <w:rsid w:val="0012626D"/>
    <w:rsid w:val="00130524"/>
    <w:rsid w:val="00130678"/>
    <w:rsid w:val="0013080E"/>
    <w:rsid w:val="00130E62"/>
    <w:rsid w:val="001310B9"/>
    <w:rsid w:val="001314DF"/>
    <w:rsid w:val="001314FD"/>
    <w:rsid w:val="001316E5"/>
    <w:rsid w:val="001317D5"/>
    <w:rsid w:val="001317FB"/>
    <w:rsid w:val="00131B28"/>
    <w:rsid w:val="00131B45"/>
    <w:rsid w:val="00131E20"/>
    <w:rsid w:val="001321A2"/>
    <w:rsid w:val="0013248C"/>
    <w:rsid w:val="00132608"/>
    <w:rsid w:val="001327CF"/>
    <w:rsid w:val="00132989"/>
    <w:rsid w:val="00133150"/>
    <w:rsid w:val="00133752"/>
    <w:rsid w:val="00133764"/>
    <w:rsid w:val="00133982"/>
    <w:rsid w:val="00133CBB"/>
    <w:rsid w:val="00133DC8"/>
    <w:rsid w:val="00133EBB"/>
    <w:rsid w:val="00133FBE"/>
    <w:rsid w:val="001354C3"/>
    <w:rsid w:val="001359AF"/>
    <w:rsid w:val="00135CFF"/>
    <w:rsid w:val="00135E7A"/>
    <w:rsid w:val="00135EC4"/>
    <w:rsid w:val="00135F61"/>
    <w:rsid w:val="00135FD7"/>
    <w:rsid w:val="00136020"/>
    <w:rsid w:val="00136411"/>
    <w:rsid w:val="00136AA7"/>
    <w:rsid w:val="00136DE7"/>
    <w:rsid w:val="00136F29"/>
    <w:rsid w:val="001375E4"/>
    <w:rsid w:val="001379EA"/>
    <w:rsid w:val="00137FA2"/>
    <w:rsid w:val="0014032E"/>
    <w:rsid w:val="00140738"/>
    <w:rsid w:val="00140C7F"/>
    <w:rsid w:val="00140F37"/>
    <w:rsid w:val="00140F91"/>
    <w:rsid w:val="001415D5"/>
    <w:rsid w:val="0014162D"/>
    <w:rsid w:val="00141C48"/>
    <w:rsid w:val="00141E1D"/>
    <w:rsid w:val="00141E84"/>
    <w:rsid w:val="0014281D"/>
    <w:rsid w:val="00142A6B"/>
    <w:rsid w:val="00142D73"/>
    <w:rsid w:val="0014301B"/>
    <w:rsid w:val="00143031"/>
    <w:rsid w:val="00143571"/>
    <w:rsid w:val="001435E8"/>
    <w:rsid w:val="001438DE"/>
    <w:rsid w:val="00143DA2"/>
    <w:rsid w:val="0014479F"/>
    <w:rsid w:val="00144E23"/>
    <w:rsid w:val="00145226"/>
    <w:rsid w:val="00145506"/>
    <w:rsid w:val="001459A1"/>
    <w:rsid w:val="00145E26"/>
    <w:rsid w:val="0014646D"/>
    <w:rsid w:val="00146E56"/>
    <w:rsid w:val="00146E84"/>
    <w:rsid w:val="00147AE0"/>
    <w:rsid w:val="00147DB2"/>
    <w:rsid w:val="00150462"/>
    <w:rsid w:val="001506BC"/>
    <w:rsid w:val="00150B38"/>
    <w:rsid w:val="00150D38"/>
    <w:rsid w:val="00150E12"/>
    <w:rsid w:val="00151FA2"/>
    <w:rsid w:val="001520E6"/>
    <w:rsid w:val="001527DB"/>
    <w:rsid w:val="00153196"/>
    <w:rsid w:val="001531AC"/>
    <w:rsid w:val="001532EE"/>
    <w:rsid w:val="00153404"/>
    <w:rsid w:val="0015363A"/>
    <w:rsid w:val="0015387E"/>
    <w:rsid w:val="00153B1B"/>
    <w:rsid w:val="0015428F"/>
    <w:rsid w:val="00154362"/>
    <w:rsid w:val="0015445E"/>
    <w:rsid w:val="00154AD4"/>
    <w:rsid w:val="00154F31"/>
    <w:rsid w:val="00154F4F"/>
    <w:rsid w:val="0015509C"/>
    <w:rsid w:val="0015537F"/>
    <w:rsid w:val="0015577F"/>
    <w:rsid w:val="00155878"/>
    <w:rsid w:val="00155B5F"/>
    <w:rsid w:val="00155D76"/>
    <w:rsid w:val="00155EAB"/>
    <w:rsid w:val="00156280"/>
    <w:rsid w:val="00156636"/>
    <w:rsid w:val="001567AC"/>
    <w:rsid w:val="001569E1"/>
    <w:rsid w:val="00156E75"/>
    <w:rsid w:val="00156F37"/>
    <w:rsid w:val="00156FA1"/>
    <w:rsid w:val="00157042"/>
    <w:rsid w:val="00157319"/>
    <w:rsid w:val="00160AB1"/>
    <w:rsid w:val="00160B12"/>
    <w:rsid w:val="00160C12"/>
    <w:rsid w:val="00160C80"/>
    <w:rsid w:val="00160DCF"/>
    <w:rsid w:val="001612B2"/>
    <w:rsid w:val="001612F1"/>
    <w:rsid w:val="00161698"/>
    <w:rsid w:val="001618D6"/>
    <w:rsid w:val="00161967"/>
    <w:rsid w:val="00162040"/>
    <w:rsid w:val="00162838"/>
    <w:rsid w:val="00162EE4"/>
    <w:rsid w:val="0016360B"/>
    <w:rsid w:val="00163A84"/>
    <w:rsid w:val="00163AFC"/>
    <w:rsid w:val="00163B74"/>
    <w:rsid w:val="0016476C"/>
    <w:rsid w:val="00164D56"/>
    <w:rsid w:val="00164F53"/>
    <w:rsid w:val="0016553C"/>
    <w:rsid w:val="00165771"/>
    <w:rsid w:val="00165CF3"/>
    <w:rsid w:val="0016685C"/>
    <w:rsid w:val="00166B06"/>
    <w:rsid w:val="00166C06"/>
    <w:rsid w:val="001672CC"/>
    <w:rsid w:val="001676E5"/>
    <w:rsid w:val="0016777E"/>
    <w:rsid w:val="0016787D"/>
    <w:rsid w:val="00167E12"/>
    <w:rsid w:val="001705AB"/>
    <w:rsid w:val="00170E96"/>
    <w:rsid w:val="00170F4E"/>
    <w:rsid w:val="0017236A"/>
    <w:rsid w:val="00172466"/>
    <w:rsid w:val="00172C0F"/>
    <w:rsid w:val="001730BE"/>
    <w:rsid w:val="00173AC9"/>
    <w:rsid w:val="00173B71"/>
    <w:rsid w:val="00173F91"/>
    <w:rsid w:val="00174160"/>
    <w:rsid w:val="0017460D"/>
    <w:rsid w:val="0017471B"/>
    <w:rsid w:val="00175F3F"/>
    <w:rsid w:val="0017679B"/>
    <w:rsid w:val="00176BA0"/>
    <w:rsid w:val="00176BA1"/>
    <w:rsid w:val="00176C60"/>
    <w:rsid w:val="00177436"/>
    <w:rsid w:val="00177931"/>
    <w:rsid w:val="001779D3"/>
    <w:rsid w:val="00177A96"/>
    <w:rsid w:val="00177D02"/>
    <w:rsid w:val="00177D94"/>
    <w:rsid w:val="00177EDA"/>
    <w:rsid w:val="00177F39"/>
    <w:rsid w:val="0018023F"/>
    <w:rsid w:val="001809AB"/>
    <w:rsid w:val="00180ACB"/>
    <w:rsid w:val="00180D7E"/>
    <w:rsid w:val="00181077"/>
    <w:rsid w:val="00181696"/>
    <w:rsid w:val="0018182E"/>
    <w:rsid w:val="00181971"/>
    <w:rsid w:val="0018213D"/>
    <w:rsid w:val="00182D5D"/>
    <w:rsid w:val="00183729"/>
    <w:rsid w:val="00183CFD"/>
    <w:rsid w:val="00183D4F"/>
    <w:rsid w:val="001843BB"/>
    <w:rsid w:val="001844F1"/>
    <w:rsid w:val="0018458E"/>
    <w:rsid w:val="00184CBE"/>
    <w:rsid w:val="00185193"/>
    <w:rsid w:val="001851AA"/>
    <w:rsid w:val="001854C8"/>
    <w:rsid w:val="00185652"/>
    <w:rsid w:val="0018567A"/>
    <w:rsid w:val="00186183"/>
    <w:rsid w:val="001862EC"/>
    <w:rsid w:val="001871FE"/>
    <w:rsid w:val="001874E4"/>
    <w:rsid w:val="00187979"/>
    <w:rsid w:val="00187A73"/>
    <w:rsid w:val="00190148"/>
    <w:rsid w:val="001904EC"/>
    <w:rsid w:val="00191034"/>
    <w:rsid w:val="00191322"/>
    <w:rsid w:val="00191A2A"/>
    <w:rsid w:val="00191BF6"/>
    <w:rsid w:val="00191ED4"/>
    <w:rsid w:val="00192889"/>
    <w:rsid w:val="001928DD"/>
    <w:rsid w:val="001929E9"/>
    <w:rsid w:val="00192D8C"/>
    <w:rsid w:val="00192F7B"/>
    <w:rsid w:val="00193317"/>
    <w:rsid w:val="00193782"/>
    <w:rsid w:val="00193EAD"/>
    <w:rsid w:val="00194315"/>
    <w:rsid w:val="0019456E"/>
    <w:rsid w:val="00194BE9"/>
    <w:rsid w:val="001952FE"/>
    <w:rsid w:val="0019543A"/>
    <w:rsid w:val="00195841"/>
    <w:rsid w:val="00195A9B"/>
    <w:rsid w:val="00195B11"/>
    <w:rsid w:val="00195C21"/>
    <w:rsid w:val="001963A0"/>
    <w:rsid w:val="001965CB"/>
    <w:rsid w:val="00196760"/>
    <w:rsid w:val="001968D8"/>
    <w:rsid w:val="00196992"/>
    <w:rsid w:val="00196AC0"/>
    <w:rsid w:val="00196B7E"/>
    <w:rsid w:val="00196C28"/>
    <w:rsid w:val="00197C14"/>
    <w:rsid w:val="00197C7D"/>
    <w:rsid w:val="00197DA4"/>
    <w:rsid w:val="00197DB3"/>
    <w:rsid w:val="001A0325"/>
    <w:rsid w:val="001A09CB"/>
    <w:rsid w:val="001A10B5"/>
    <w:rsid w:val="001A1ADA"/>
    <w:rsid w:val="001A1BBB"/>
    <w:rsid w:val="001A31D8"/>
    <w:rsid w:val="001A3E43"/>
    <w:rsid w:val="001A3EC9"/>
    <w:rsid w:val="001A3F1E"/>
    <w:rsid w:val="001A4CA9"/>
    <w:rsid w:val="001A4E7E"/>
    <w:rsid w:val="001A50D7"/>
    <w:rsid w:val="001A5F08"/>
    <w:rsid w:val="001A6024"/>
    <w:rsid w:val="001A624F"/>
    <w:rsid w:val="001A658F"/>
    <w:rsid w:val="001A6857"/>
    <w:rsid w:val="001A78AA"/>
    <w:rsid w:val="001A78E7"/>
    <w:rsid w:val="001A7D05"/>
    <w:rsid w:val="001B0293"/>
    <w:rsid w:val="001B0866"/>
    <w:rsid w:val="001B08E5"/>
    <w:rsid w:val="001B157E"/>
    <w:rsid w:val="001B1938"/>
    <w:rsid w:val="001B26EF"/>
    <w:rsid w:val="001B2802"/>
    <w:rsid w:val="001B2B58"/>
    <w:rsid w:val="001B2DB0"/>
    <w:rsid w:val="001B361C"/>
    <w:rsid w:val="001B3E0E"/>
    <w:rsid w:val="001B3E90"/>
    <w:rsid w:val="001B4039"/>
    <w:rsid w:val="001B4452"/>
    <w:rsid w:val="001B463F"/>
    <w:rsid w:val="001B4E7D"/>
    <w:rsid w:val="001B4F8F"/>
    <w:rsid w:val="001B4FD6"/>
    <w:rsid w:val="001B5316"/>
    <w:rsid w:val="001B5C1E"/>
    <w:rsid w:val="001B5CDE"/>
    <w:rsid w:val="001B5E08"/>
    <w:rsid w:val="001B60C9"/>
    <w:rsid w:val="001B6858"/>
    <w:rsid w:val="001B6E1A"/>
    <w:rsid w:val="001B6FF3"/>
    <w:rsid w:val="001B7990"/>
    <w:rsid w:val="001B7E24"/>
    <w:rsid w:val="001C05C0"/>
    <w:rsid w:val="001C0797"/>
    <w:rsid w:val="001C10CF"/>
    <w:rsid w:val="001C1AC4"/>
    <w:rsid w:val="001C1F3C"/>
    <w:rsid w:val="001C24A3"/>
    <w:rsid w:val="001C24AD"/>
    <w:rsid w:val="001C25B9"/>
    <w:rsid w:val="001C2959"/>
    <w:rsid w:val="001C325C"/>
    <w:rsid w:val="001C347D"/>
    <w:rsid w:val="001C3D0B"/>
    <w:rsid w:val="001C3FA1"/>
    <w:rsid w:val="001C4F25"/>
    <w:rsid w:val="001C4F34"/>
    <w:rsid w:val="001C506E"/>
    <w:rsid w:val="001C5528"/>
    <w:rsid w:val="001C5671"/>
    <w:rsid w:val="001C576C"/>
    <w:rsid w:val="001C59C8"/>
    <w:rsid w:val="001C5A70"/>
    <w:rsid w:val="001C5D16"/>
    <w:rsid w:val="001C60B8"/>
    <w:rsid w:val="001C6144"/>
    <w:rsid w:val="001C66F7"/>
    <w:rsid w:val="001C6747"/>
    <w:rsid w:val="001C69BC"/>
    <w:rsid w:val="001C7144"/>
    <w:rsid w:val="001D05F2"/>
    <w:rsid w:val="001D05FD"/>
    <w:rsid w:val="001D0A89"/>
    <w:rsid w:val="001D1495"/>
    <w:rsid w:val="001D14CA"/>
    <w:rsid w:val="001D219F"/>
    <w:rsid w:val="001D29B8"/>
    <w:rsid w:val="001D3A64"/>
    <w:rsid w:val="001D49DD"/>
    <w:rsid w:val="001D4BF9"/>
    <w:rsid w:val="001D4D8F"/>
    <w:rsid w:val="001D4E97"/>
    <w:rsid w:val="001D4F7E"/>
    <w:rsid w:val="001D51E8"/>
    <w:rsid w:val="001D5348"/>
    <w:rsid w:val="001D5665"/>
    <w:rsid w:val="001D5857"/>
    <w:rsid w:val="001D5D07"/>
    <w:rsid w:val="001D6CFE"/>
    <w:rsid w:val="001D755F"/>
    <w:rsid w:val="001D7948"/>
    <w:rsid w:val="001D7EC9"/>
    <w:rsid w:val="001E04EE"/>
    <w:rsid w:val="001E07C8"/>
    <w:rsid w:val="001E0853"/>
    <w:rsid w:val="001E08FB"/>
    <w:rsid w:val="001E0A5E"/>
    <w:rsid w:val="001E104D"/>
    <w:rsid w:val="001E1290"/>
    <w:rsid w:val="001E15FE"/>
    <w:rsid w:val="001E1F5D"/>
    <w:rsid w:val="001E20B0"/>
    <w:rsid w:val="001E2225"/>
    <w:rsid w:val="001E271C"/>
    <w:rsid w:val="001E27F0"/>
    <w:rsid w:val="001E32EC"/>
    <w:rsid w:val="001E36E6"/>
    <w:rsid w:val="001E37DB"/>
    <w:rsid w:val="001E39DE"/>
    <w:rsid w:val="001E3B54"/>
    <w:rsid w:val="001E3CFB"/>
    <w:rsid w:val="001E41DB"/>
    <w:rsid w:val="001E5217"/>
    <w:rsid w:val="001E5354"/>
    <w:rsid w:val="001E53BD"/>
    <w:rsid w:val="001E57DB"/>
    <w:rsid w:val="001E5E5B"/>
    <w:rsid w:val="001E5E87"/>
    <w:rsid w:val="001E5F7A"/>
    <w:rsid w:val="001E6F16"/>
    <w:rsid w:val="001E71F4"/>
    <w:rsid w:val="001E72BA"/>
    <w:rsid w:val="001E7470"/>
    <w:rsid w:val="001E7D24"/>
    <w:rsid w:val="001E7D68"/>
    <w:rsid w:val="001F04C1"/>
    <w:rsid w:val="001F0598"/>
    <w:rsid w:val="001F07C2"/>
    <w:rsid w:val="001F0B08"/>
    <w:rsid w:val="001F0FDF"/>
    <w:rsid w:val="001F1141"/>
    <w:rsid w:val="001F15C6"/>
    <w:rsid w:val="001F214C"/>
    <w:rsid w:val="001F21F2"/>
    <w:rsid w:val="001F250F"/>
    <w:rsid w:val="001F2D7E"/>
    <w:rsid w:val="001F3661"/>
    <w:rsid w:val="001F3910"/>
    <w:rsid w:val="001F44F3"/>
    <w:rsid w:val="001F469E"/>
    <w:rsid w:val="001F4C1F"/>
    <w:rsid w:val="001F4FBE"/>
    <w:rsid w:val="001F51D7"/>
    <w:rsid w:val="001F5311"/>
    <w:rsid w:val="001F54BA"/>
    <w:rsid w:val="001F56E2"/>
    <w:rsid w:val="001F583C"/>
    <w:rsid w:val="001F58B0"/>
    <w:rsid w:val="001F5A81"/>
    <w:rsid w:val="001F5D31"/>
    <w:rsid w:val="001F5EC6"/>
    <w:rsid w:val="001F64E5"/>
    <w:rsid w:val="001F675E"/>
    <w:rsid w:val="001F6837"/>
    <w:rsid w:val="001F6839"/>
    <w:rsid w:val="001F6B03"/>
    <w:rsid w:val="001F6B84"/>
    <w:rsid w:val="001F6C0D"/>
    <w:rsid w:val="001F71B3"/>
    <w:rsid w:val="001F724B"/>
    <w:rsid w:val="001F73C7"/>
    <w:rsid w:val="001F7A2D"/>
    <w:rsid w:val="00200371"/>
    <w:rsid w:val="002005AB"/>
    <w:rsid w:val="002008B7"/>
    <w:rsid w:val="00201341"/>
    <w:rsid w:val="00201BF1"/>
    <w:rsid w:val="00201BFB"/>
    <w:rsid w:val="00201C41"/>
    <w:rsid w:val="00201D6C"/>
    <w:rsid w:val="0020213D"/>
    <w:rsid w:val="00202877"/>
    <w:rsid w:val="0020299E"/>
    <w:rsid w:val="00202E8F"/>
    <w:rsid w:val="0020308C"/>
    <w:rsid w:val="00203A1D"/>
    <w:rsid w:val="00203EC9"/>
    <w:rsid w:val="002041D1"/>
    <w:rsid w:val="00204395"/>
    <w:rsid w:val="002044D9"/>
    <w:rsid w:val="00204DD2"/>
    <w:rsid w:val="0020588A"/>
    <w:rsid w:val="0020599A"/>
    <w:rsid w:val="00205B55"/>
    <w:rsid w:val="00205C2E"/>
    <w:rsid w:val="002069BF"/>
    <w:rsid w:val="002069D0"/>
    <w:rsid w:val="00206B14"/>
    <w:rsid w:val="00206B4D"/>
    <w:rsid w:val="00206CC8"/>
    <w:rsid w:val="00206EB3"/>
    <w:rsid w:val="00206F09"/>
    <w:rsid w:val="00206F15"/>
    <w:rsid w:val="00207BA3"/>
    <w:rsid w:val="00210358"/>
    <w:rsid w:val="00210E87"/>
    <w:rsid w:val="00211239"/>
    <w:rsid w:val="002112EE"/>
    <w:rsid w:val="00211814"/>
    <w:rsid w:val="00211962"/>
    <w:rsid w:val="002119A0"/>
    <w:rsid w:val="00211ADE"/>
    <w:rsid w:val="00211E94"/>
    <w:rsid w:val="00212569"/>
    <w:rsid w:val="002126F6"/>
    <w:rsid w:val="00212E41"/>
    <w:rsid w:val="00212EB3"/>
    <w:rsid w:val="00213110"/>
    <w:rsid w:val="00213168"/>
    <w:rsid w:val="00213354"/>
    <w:rsid w:val="00213640"/>
    <w:rsid w:val="002139CD"/>
    <w:rsid w:val="00213C0E"/>
    <w:rsid w:val="0021406C"/>
    <w:rsid w:val="00214142"/>
    <w:rsid w:val="00214546"/>
    <w:rsid w:val="00214641"/>
    <w:rsid w:val="0021465A"/>
    <w:rsid w:val="00214BB8"/>
    <w:rsid w:val="00214C47"/>
    <w:rsid w:val="00214CBB"/>
    <w:rsid w:val="00214CF5"/>
    <w:rsid w:val="00214CFD"/>
    <w:rsid w:val="00215127"/>
    <w:rsid w:val="0021523C"/>
    <w:rsid w:val="0021528E"/>
    <w:rsid w:val="00215408"/>
    <w:rsid w:val="00215F1C"/>
    <w:rsid w:val="00215F84"/>
    <w:rsid w:val="002162A7"/>
    <w:rsid w:val="00216751"/>
    <w:rsid w:val="002167D1"/>
    <w:rsid w:val="0021690B"/>
    <w:rsid w:val="00216A19"/>
    <w:rsid w:val="00216EE8"/>
    <w:rsid w:val="002171A1"/>
    <w:rsid w:val="00217405"/>
    <w:rsid w:val="00217439"/>
    <w:rsid w:val="0021774D"/>
    <w:rsid w:val="00217D05"/>
    <w:rsid w:val="00220025"/>
    <w:rsid w:val="002205A2"/>
    <w:rsid w:val="00220689"/>
    <w:rsid w:val="002213EC"/>
    <w:rsid w:val="00221416"/>
    <w:rsid w:val="002215F1"/>
    <w:rsid w:val="00221936"/>
    <w:rsid w:val="00221BEE"/>
    <w:rsid w:val="00221C3D"/>
    <w:rsid w:val="00221FC3"/>
    <w:rsid w:val="0022298A"/>
    <w:rsid w:val="00222FD9"/>
    <w:rsid w:val="0022330A"/>
    <w:rsid w:val="00223431"/>
    <w:rsid w:val="0022352D"/>
    <w:rsid w:val="002236F0"/>
    <w:rsid w:val="00223B2E"/>
    <w:rsid w:val="00223D2A"/>
    <w:rsid w:val="00223F5D"/>
    <w:rsid w:val="002243B0"/>
    <w:rsid w:val="00224485"/>
    <w:rsid w:val="00224584"/>
    <w:rsid w:val="0022478C"/>
    <w:rsid w:val="002255DC"/>
    <w:rsid w:val="002259AD"/>
    <w:rsid w:val="0022662D"/>
    <w:rsid w:val="00227143"/>
    <w:rsid w:val="002274D7"/>
    <w:rsid w:val="002279A5"/>
    <w:rsid w:val="0023007F"/>
    <w:rsid w:val="00230665"/>
    <w:rsid w:val="00230C8A"/>
    <w:rsid w:val="00230EB9"/>
    <w:rsid w:val="00231317"/>
    <w:rsid w:val="002314BC"/>
    <w:rsid w:val="0023187B"/>
    <w:rsid w:val="00231A2D"/>
    <w:rsid w:val="00231DE0"/>
    <w:rsid w:val="00231E05"/>
    <w:rsid w:val="00232A76"/>
    <w:rsid w:val="00232BD8"/>
    <w:rsid w:val="00232FAD"/>
    <w:rsid w:val="002333E2"/>
    <w:rsid w:val="00233BD0"/>
    <w:rsid w:val="00233ECD"/>
    <w:rsid w:val="0023401D"/>
    <w:rsid w:val="00234871"/>
    <w:rsid w:val="00234899"/>
    <w:rsid w:val="00234C29"/>
    <w:rsid w:val="00234E08"/>
    <w:rsid w:val="0023578F"/>
    <w:rsid w:val="00235EAD"/>
    <w:rsid w:val="00235F45"/>
    <w:rsid w:val="002361F8"/>
    <w:rsid w:val="00236475"/>
    <w:rsid w:val="0023649D"/>
    <w:rsid w:val="00236649"/>
    <w:rsid w:val="00236990"/>
    <w:rsid w:val="00236B0C"/>
    <w:rsid w:val="00236CB7"/>
    <w:rsid w:val="002378A4"/>
    <w:rsid w:val="00237B6F"/>
    <w:rsid w:val="00237B74"/>
    <w:rsid w:val="00237FF2"/>
    <w:rsid w:val="002402BE"/>
    <w:rsid w:val="002402CA"/>
    <w:rsid w:val="002409B5"/>
    <w:rsid w:val="00241020"/>
    <w:rsid w:val="0024108A"/>
    <w:rsid w:val="00241912"/>
    <w:rsid w:val="00241935"/>
    <w:rsid w:val="00241B24"/>
    <w:rsid w:val="00241EF1"/>
    <w:rsid w:val="0024243D"/>
    <w:rsid w:val="00242582"/>
    <w:rsid w:val="00242AA4"/>
    <w:rsid w:val="00242F3C"/>
    <w:rsid w:val="0024350C"/>
    <w:rsid w:val="00243727"/>
    <w:rsid w:val="00243DCE"/>
    <w:rsid w:val="00244291"/>
    <w:rsid w:val="0024499A"/>
    <w:rsid w:val="00244A53"/>
    <w:rsid w:val="00244B55"/>
    <w:rsid w:val="00245261"/>
    <w:rsid w:val="002459FA"/>
    <w:rsid w:val="00245E84"/>
    <w:rsid w:val="002466A6"/>
    <w:rsid w:val="00246AD9"/>
    <w:rsid w:val="00246DBB"/>
    <w:rsid w:val="00246E35"/>
    <w:rsid w:val="00247101"/>
    <w:rsid w:val="00247109"/>
    <w:rsid w:val="002471A5"/>
    <w:rsid w:val="002471F9"/>
    <w:rsid w:val="00247247"/>
    <w:rsid w:val="00247A34"/>
    <w:rsid w:val="00250025"/>
    <w:rsid w:val="002501E7"/>
    <w:rsid w:val="00250488"/>
    <w:rsid w:val="00251254"/>
    <w:rsid w:val="0025167A"/>
    <w:rsid w:val="00251B94"/>
    <w:rsid w:val="00251DC9"/>
    <w:rsid w:val="00252026"/>
    <w:rsid w:val="0025380E"/>
    <w:rsid w:val="002541CA"/>
    <w:rsid w:val="00254569"/>
    <w:rsid w:val="002546DB"/>
    <w:rsid w:val="002549AF"/>
    <w:rsid w:val="00255431"/>
    <w:rsid w:val="002556C6"/>
    <w:rsid w:val="002559F0"/>
    <w:rsid w:val="00255DE8"/>
    <w:rsid w:val="00255FA4"/>
    <w:rsid w:val="002563A7"/>
    <w:rsid w:val="0025684E"/>
    <w:rsid w:val="00256895"/>
    <w:rsid w:val="0025700A"/>
    <w:rsid w:val="00257508"/>
    <w:rsid w:val="00257679"/>
    <w:rsid w:val="00257BF6"/>
    <w:rsid w:val="0026013F"/>
    <w:rsid w:val="00260510"/>
    <w:rsid w:val="0026057F"/>
    <w:rsid w:val="002606ED"/>
    <w:rsid w:val="00260A5E"/>
    <w:rsid w:val="00260A8E"/>
    <w:rsid w:val="00260BB4"/>
    <w:rsid w:val="00260C98"/>
    <w:rsid w:val="00260E8B"/>
    <w:rsid w:val="002612C5"/>
    <w:rsid w:val="00261727"/>
    <w:rsid w:val="00262125"/>
    <w:rsid w:val="002621FC"/>
    <w:rsid w:val="0026220A"/>
    <w:rsid w:val="0026228F"/>
    <w:rsid w:val="0026247A"/>
    <w:rsid w:val="002626B7"/>
    <w:rsid w:val="002627AA"/>
    <w:rsid w:val="00262BD1"/>
    <w:rsid w:val="00264362"/>
    <w:rsid w:val="002646C2"/>
    <w:rsid w:val="002647F9"/>
    <w:rsid w:val="00264B70"/>
    <w:rsid w:val="00264D5B"/>
    <w:rsid w:val="002651EA"/>
    <w:rsid w:val="002651EF"/>
    <w:rsid w:val="002652B3"/>
    <w:rsid w:val="002657C8"/>
    <w:rsid w:val="00265FCA"/>
    <w:rsid w:val="0026619C"/>
    <w:rsid w:val="00266365"/>
    <w:rsid w:val="002664AC"/>
    <w:rsid w:val="002664F6"/>
    <w:rsid w:val="00266818"/>
    <w:rsid w:val="00266AC3"/>
    <w:rsid w:val="00266C46"/>
    <w:rsid w:val="00267177"/>
    <w:rsid w:val="0026768B"/>
    <w:rsid w:val="0026780C"/>
    <w:rsid w:val="00267AD4"/>
    <w:rsid w:val="00270666"/>
    <w:rsid w:val="00270DCE"/>
    <w:rsid w:val="00271A37"/>
    <w:rsid w:val="00272264"/>
    <w:rsid w:val="00272CBF"/>
    <w:rsid w:val="00272DFD"/>
    <w:rsid w:val="00272E69"/>
    <w:rsid w:val="00273108"/>
    <w:rsid w:val="00273CF0"/>
    <w:rsid w:val="0027444E"/>
    <w:rsid w:val="002747EF"/>
    <w:rsid w:val="00274958"/>
    <w:rsid w:val="00274AE5"/>
    <w:rsid w:val="00274C5B"/>
    <w:rsid w:val="00274FC3"/>
    <w:rsid w:val="00275443"/>
    <w:rsid w:val="00275580"/>
    <w:rsid w:val="0027625F"/>
    <w:rsid w:val="00276C84"/>
    <w:rsid w:val="00276C9E"/>
    <w:rsid w:val="00276DB2"/>
    <w:rsid w:val="00277A0A"/>
    <w:rsid w:val="002802B9"/>
    <w:rsid w:val="0028032C"/>
    <w:rsid w:val="00280B9E"/>
    <w:rsid w:val="002811C9"/>
    <w:rsid w:val="002811E3"/>
    <w:rsid w:val="002819CF"/>
    <w:rsid w:val="00281D4E"/>
    <w:rsid w:val="00281E9A"/>
    <w:rsid w:val="00282099"/>
    <w:rsid w:val="0028299E"/>
    <w:rsid w:val="00282A9B"/>
    <w:rsid w:val="00282BB6"/>
    <w:rsid w:val="00282BE3"/>
    <w:rsid w:val="00282D41"/>
    <w:rsid w:val="00282E5F"/>
    <w:rsid w:val="0028332A"/>
    <w:rsid w:val="00283494"/>
    <w:rsid w:val="0028357C"/>
    <w:rsid w:val="00283ADD"/>
    <w:rsid w:val="00283F4C"/>
    <w:rsid w:val="002853C4"/>
    <w:rsid w:val="00285605"/>
    <w:rsid w:val="002859FC"/>
    <w:rsid w:val="002860D7"/>
    <w:rsid w:val="0028639C"/>
    <w:rsid w:val="002866A0"/>
    <w:rsid w:val="002869F1"/>
    <w:rsid w:val="00286CE2"/>
    <w:rsid w:val="00286D68"/>
    <w:rsid w:val="00286D70"/>
    <w:rsid w:val="00287ABC"/>
    <w:rsid w:val="00287E85"/>
    <w:rsid w:val="002904D0"/>
    <w:rsid w:val="00290812"/>
    <w:rsid w:val="00290D1E"/>
    <w:rsid w:val="00290EEF"/>
    <w:rsid w:val="00290EF8"/>
    <w:rsid w:val="00291056"/>
    <w:rsid w:val="0029105E"/>
    <w:rsid w:val="002915B8"/>
    <w:rsid w:val="00291CD7"/>
    <w:rsid w:val="00292065"/>
    <w:rsid w:val="002920FB"/>
    <w:rsid w:val="0029215B"/>
    <w:rsid w:val="0029284A"/>
    <w:rsid w:val="00293217"/>
    <w:rsid w:val="00293566"/>
    <w:rsid w:val="0029378E"/>
    <w:rsid w:val="00294883"/>
    <w:rsid w:val="00294A09"/>
    <w:rsid w:val="00294F8C"/>
    <w:rsid w:val="00295220"/>
    <w:rsid w:val="0029522D"/>
    <w:rsid w:val="002955B5"/>
    <w:rsid w:val="00295821"/>
    <w:rsid w:val="00295A38"/>
    <w:rsid w:val="00296224"/>
    <w:rsid w:val="002969CD"/>
    <w:rsid w:val="00296DCA"/>
    <w:rsid w:val="00297023"/>
    <w:rsid w:val="002975FF"/>
    <w:rsid w:val="00297CF0"/>
    <w:rsid w:val="002A032C"/>
    <w:rsid w:val="002A063E"/>
    <w:rsid w:val="002A0645"/>
    <w:rsid w:val="002A09EC"/>
    <w:rsid w:val="002A0A8F"/>
    <w:rsid w:val="002A1177"/>
    <w:rsid w:val="002A1846"/>
    <w:rsid w:val="002A19FE"/>
    <w:rsid w:val="002A1F32"/>
    <w:rsid w:val="002A1FEB"/>
    <w:rsid w:val="002A2961"/>
    <w:rsid w:val="002A2C8E"/>
    <w:rsid w:val="002A2DB3"/>
    <w:rsid w:val="002A3213"/>
    <w:rsid w:val="002A324E"/>
    <w:rsid w:val="002A3D37"/>
    <w:rsid w:val="002A4134"/>
    <w:rsid w:val="002A46ED"/>
    <w:rsid w:val="002A474D"/>
    <w:rsid w:val="002A489C"/>
    <w:rsid w:val="002A4B4C"/>
    <w:rsid w:val="002A4E22"/>
    <w:rsid w:val="002A5045"/>
    <w:rsid w:val="002A5169"/>
    <w:rsid w:val="002A5781"/>
    <w:rsid w:val="002A5BF9"/>
    <w:rsid w:val="002A5F60"/>
    <w:rsid w:val="002A6260"/>
    <w:rsid w:val="002A6270"/>
    <w:rsid w:val="002A6B51"/>
    <w:rsid w:val="002A7A27"/>
    <w:rsid w:val="002A7A75"/>
    <w:rsid w:val="002A7AF3"/>
    <w:rsid w:val="002A7DD3"/>
    <w:rsid w:val="002B02B9"/>
    <w:rsid w:val="002B03CB"/>
    <w:rsid w:val="002B0915"/>
    <w:rsid w:val="002B0C9C"/>
    <w:rsid w:val="002B0D1E"/>
    <w:rsid w:val="002B0DFA"/>
    <w:rsid w:val="002B1671"/>
    <w:rsid w:val="002B1824"/>
    <w:rsid w:val="002B1FE6"/>
    <w:rsid w:val="002B22F4"/>
    <w:rsid w:val="002B289F"/>
    <w:rsid w:val="002B28E4"/>
    <w:rsid w:val="002B2F06"/>
    <w:rsid w:val="002B3235"/>
    <w:rsid w:val="002B3357"/>
    <w:rsid w:val="002B3443"/>
    <w:rsid w:val="002B3588"/>
    <w:rsid w:val="002B462E"/>
    <w:rsid w:val="002B47E2"/>
    <w:rsid w:val="002B49FF"/>
    <w:rsid w:val="002B4D7A"/>
    <w:rsid w:val="002B4DE4"/>
    <w:rsid w:val="002B54BE"/>
    <w:rsid w:val="002B5BDC"/>
    <w:rsid w:val="002B5E17"/>
    <w:rsid w:val="002B64C2"/>
    <w:rsid w:val="002B6D25"/>
    <w:rsid w:val="002B7389"/>
    <w:rsid w:val="002B7F0F"/>
    <w:rsid w:val="002C0659"/>
    <w:rsid w:val="002C1103"/>
    <w:rsid w:val="002C14CA"/>
    <w:rsid w:val="002C16D9"/>
    <w:rsid w:val="002C1AEF"/>
    <w:rsid w:val="002C1BE4"/>
    <w:rsid w:val="002C1D3B"/>
    <w:rsid w:val="002C1E3F"/>
    <w:rsid w:val="002C1F78"/>
    <w:rsid w:val="002C20EC"/>
    <w:rsid w:val="002C2154"/>
    <w:rsid w:val="002C243D"/>
    <w:rsid w:val="002C2D68"/>
    <w:rsid w:val="002C3042"/>
    <w:rsid w:val="002C31BF"/>
    <w:rsid w:val="002C3459"/>
    <w:rsid w:val="002C3465"/>
    <w:rsid w:val="002C362E"/>
    <w:rsid w:val="002C39E1"/>
    <w:rsid w:val="002C3E29"/>
    <w:rsid w:val="002C49EA"/>
    <w:rsid w:val="002C4D20"/>
    <w:rsid w:val="002C5207"/>
    <w:rsid w:val="002C5268"/>
    <w:rsid w:val="002C5404"/>
    <w:rsid w:val="002C55BA"/>
    <w:rsid w:val="002C58AA"/>
    <w:rsid w:val="002C612B"/>
    <w:rsid w:val="002C632E"/>
    <w:rsid w:val="002C6A67"/>
    <w:rsid w:val="002C7398"/>
    <w:rsid w:val="002C75DF"/>
    <w:rsid w:val="002C7715"/>
    <w:rsid w:val="002C7880"/>
    <w:rsid w:val="002C7926"/>
    <w:rsid w:val="002C7A15"/>
    <w:rsid w:val="002C7EA1"/>
    <w:rsid w:val="002D0528"/>
    <w:rsid w:val="002D0622"/>
    <w:rsid w:val="002D113F"/>
    <w:rsid w:val="002D1750"/>
    <w:rsid w:val="002D1898"/>
    <w:rsid w:val="002D1F52"/>
    <w:rsid w:val="002D1F5F"/>
    <w:rsid w:val="002D21EA"/>
    <w:rsid w:val="002D26A7"/>
    <w:rsid w:val="002D2964"/>
    <w:rsid w:val="002D2973"/>
    <w:rsid w:val="002D299A"/>
    <w:rsid w:val="002D2E49"/>
    <w:rsid w:val="002D30D4"/>
    <w:rsid w:val="002D310C"/>
    <w:rsid w:val="002D330C"/>
    <w:rsid w:val="002D3749"/>
    <w:rsid w:val="002D406F"/>
    <w:rsid w:val="002D40F0"/>
    <w:rsid w:val="002D412E"/>
    <w:rsid w:val="002D44D2"/>
    <w:rsid w:val="002D45FC"/>
    <w:rsid w:val="002D4C42"/>
    <w:rsid w:val="002D4C7B"/>
    <w:rsid w:val="002D5198"/>
    <w:rsid w:val="002D553C"/>
    <w:rsid w:val="002D5572"/>
    <w:rsid w:val="002D5F0F"/>
    <w:rsid w:val="002D61E3"/>
    <w:rsid w:val="002D6546"/>
    <w:rsid w:val="002D68CB"/>
    <w:rsid w:val="002D6DD0"/>
    <w:rsid w:val="002D73D7"/>
    <w:rsid w:val="002D7467"/>
    <w:rsid w:val="002D74EF"/>
    <w:rsid w:val="002D77F5"/>
    <w:rsid w:val="002D781E"/>
    <w:rsid w:val="002D78A2"/>
    <w:rsid w:val="002E009D"/>
    <w:rsid w:val="002E0595"/>
    <w:rsid w:val="002E08BE"/>
    <w:rsid w:val="002E08E8"/>
    <w:rsid w:val="002E0DB3"/>
    <w:rsid w:val="002E0E03"/>
    <w:rsid w:val="002E0F95"/>
    <w:rsid w:val="002E1090"/>
    <w:rsid w:val="002E15CA"/>
    <w:rsid w:val="002E1865"/>
    <w:rsid w:val="002E19E1"/>
    <w:rsid w:val="002E1C9C"/>
    <w:rsid w:val="002E3086"/>
    <w:rsid w:val="002E3594"/>
    <w:rsid w:val="002E3EEF"/>
    <w:rsid w:val="002E40DE"/>
    <w:rsid w:val="002E4207"/>
    <w:rsid w:val="002E4248"/>
    <w:rsid w:val="002E45B3"/>
    <w:rsid w:val="002E4D45"/>
    <w:rsid w:val="002E4E63"/>
    <w:rsid w:val="002E5361"/>
    <w:rsid w:val="002E58C5"/>
    <w:rsid w:val="002E5951"/>
    <w:rsid w:val="002E5A88"/>
    <w:rsid w:val="002E5A8F"/>
    <w:rsid w:val="002E5E08"/>
    <w:rsid w:val="002E5EB1"/>
    <w:rsid w:val="002E65D4"/>
    <w:rsid w:val="002E7123"/>
    <w:rsid w:val="002F001D"/>
    <w:rsid w:val="002F00CA"/>
    <w:rsid w:val="002F0599"/>
    <w:rsid w:val="002F06D3"/>
    <w:rsid w:val="002F0D28"/>
    <w:rsid w:val="002F160E"/>
    <w:rsid w:val="002F163D"/>
    <w:rsid w:val="002F1DA2"/>
    <w:rsid w:val="002F35FC"/>
    <w:rsid w:val="002F37CC"/>
    <w:rsid w:val="002F43B5"/>
    <w:rsid w:val="002F4510"/>
    <w:rsid w:val="002F4DD6"/>
    <w:rsid w:val="002F5EB8"/>
    <w:rsid w:val="002F6131"/>
    <w:rsid w:val="002F61B9"/>
    <w:rsid w:val="002F7340"/>
    <w:rsid w:val="002F7408"/>
    <w:rsid w:val="002F787C"/>
    <w:rsid w:val="002F7BF3"/>
    <w:rsid w:val="0030052A"/>
    <w:rsid w:val="00300539"/>
    <w:rsid w:val="003007C2"/>
    <w:rsid w:val="0030086C"/>
    <w:rsid w:val="0030092A"/>
    <w:rsid w:val="00300949"/>
    <w:rsid w:val="00300DF4"/>
    <w:rsid w:val="00300F2D"/>
    <w:rsid w:val="003011F3"/>
    <w:rsid w:val="003023DE"/>
    <w:rsid w:val="003024F0"/>
    <w:rsid w:val="00302C7D"/>
    <w:rsid w:val="00302F2E"/>
    <w:rsid w:val="00302F76"/>
    <w:rsid w:val="003032CD"/>
    <w:rsid w:val="003039BF"/>
    <w:rsid w:val="00304139"/>
    <w:rsid w:val="003046AB"/>
    <w:rsid w:val="00304C83"/>
    <w:rsid w:val="00304F81"/>
    <w:rsid w:val="0030542A"/>
    <w:rsid w:val="00305510"/>
    <w:rsid w:val="003055A1"/>
    <w:rsid w:val="003056B1"/>
    <w:rsid w:val="0030575C"/>
    <w:rsid w:val="003059E7"/>
    <w:rsid w:val="00306028"/>
    <w:rsid w:val="003065E7"/>
    <w:rsid w:val="003068AF"/>
    <w:rsid w:val="00306A7B"/>
    <w:rsid w:val="00306C14"/>
    <w:rsid w:val="00307073"/>
    <w:rsid w:val="00307285"/>
    <w:rsid w:val="00307551"/>
    <w:rsid w:val="00310458"/>
    <w:rsid w:val="0031052F"/>
    <w:rsid w:val="00310758"/>
    <w:rsid w:val="00310918"/>
    <w:rsid w:val="003109C5"/>
    <w:rsid w:val="00310F9C"/>
    <w:rsid w:val="00311313"/>
    <w:rsid w:val="00311797"/>
    <w:rsid w:val="003117C3"/>
    <w:rsid w:val="003121F6"/>
    <w:rsid w:val="00312574"/>
    <w:rsid w:val="00312784"/>
    <w:rsid w:val="00312935"/>
    <w:rsid w:val="00313034"/>
    <w:rsid w:val="0031369C"/>
    <w:rsid w:val="00313B2A"/>
    <w:rsid w:val="00313FBF"/>
    <w:rsid w:val="00314509"/>
    <w:rsid w:val="0031454C"/>
    <w:rsid w:val="00314BCD"/>
    <w:rsid w:val="00314CA5"/>
    <w:rsid w:val="00314DF9"/>
    <w:rsid w:val="00314E4B"/>
    <w:rsid w:val="00315648"/>
    <w:rsid w:val="00315746"/>
    <w:rsid w:val="0031582D"/>
    <w:rsid w:val="003158CB"/>
    <w:rsid w:val="00315997"/>
    <w:rsid w:val="003159C9"/>
    <w:rsid w:val="00315A3F"/>
    <w:rsid w:val="00315D13"/>
    <w:rsid w:val="00316690"/>
    <w:rsid w:val="00316713"/>
    <w:rsid w:val="00316766"/>
    <w:rsid w:val="00316798"/>
    <w:rsid w:val="00316F00"/>
    <w:rsid w:val="003174CF"/>
    <w:rsid w:val="00317799"/>
    <w:rsid w:val="00317AA0"/>
    <w:rsid w:val="00317C11"/>
    <w:rsid w:val="003210DC"/>
    <w:rsid w:val="003215D2"/>
    <w:rsid w:val="003216B2"/>
    <w:rsid w:val="00321839"/>
    <w:rsid w:val="003218DF"/>
    <w:rsid w:val="00321B3B"/>
    <w:rsid w:val="00321E1C"/>
    <w:rsid w:val="00322076"/>
    <w:rsid w:val="003225C6"/>
    <w:rsid w:val="00322ADA"/>
    <w:rsid w:val="00322E8D"/>
    <w:rsid w:val="00322E9E"/>
    <w:rsid w:val="00322F92"/>
    <w:rsid w:val="00322FBE"/>
    <w:rsid w:val="00323088"/>
    <w:rsid w:val="0032357E"/>
    <w:rsid w:val="00323718"/>
    <w:rsid w:val="003240B0"/>
    <w:rsid w:val="0032417F"/>
    <w:rsid w:val="0032469B"/>
    <w:rsid w:val="00324D48"/>
    <w:rsid w:val="00325AA3"/>
    <w:rsid w:val="00325C2D"/>
    <w:rsid w:val="00325D9B"/>
    <w:rsid w:val="00325FA9"/>
    <w:rsid w:val="003261B9"/>
    <w:rsid w:val="003266EC"/>
    <w:rsid w:val="0032684F"/>
    <w:rsid w:val="003268B9"/>
    <w:rsid w:val="003268F3"/>
    <w:rsid w:val="003269B9"/>
    <w:rsid w:val="00326B26"/>
    <w:rsid w:val="00326C11"/>
    <w:rsid w:val="00327122"/>
    <w:rsid w:val="003273D2"/>
    <w:rsid w:val="003277B7"/>
    <w:rsid w:val="00327810"/>
    <w:rsid w:val="00327890"/>
    <w:rsid w:val="003278AB"/>
    <w:rsid w:val="00327959"/>
    <w:rsid w:val="003279B7"/>
    <w:rsid w:val="00327FA2"/>
    <w:rsid w:val="00330BA6"/>
    <w:rsid w:val="00330EA3"/>
    <w:rsid w:val="003310C8"/>
    <w:rsid w:val="0033175B"/>
    <w:rsid w:val="00331765"/>
    <w:rsid w:val="00331A08"/>
    <w:rsid w:val="003322C7"/>
    <w:rsid w:val="0033284D"/>
    <w:rsid w:val="00332C60"/>
    <w:rsid w:val="00333606"/>
    <w:rsid w:val="003337B9"/>
    <w:rsid w:val="003337C6"/>
    <w:rsid w:val="003338D6"/>
    <w:rsid w:val="00333969"/>
    <w:rsid w:val="003339AF"/>
    <w:rsid w:val="003339C4"/>
    <w:rsid w:val="00333B0E"/>
    <w:rsid w:val="003342C6"/>
    <w:rsid w:val="0033467F"/>
    <w:rsid w:val="003346CB"/>
    <w:rsid w:val="00334C96"/>
    <w:rsid w:val="003352CF"/>
    <w:rsid w:val="0033564A"/>
    <w:rsid w:val="00335693"/>
    <w:rsid w:val="00335ADF"/>
    <w:rsid w:val="00335C77"/>
    <w:rsid w:val="00335CF3"/>
    <w:rsid w:val="00335D8C"/>
    <w:rsid w:val="00335E6C"/>
    <w:rsid w:val="003362D6"/>
    <w:rsid w:val="00336321"/>
    <w:rsid w:val="003363DA"/>
    <w:rsid w:val="0033648B"/>
    <w:rsid w:val="00336AC5"/>
    <w:rsid w:val="00336F84"/>
    <w:rsid w:val="003376CD"/>
    <w:rsid w:val="003378D7"/>
    <w:rsid w:val="00337CF2"/>
    <w:rsid w:val="003405C2"/>
    <w:rsid w:val="003408FA"/>
    <w:rsid w:val="00340CAD"/>
    <w:rsid w:val="00340DE5"/>
    <w:rsid w:val="0034100F"/>
    <w:rsid w:val="003410A1"/>
    <w:rsid w:val="00341280"/>
    <w:rsid w:val="0034130B"/>
    <w:rsid w:val="003415A1"/>
    <w:rsid w:val="0034176A"/>
    <w:rsid w:val="003417BC"/>
    <w:rsid w:val="0034195C"/>
    <w:rsid w:val="00341AA8"/>
    <w:rsid w:val="003429CC"/>
    <w:rsid w:val="00342E06"/>
    <w:rsid w:val="003431E6"/>
    <w:rsid w:val="003433B0"/>
    <w:rsid w:val="0034347B"/>
    <w:rsid w:val="00343E53"/>
    <w:rsid w:val="00344302"/>
    <w:rsid w:val="00344313"/>
    <w:rsid w:val="003444E5"/>
    <w:rsid w:val="00344DAD"/>
    <w:rsid w:val="00344EEC"/>
    <w:rsid w:val="003456AA"/>
    <w:rsid w:val="0034575D"/>
    <w:rsid w:val="00345F01"/>
    <w:rsid w:val="0034602D"/>
    <w:rsid w:val="00346760"/>
    <w:rsid w:val="00347394"/>
    <w:rsid w:val="00347615"/>
    <w:rsid w:val="00347617"/>
    <w:rsid w:val="00347F9D"/>
    <w:rsid w:val="00350830"/>
    <w:rsid w:val="00350D63"/>
    <w:rsid w:val="00351C33"/>
    <w:rsid w:val="00351C95"/>
    <w:rsid w:val="00352028"/>
    <w:rsid w:val="00353193"/>
    <w:rsid w:val="003535E9"/>
    <w:rsid w:val="003537E5"/>
    <w:rsid w:val="0035380D"/>
    <w:rsid w:val="00353870"/>
    <w:rsid w:val="00353935"/>
    <w:rsid w:val="00353BB9"/>
    <w:rsid w:val="00353DFE"/>
    <w:rsid w:val="003551AF"/>
    <w:rsid w:val="003551ED"/>
    <w:rsid w:val="00355362"/>
    <w:rsid w:val="003557CC"/>
    <w:rsid w:val="00355CE5"/>
    <w:rsid w:val="00356C07"/>
    <w:rsid w:val="00356E41"/>
    <w:rsid w:val="003571B4"/>
    <w:rsid w:val="00357431"/>
    <w:rsid w:val="00360370"/>
    <w:rsid w:val="00360999"/>
    <w:rsid w:val="00360AF7"/>
    <w:rsid w:val="00360BDB"/>
    <w:rsid w:val="00360E08"/>
    <w:rsid w:val="00361195"/>
    <w:rsid w:val="0036140B"/>
    <w:rsid w:val="003619A3"/>
    <w:rsid w:val="00362420"/>
    <w:rsid w:val="0036264F"/>
    <w:rsid w:val="0036289D"/>
    <w:rsid w:val="00362997"/>
    <w:rsid w:val="00362E42"/>
    <w:rsid w:val="0036328B"/>
    <w:rsid w:val="00363542"/>
    <w:rsid w:val="00363673"/>
    <w:rsid w:val="003636FB"/>
    <w:rsid w:val="003638E0"/>
    <w:rsid w:val="003638E6"/>
    <w:rsid w:val="00363BD5"/>
    <w:rsid w:val="00363D50"/>
    <w:rsid w:val="00363EDE"/>
    <w:rsid w:val="003650AA"/>
    <w:rsid w:val="00365172"/>
    <w:rsid w:val="0036579B"/>
    <w:rsid w:val="00365B2D"/>
    <w:rsid w:val="003664CE"/>
    <w:rsid w:val="003664FF"/>
    <w:rsid w:val="00366A02"/>
    <w:rsid w:val="00366A29"/>
    <w:rsid w:val="00366D3B"/>
    <w:rsid w:val="00366E44"/>
    <w:rsid w:val="00366FD1"/>
    <w:rsid w:val="00367468"/>
    <w:rsid w:val="003675C8"/>
    <w:rsid w:val="0036779F"/>
    <w:rsid w:val="00367806"/>
    <w:rsid w:val="00367850"/>
    <w:rsid w:val="00367CD3"/>
    <w:rsid w:val="00367CF4"/>
    <w:rsid w:val="00367FF3"/>
    <w:rsid w:val="003701F2"/>
    <w:rsid w:val="00370921"/>
    <w:rsid w:val="00370A32"/>
    <w:rsid w:val="00370E0E"/>
    <w:rsid w:val="003710D4"/>
    <w:rsid w:val="003712BC"/>
    <w:rsid w:val="003718F5"/>
    <w:rsid w:val="00371AD5"/>
    <w:rsid w:val="003721C0"/>
    <w:rsid w:val="00372B83"/>
    <w:rsid w:val="00372E8A"/>
    <w:rsid w:val="003733D1"/>
    <w:rsid w:val="00373845"/>
    <w:rsid w:val="00373BCD"/>
    <w:rsid w:val="00374245"/>
    <w:rsid w:val="003748B0"/>
    <w:rsid w:val="00374DDA"/>
    <w:rsid w:val="00374E76"/>
    <w:rsid w:val="00375736"/>
    <w:rsid w:val="00375741"/>
    <w:rsid w:val="003759BA"/>
    <w:rsid w:val="00375DE2"/>
    <w:rsid w:val="0037617E"/>
    <w:rsid w:val="0037627B"/>
    <w:rsid w:val="003762A8"/>
    <w:rsid w:val="003765E3"/>
    <w:rsid w:val="00376D57"/>
    <w:rsid w:val="003771F0"/>
    <w:rsid w:val="003779C0"/>
    <w:rsid w:val="00377D26"/>
    <w:rsid w:val="00377ECE"/>
    <w:rsid w:val="00380026"/>
    <w:rsid w:val="00380283"/>
    <w:rsid w:val="00380348"/>
    <w:rsid w:val="0038035C"/>
    <w:rsid w:val="00381270"/>
    <w:rsid w:val="0038182B"/>
    <w:rsid w:val="00381EF2"/>
    <w:rsid w:val="00382500"/>
    <w:rsid w:val="00383218"/>
    <w:rsid w:val="00383F42"/>
    <w:rsid w:val="003840D0"/>
    <w:rsid w:val="0038432F"/>
    <w:rsid w:val="0038463A"/>
    <w:rsid w:val="0038506C"/>
    <w:rsid w:val="0038511D"/>
    <w:rsid w:val="0038560D"/>
    <w:rsid w:val="00385686"/>
    <w:rsid w:val="003859C5"/>
    <w:rsid w:val="00385BBF"/>
    <w:rsid w:val="0038648B"/>
    <w:rsid w:val="00386608"/>
    <w:rsid w:val="00386816"/>
    <w:rsid w:val="00386E34"/>
    <w:rsid w:val="003872C2"/>
    <w:rsid w:val="0038749F"/>
    <w:rsid w:val="00387ABA"/>
    <w:rsid w:val="00387AFA"/>
    <w:rsid w:val="00390B15"/>
    <w:rsid w:val="00390C3F"/>
    <w:rsid w:val="0039172F"/>
    <w:rsid w:val="00391ACA"/>
    <w:rsid w:val="003923E3"/>
    <w:rsid w:val="003930CC"/>
    <w:rsid w:val="00393583"/>
    <w:rsid w:val="0039396D"/>
    <w:rsid w:val="0039397F"/>
    <w:rsid w:val="00393AFF"/>
    <w:rsid w:val="00393B04"/>
    <w:rsid w:val="00393F35"/>
    <w:rsid w:val="003940D2"/>
    <w:rsid w:val="003940EE"/>
    <w:rsid w:val="003942DA"/>
    <w:rsid w:val="00394367"/>
    <w:rsid w:val="00394924"/>
    <w:rsid w:val="003949BC"/>
    <w:rsid w:val="00394C6D"/>
    <w:rsid w:val="00394DC2"/>
    <w:rsid w:val="00395388"/>
    <w:rsid w:val="003953CF"/>
    <w:rsid w:val="00395B2D"/>
    <w:rsid w:val="00395DBF"/>
    <w:rsid w:val="00395F8A"/>
    <w:rsid w:val="00396FCC"/>
    <w:rsid w:val="00397191"/>
    <w:rsid w:val="00397560"/>
    <w:rsid w:val="00397B4E"/>
    <w:rsid w:val="00397BDD"/>
    <w:rsid w:val="00397D3C"/>
    <w:rsid w:val="003A0043"/>
    <w:rsid w:val="003A011A"/>
    <w:rsid w:val="003A0921"/>
    <w:rsid w:val="003A12DB"/>
    <w:rsid w:val="003A134D"/>
    <w:rsid w:val="003A17A9"/>
    <w:rsid w:val="003A2139"/>
    <w:rsid w:val="003A2166"/>
    <w:rsid w:val="003A27AB"/>
    <w:rsid w:val="003A28F3"/>
    <w:rsid w:val="003A2AF7"/>
    <w:rsid w:val="003A2DAB"/>
    <w:rsid w:val="003A2DBF"/>
    <w:rsid w:val="003A354B"/>
    <w:rsid w:val="003A3612"/>
    <w:rsid w:val="003A48A0"/>
    <w:rsid w:val="003A49DC"/>
    <w:rsid w:val="003A5162"/>
    <w:rsid w:val="003A52B7"/>
    <w:rsid w:val="003A59D0"/>
    <w:rsid w:val="003A5A95"/>
    <w:rsid w:val="003A6069"/>
    <w:rsid w:val="003A67B5"/>
    <w:rsid w:val="003A6A97"/>
    <w:rsid w:val="003A6E7A"/>
    <w:rsid w:val="003A6F43"/>
    <w:rsid w:val="003A75B0"/>
    <w:rsid w:val="003A761A"/>
    <w:rsid w:val="003B053A"/>
    <w:rsid w:val="003B0623"/>
    <w:rsid w:val="003B07E0"/>
    <w:rsid w:val="003B099F"/>
    <w:rsid w:val="003B16B8"/>
    <w:rsid w:val="003B2287"/>
    <w:rsid w:val="003B31E9"/>
    <w:rsid w:val="003B325D"/>
    <w:rsid w:val="003B3BE6"/>
    <w:rsid w:val="003B4A51"/>
    <w:rsid w:val="003B542B"/>
    <w:rsid w:val="003B5AAA"/>
    <w:rsid w:val="003B5C57"/>
    <w:rsid w:val="003B6B20"/>
    <w:rsid w:val="003B6D3B"/>
    <w:rsid w:val="003B6F00"/>
    <w:rsid w:val="003B7680"/>
    <w:rsid w:val="003B7A54"/>
    <w:rsid w:val="003B7C56"/>
    <w:rsid w:val="003B7CD8"/>
    <w:rsid w:val="003C01D3"/>
    <w:rsid w:val="003C062D"/>
    <w:rsid w:val="003C0701"/>
    <w:rsid w:val="003C1591"/>
    <w:rsid w:val="003C1A64"/>
    <w:rsid w:val="003C29D2"/>
    <w:rsid w:val="003C2B4B"/>
    <w:rsid w:val="003C405B"/>
    <w:rsid w:val="003C40B1"/>
    <w:rsid w:val="003C4226"/>
    <w:rsid w:val="003C50BA"/>
    <w:rsid w:val="003C59E0"/>
    <w:rsid w:val="003C5C3C"/>
    <w:rsid w:val="003C5C66"/>
    <w:rsid w:val="003C5E1D"/>
    <w:rsid w:val="003C5EC7"/>
    <w:rsid w:val="003C6055"/>
    <w:rsid w:val="003C62EB"/>
    <w:rsid w:val="003C6A6F"/>
    <w:rsid w:val="003C78B5"/>
    <w:rsid w:val="003C7E76"/>
    <w:rsid w:val="003D0004"/>
    <w:rsid w:val="003D0074"/>
    <w:rsid w:val="003D03B2"/>
    <w:rsid w:val="003D046C"/>
    <w:rsid w:val="003D0801"/>
    <w:rsid w:val="003D089E"/>
    <w:rsid w:val="003D0C3D"/>
    <w:rsid w:val="003D10F4"/>
    <w:rsid w:val="003D122A"/>
    <w:rsid w:val="003D1347"/>
    <w:rsid w:val="003D168D"/>
    <w:rsid w:val="003D17B5"/>
    <w:rsid w:val="003D186A"/>
    <w:rsid w:val="003D1FC5"/>
    <w:rsid w:val="003D2718"/>
    <w:rsid w:val="003D2944"/>
    <w:rsid w:val="003D2BAA"/>
    <w:rsid w:val="003D2D5A"/>
    <w:rsid w:val="003D310F"/>
    <w:rsid w:val="003D375B"/>
    <w:rsid w:val="003D3880"/>
    <w:rsid w:val="003D3A11"/>
    <w:rsid w:val="003D3A1A"/>
    <w:rsid w:val="003D4072"/>
    <w:rsid w:val="003D477E"/>
    <w:rsid w:val="003D4A11"/>
    <w:rsid w:val="003D4AD1"/>
    <w:rsid w:val="003D4C13"/>
    <w:rsid w:val="003D539D"/>
    <w:rsid w:val="003D5551"/>
    <w:rsid w:val="003D61DF"/>
    <w:rsid w:val="003D623C"/>
    <w:rsid w:val="003D69E0"/>
    <w:rsid w:val="003D6B9B"/>
    <w:rsid w:val="003D7036"/>
    <w:rsid w:val="003D7193"/>
    <w:rsid w:val="003D73D6"/>
    <w:rsid w:val="003D7904"/>
    <w:rsid w:val="003E03CB"/>
    <w:rsid w:val="003E107C"/>
    <w:rsid w:val="003E1177"/>
    <w:rsid w:val="003E120B"/>
    <w:rsid w:val="003E18F3"/>
    <w:rsid w:val="003E2115"/>
    <w:rsid w:val="003E21AB"/>
    <w:rsid w:val="003E23E1"/>
    <w:rsid w:val="003E281C"/>
    <w:rsid w:val="003E303B"/>
    <w:rsid w:val="003E3292"/>
    <w:rsid w:val="003E34A1"/>
    <w:rsid w:val="003E34CE"/>
    <w:rsid w:val="003E3C81"/>
    <w:rsid w:val="003E3CE9"/>
    <w:rsid w:val="003E3F04"/>
    <w:rsid w:val="003E400B"/>
    <w:rsid w:val="003E41A1"/>
    <w:rsid w:val="003E4390"/>
    <w:rsid w:val="003E4DC4"/>
    <w:rsid w:val="003E55C7"/>
    <w:rsid w:val="003E5747"/>
    <w:rsid w:val="003E6070"/>
    <w:rsid w:val="003E6CA6"/>
    <w:rsid w:val="003E6D2C"/>
    <w:rsid w:val="003E6ED3"/>
    <w:rsid w:val="003E6F5B"/>
    <w:rsid w:val="003E71EE"/>
    <w:rsid w:val="003E757C"/>
    <w:rsid w:val="003E75F6"/>
    <w:rsid w:val="003E78B2"/>
    <w:rsid w:val="003E7CCB"/>
    <w:rsid w:val="003F0479"/>
    <w:rsid w:val="003F05DB"/>
    <w:rsid w:val="003F115B"/>
    <w:rsid w:val="003F13A3"/>
    <w:rsid w:val="003F16F4"/>
    <w:rsid w:val="003F1C3E"/>
    <w:rsid w:val="003F1CCB"/>
    <w:rsid w:val="003F1D46"/>
    <w:rsid w:val="003F1E2E"/>
    <w:rsid w:val="003F1E72"/>
    <w:rsid w:val="003F1F0A"/>
    <w:rsid w:val="003F209D"/>
    <w:rsid w:val="003F246F"/>
    <w:rsid w:val="003F2675"/>
    <w:rsid w:val="003F2681"/>
    <w:rsid w:val="003F2AA6"/>
    <w:rsid w:val="003F36CA"/>
    <w:rsid w:val="003F39C3"/>
    <w:rsid w:val="003F3A41"/>
    <w:rsid w:val="003F402C"/>
    <w:rsid w:val="003F43DB"/>
    <w:rsid w:val="003F4735"/>
    <w:rsid w:val="003F4905"/>
    <w:rsid w:val="003F4927"/>
    <w:rsid w:val="003F4998"/>
    <w:rsid w:val="003F4A58"/>
    <w:rsid w:val="003F4CAC"/>
    <w:rsid w:val="003F4D9C"/>
    <w:rsid w:val="003F5097"/>
    <w:rsid w:val="003F56A6"/>
    <w:rsid w:val="003F641A"/>
    <w:rsid w:val="003F6F1A"/>
    <w:rsid w:val="003F71B2"/>
    <w:rsid w:val="003F7778"/>
    <w:rsid w:val="003F7E9F"/>
    <w:rsid w:val="004001A4"/>
    <w:rsid w:val="004005A6"/>
    <w:rsid w:val="00400AB7"/>
    <w:rsid w:val="00400B10"/>
    <w:rsid w:val="00401C3C"/>
    <w:rsid w:val="00401DE0"/>
    <w:rsid w:val="00402259"/>
    <w:rsid w:val="00402291"/>
    <w:rsid w:val="0040237F"/>
    <w:rsid w:val="00402A8C"/>
    <w:rsid w:val="00402B67"/>
    <w:rsid w:val="00402E24"/>
    <w:rsid w:val="00402F52"/>
    <w:rsid w:val="00403279"/>
    <w:rsid w:val="0040337C"/>
    <w:rsid w:val="00403637"/>
    <w:rsid w:val="00403A9A"/>
    <w:rsid w:val="00403DFA"/>
    <w:rsid w:val="00404086"/>
    <w:rsid w:val="004046EA"/>
    <w:rsid w:val="00405E6B"/>
    <w:rsid w:val="0040609D"/>
    <w:rsid w:val="0040612C"/>
    <w:rsid w:val="00406442"/>
    <w:rsid w:val="00406950"/>
    <w:rsid w:val="00406EC3"/>
    <w:rsid w:val="00406EF5"/>
    <w:rsid w:val="00407073"/>
    <w:rsid w:val="00407477"/>
    <w:rsid w:val="004076FA"/>
    <w:rsid w:val="00407C6A"/>
    <w:rsid w:val="00407CBC"/>
    <w:rsid w:val="0041013B"/>
    <w:rsid w:val="004108FF"/>
    <w:rsid w:val="00410E1B"/>
    <w:rsid w:val="004110AA"/>
    <w:rsid w:val="00411345"/>
    <w:rsid w:val="00411A8F"/>
    <w:rsid w:val="00411D04"/>
    <w:rsid w:val="00411F30"/>
    <w:rsid w:val="0041237D"/>
    <w:rsid w:val="0041260E"/>
    <w:rsid w:val="004126E0"/>
    <w:rsid w:val="00412A56"/>
    <w:rsid w:val="00412B1C"/>
    <w:rsid w:val="00412EE7"/>
    <w:rsid w:val="00413019"/>
    <w:rsid w:val="004134ED"/>
    <w:rsid w:val="004135A5"/>
    <w:rsid w:val="00413ECF"/>
    <w:rsid w:val="00413F21"/>
    <w:rsid w:val="0041408F"/>
    <w:rsid w:val="0041413C"/>
    <w:rsid w:val="00414157"/>
    <w:rsid w:val="0041430B"/>
    <w:rsid w:val="00414565"/>
    <w:rsid w:val="0041484B"/>
    <w:rsid w:val="00415890"/>
    <w:rsid w:val="004158DB"/>
    <w:rsid w:val="00415A36"/>
    <w:rsid w:val="00415C5D"/>
    <w:rsid w:val="00415E60"/>
    <w:rsid w:val="004167F3"/>
    <w:rsid w:val="00416842"/>
    <w:rsid w:val="00416884"/>
    <w:rsid w:val="00416D75"/>
    <w:rsid w:val="00417018"/>
    <w:rsid w:val="00417052"/>
    <w:rsid w:val="004170A7"/>
    <w:rsid w:val="0041745A"/>
    <w:rsid w:val="00417ECF"/>
    <w:rsid w:val="004200F9"/>
    <w:rsid w:val="00420227"/>
    <w:rsid w:val="0042028E"/>
    <w:rsid w:val="00420595"/>
    <w:rsid w:val="00420A98"/>
    <w:rsid w:val="00420C9A"/>
    <w:rsid w:val="00420E47"/>
    <w:rsid w:val="00421051"/>
    <w:rsid w:val="004218FD"/>
    <w:rsid w:val="00421B33"/>
    <w:rsid w:val="00423A41"/>
    <w:rsid w:val="00424117"/>
    <w:rsid w:val="00424189"/>
    <w:rsid w:val="00424A82"/>
    <w:rsid w:val="00424E06"/>
    <w:rsid w:val="00424E7C"/>
    <w:rsid w:val="00425230"/>
    <w:rsid w:val="004253DA"/>
    <w:rsid w:val="004254DD"/>
    <w:rsid w:val="00425552"/>
    <w:rsid w:val="004256CD"/>
    <w:rsid w:val="0042584D"/>
    <w:rsid w:val="00425D61"/>
    <w:rsid w:val="00425F9E"/>
    <w:rsid w:val="004260BF"/>
    <w:rsid w:val="004264C3"/>
    <w:rsid w:val="004264E8"/>
    <w:rsid w:val="0042668A"/>
    <w:rsid w:val="00426C86"/>
    <w:rsid w:val="00426D32"/>
    <w:rsid w:val="00426EDE"/>
    <w:rsid w:val="00427396"/>
    <w:rsid w:val="0042759A"/>
    <w:rsid w:val="00427A00"/>
    <w:rsid w:val="00430067"/>
    <w:rsid w:val="004304A0"/>
    <w:rsid w:val="00430563"/>
    <w:rsid w:val="0043099B"/>
    <w:rsid w:val="00430A5C"/>
    <w:rsid w:val="00430CCA"/>
    <w:rsid w:val="004310D1"/>
    <w:rsid w:val="00431148"/>
    <w:rsid w:val="0043144D"/>
    <w:rsid w:val="004314C5"/>
    <w:rsid w:val="0043161F"/>
    <w:rsid w:val="0043168D"/>
    <w:rsid w:val="0043192F"/>
    <w:rsid w:val="00431AE7"/>
    <w:rsid w:val="00432226"/>
    <w:rsid w:val="0043246C"/>
    <w:rsid w:val="00432977"/>
    <w:rsid w:val="00432E3A"/>
    <w:rsid w:val="004334AD"/>
    <w:rsid w:val="00433546"/>
    <w:rsid w:val="00433AA6"/>
    <w:rsid w:val="00433B42"/>
    <w:rsid w:val="00433E3E"/>
    <w:rsid w:val="00434A22"/>
    <w:rsid w:val="00434C45"/>
    <w:rsid w:val="00434CEA"/>
    <w:rsid w:val="00435007"/>
    <w:rsid w:val="004351D8"/>
    <w:rsid w:val="0043552E"/>
    <w:rsid w:val="004355D5"/>
    <w:rsid w:val="00435A80"/>
    <w:rsid w:val="00435C41"/>
    <w:rsid w:val="00435F13"/>
    <w:rsid w:val="00437265"/>
    <w:rsid w:val="0044016C"/>
    <w:rsid w:val="004406CE"/>
    <w:rsid w:val="00440936"/>
    <w:rsid w:val="0044096F"/>
    <w:rsid w:val="00440A05"/>
    <w:rsid w:val="00440A50"/>
    <w:rsid w:val="00441BFE"/>
    <w:rsid w:val="00441DC7"/>
    <w:rsid w:val="0044229D"/>
    <w:rsid w:val="004423B9"/>
    <w:rsid w:val="00442C51"/>
    <w:rsid w:val="004434AA"/>
    <w:rsid w:val="00443B26"/>
    <w:rsid w:val="00443EA2"/>
    <w:rsid w:val="00444161"/>
    <w:rsid w:val="00444206"/>
    <w:rsid w:val="004442DF"/>
    <w:rsid w:val="00444746"/>
    <w:rsid w:val="00444B07"/>
    <w:rsid w:val="00444E27"/>
    <w:rsid w:val="00444E2F"/>
    <w:rsid w:val="00444ECC"/>
    <w:rsid w:val="00444EE1"/>
    <w:rsid w:val="00445401"/>
    <w:rsid w:val="00445AFE"/>
    <w:rsid w:val="00446310"/>
    <w:rsid w:val="00446B80"/>
    <w:rsid w:val="00446C5C"/>
    <w:rsid w:val="00446C97"/>
    <w:rsid w:val="00446D53"/>
    <w:rsid w:val="00447CFD"/>
    <w:rsid w:val="00447E09"/>
    <w:rsid w:val="00450C8C"/>
    <w:rsid w:val="00450D09"/>
    <w:rsid w:val="004511F8"/>
    <w:rsid w:val="00451CEB"/>
    <w:rsid w:val="00451EC8"/>
    <w:rsid w:val="00451F5A"/>
    <w:rsid w:val="00452A17"/>
    <w:rsid w:val="00453072"/>
    <w:rsid w:val="00453411"/>
    <w:rsid w:val="0045375B"/>
    <w:rsid w:val="00453896"/>
    <w:rsid w:val="00453A5B"/>
    <w:rsid w:val="00453B80"/>
    <w:rsid w:val="00453BD2"/>
    <w:rsid w:val="0045440A"/>
    <w:rsid w:val="0045443A"/>
    <w:rsid w:val="00454718"/>
    <w:rsid w:val="00454752"/>
    <w:rsid w:val="00454967"/>
    <w:rsid w:val="004551BA"/>
    <w:rsid w:val="004556FD"/>
    <w:rsid w:val="004558D6"/>
    <w:rsid w:val="0045608F"/>
    <w:rsid w:val="00456358"/>
    <w:rsid w:val="00456660"/>
    <w:rsid w:val="00456699"/>
    <w:rsid w:val="00456DA7"/>
    <w:rsid w:val="00456FE7"/>
    <w:rsid w:val="00457790"/>
    <w:rsid w:val="00457A0A"/>
    <w:rsid w:val="00457C87"/>
    <w:rsid w:val="00457E03"/>
    <w:rsid w:val="0046005A"/>
    <w:rsid w:val="00460409"/>
    <w:rsid w:val="004609D3"/>
    <w:rsid w:val="00461142"/>
    <w:rsid w:val="004612A4"/>
    <w:rsid w:val="0046173C"/>
    <w:rsid w:val="00461893"/>
    <w:rsid w:val="00461938"/>
    <w:rsid w:val="004619AA"/>
    <w:rsid w:val="00461B3C"/>
    <w:rsid w:val="00461FC6"/>
    <w:rsid w:val="00462722"/>
    <w:rsid w:val="004628DA"/>
    <w:rsid w:val="00462D80"/>
    <w:rsid w:val="00463087"/>
    <w:rsid w:val="00463622"/>
    <w:rsid w:val="004636FF"/>
    <w:rsid w:val="00463B0A"/>
    <w:rsid w:val="00463BDD"/>
    <w:rsid w:val="00463DE4"/>
    <w:rsid w:val="0046431F"/>
    <w:rsid w:val="0046440E"/>
    <w:rsid w:val="00464449"/>
    <w:rsid w:val="00464BF6"/>
    <w:rsid w:val="00464C08"/>
    <w:rsid w:val="00464D61"/>
    <w:rsid w:val="00465A51"/>
    <w:rsid w:val="00465BB5"/>
    <w:rsid w:val="00465F95"/>
    <w:rsid w:val="00466082"/>
    <w:rsid w:val="004660CC"/>
    <w:rsid w:val="004666AA"/>
    <w:rsid w:val="0046671D"/>
    <w:rsid w:val="00466EA4"/>
    <w:rsid w:val="00467607"/>
    <w:rsid w:val="00467B0A"/>
    <w:rsid w:val="00467D15"/>
    <w:rsid w:val="00467FE8"/>
    <w:rsid w:val="00470168"/>
    <w:rsid w:val="0047198A"/>
    <w:rsid w:val="00471B84"/>
    <w:rsid w:val="00471C3E"/>
    <w:rsid w:val="00471FC0"/>
    <w:rsid w:val="00472405"/>
    <w:rsid w:val="00472567"/>
    <w:rsid w:val="00472832"/>
    <w:rsid w:val="00473119"/>
    <w:rsid w:val="0047312E"/>
    <w:rsid w:val="00473557"/>
    <w:rsid w:val="0047381C"/>
    <w:rsid w:val="004743B9"/>
    <w:rsid w:val="0047478D"/>
    <w:rsid w:val="00474A2C"/>
    <w:rsid w:val="00474DCE"/>
    <w:rsid w:val="00474F44"/>
    <w:rsid w:val="004761B2"/>
    <w:rsid w:val="004765DF"/>
    <w:rsid w:val="0047662C"/>
    <w:rsid w:val="00476761"/>
    <w:rsid w:val="0047680B"/>
    <w:rsid w:val="004769D2"/>
    <w:rsid w:val="0047704D"/>
    <w:rsid w:val="0047777D"/>
    <w:rsid w:val="0047792F"/>
    <w:rsid w:val="00477AD7"/>
    <w:rsid w:val="00477AF9"/>
    <w:rsid w:val="004801CD"/>
    <w:rsid w:val="0048072F"/>
    <w:rsid w:val="004808AE"/>
    <w:rsid w:val="00480B5E"/>
    <w:rsid w:val="00480C40"/>
    <w:rsid w:val="00481B31"/>
    <w:rsid w:val="00482444"/>
    <w:rsid w:val="00482660"/>
    <w:rsid w:val="00482889"/>
    <w:rsid w:val="00482DC0"/>
    <w:rsid w:val="00482EBA"/>
    <w:rsid w:val="00483784"/>
    <w:rsid w:val="00483A56"/>
    <w:rsid w:val="00483C1D"/>
    <w:rsid w:val="004840F9"/>
    <w:rsid w:val="004844D9"/>
    <w:rsid w:val="004845DF"/>
    <w:rsid w:val="00484E0C"/>
    <w:rsid w:val="00485055"/>
    <w:rsid w:val="0048576B"/>
    <w:rsid w:val="0048585D"/>
    <w:rsid w:val="004858DA"/>
    <w:rsid w:val="0048632A"/>
    <w:rsid w:val="004866D0"/>
    <w:rsid w:val="00486886"/>
    <w:rsid w:val="00486895"/>
    <w:rsid w:val="00486CC9"/>
    <w:rsid w:val="00486E87"/>
    <w:rsid w:val="00487FCF"/>
    <w:rsid w:val="0049077F"/>
    <w:rsid w:val="0049081D"/>
    <w:rsid w:val="00490C18"/>
    <w:rsid w:val="00490E6B"/>
    <w:rsid w:val="00491132"/>
    <w:rsid w:val="0049209A"/>
    <w:rsid w:val="0049261D"/>
    <w:rsid w:val="00493661"/>
    <w:rsid w:val="0049368B"/>
    <w:rsid w:val="004936A7"/>
    <w:rsid w:val="00493CFB"/>
    <w:rsid w:val="00494431"/>
    <w:rsid w:val="00494434"/>
    <w:rsid w:val="00494A09"/>
    <w:rsid w:val="00494B7C"/>
    <w:rsid w:val="00494E8F"/>
    <w:rsid w:val="004950B1"/>
    <w:rsid w:val="004959F3"/>
    <w:rsid w:val="004969A5"/>
    <w:rsid w:val="00496B48"/>
    <w:rsid w:val="004970AD"/>
    <w:rsid w:val="004973E7"/>
    <w:rsid w:val="004976DD"/>
    <w:rsid w:val="004A02FA"/>
    <w:rsid w:val="004A08B7"/>
    <w:rsid w:val="004A0B37"/>
    <w:rsid w:val="004A0BE6"/>
    <w:rsid w:val="004A0EC9"/>
    <w:rsid w:val="004A11E6"/>
    <w:rsid w:val="004A1412"/>
    <w:rsid w:val="004A1570"/>
    <w:rsid w:val="004A1AF0"/>
    <w:rsid w:val="004A2001"/>
    <w:rsid w:val="004A247B"/>
    <w:rsid w:val="004A292D"/>
    <w:rsid w:val="004A293E"/>
    <w:rsid w:val="004A2ECE"/>
    <w:rsid w:val="004A336B"/>
    <w:rsid w:val="004A3777"/>
    <w:rsid w:val="004A3DAF"/>
    <w:rsid w:val="004A4527"/>
    <w:rsid w:val="004A4804"/>
    <w:rsid w:val="004A48C5"/>
    <w:rsid w:val="004A490F"/>
    <w:rsid w:val="004A4AE0"/>
    <w:rsid w:val="004A4BE0"/>
    <w:rsid w:val="004A4CE5"/>
    <w:rsid w:val="004A5ABC"/>
    <w:rsid w:val="004A5CC2"/>
    <w:rsid w:val="004A6856"/>
    <w:rsid w:val="004A6B00"/>
    <w:rsid w:val="004A716D"/>
    <w:rsid w:val="004A73DD"/>
    <w:rsid w:val="004B069A"/>
    <w:rsid w:val="004B0C23"/>
    <w:rsid w:val="004B0F9D"/>
    <w:rsid w:val="004B16CB"/>
    <w:rsid w:val="004B18AB"/>
    <w:rsid w:val="004B1DCB"/>
    <w:rsid w:val="004B2227"/>
    <w:rsid w:val="004B2773"/>
    <w:rsid w:val="004B2893"/>
    <w:rsid w:val="004B29F9"/>
    <w:rsid w:val="004B324F"/>
    <w:rsid w:val="004B326D"/>
    <w:rsid w:val="004B3428"/>
    <w:rsid w:val="004B347B"/>
    <w:rsid w:val="004B4042"/>
    <w:rsid w:val="004B4275"/>
    <w:rsid w:val="004B4364"/>
    <w:rsid w:val="004B43DA"/>
    <w:rsid w:val="004B45D5"/>
    <w:rsid w:val="004B460C"/>
    <w:rsid w:val="004B4A22"/>
    <w:rsid w:val="004B4C8B"/>
    <w:rsid w:val="004B57BE"/>
    <w:rsid w:val="004B59D9"/>
    <w:rsid w:val="004B6440"/>
    <w:rsid w:val="004B68BB"/>
    <w:rsid w:val="004B6B4E"/>
    <w:rsid w:val="004B6CF8"/>
    <w:rsid w:val="004B7094"/>
    <w:rsid w:val="004C0A12"/>
    <w:rsid w:val="004C0BEF"/>
    <w:rsid w:val="004C0E32"/>
    <w:rsid w:val="004C0F0F"/>
    <w:rsid w:val="004C1319"/>
    <w:rsid w:val="004C2297"/>
    <w:rsid w:val="004C2DED"/>
    <w:rsid w:val="004C2E00"/>
    <w:rsid w:val="004C3013"/>
    <w:rsid w:val="004C31C9"/>
    <w:rsid w:val="004C386F"/>
    <w:rsid w:val="004C38FB"/>
    <w:rsid w:val="004C4C76"/>
    <w:rsid w:val="004C5200"/>
    <w:rsid w:val="004C53A6"/>
    <w:rsid w:val="004C5458"/>
    <w:rsid w:val="004C5717"/>
    <w:rsid w:val="004C5744"/>
    <w:rsid w:val="004C5860"/>
    <w:rsid w:val="004C5CE9"/>
    <w:rsid w:val="004C5D58"/>
    <w:rsid w:val="004C5F3E"/>
    <w:rsid w:val="004C66DB"/>
    <w:rsid w:val="004C6AAF"/>
    <w:rsid w:val="004C6BF2"/>
    <w:rsid w:val="004C6C6B"/>
    <w:rsid w:val="004C73C5"/>
    <w:rsid w:val="004C7456"/>
    <w:rsid w:val="004C7938"/>
    <w:rsid w:val="004C797F"/>
    <w:rsid w:val="004C79E2"/>
    <w:rsid w:val="004C7FBF"/>
    <w:rsid w:val="004D011C"/>
    <w:rsid w:val="004D0820"/>
    <w:rsid w:val="004D0B0C"/>
    <w:rsid w:val="004D13D9"/>
    <w:rsid w:val="004D15C1"/>
    <w:rsid w:val="004D1AFF"/>
    <w:rsid w:val="004D1B2A"/>
    <w:rsid w:val="004D1D29"/>
    <w:rsid w:val="004D1D9C"/>
    <w:rsid w:val="004D1F3D"/>
    <w:rsid w:val="004D2A6B"/>
    <w:rsid w:val="004D31AD"/>
    <w:rsid w:val="004D34E4"/>
    <w:rsid w:val="004D397C"/>
    <w:rsid w:val="004D3B44"/>
    <w:rsid w:val="004D40F5"/>
    <w:rsid w:val="004D4323"/>
    <w:rsid w:val="004D49E3"/>
    <w:rsid w:val="004D4E6E"/>
    <w:rsid w:val="004D544B"/>
    <w:rsid w:val="004D553A"/>
    <w:rsid w:val="004D56FB"/>
    <w:rsid w:val="004D626C"/>
    <w:rsid w:val="004D62ED"/>
    <w:rsid w:val="004D66E1"/>
    <w:rsid w:val="004D6D48"/>
    <w:rsid w:val="004D6FEB"/>
    <w:rsid w:val="004D7384"/>
    <w:rsid w:val="004D740E"/>
    <w:rsid w:val="004D75B5"/>
    <w:rsid w:val="004D7F32"/>
    <w:rsid w:val="004E01EC"/>
    <w:rsid w:val="004E0261"/>
    <w:rsid w:val="004E0419"/>
    <w:rsid w:val="004E0895"/>
    <w:rsid w:val="004E09C3"/>
    <w:rsid w:val="004E0FFC"/>
    <w:rsid w:val="004E1070"/>
    <w:rsid w:val="004E1545"/>
    <w:rsid w:val="004E160B"/>
    <w:rsid w:val="004E1C72"/>
    <w:rsid w:val="004E283E"/>
    <w:rsid w:val="004E3062"/>
    <w:rsid w:val="004E3189"/>
    <w:rsid w:val="004E36EF"/>
    <w:rsid w:val="004E378B"/>
    <w:rsid w:val="004E3914"/>
    <w:rsid w:val="004E3A91"/>
    <w:rsid w:val="004E3B48"/>
    <w:rsid w:val="004E3DC2"/>
    <w:rsid w:val="004E3FA6"/>
    <w:rsid w:val="004E494B"/>
    <w:rsid w:val="004E5508"/>
    <w:rsid w:val="004E56AE"/>
    <w:rsid w:val="004E5729"/>
    <w:rsid w:val="004E5D6D"/>
    <w:rsid w:val="004E603B"/>
    <w:rsid w:val="004E60F4"/>
    <w:rsid w:val="004E6AB0"/>
    <w:rsid w:val="004E6C42"/>
    <w:rsid w:val="004E774C"/>
    <w:rsid w:val="004E78A3"/>
    <w:rsid w:val="004F0382"/>
    <w:rsid w:val="004F09A8"/>
    <w:rsid w:val="004F0BEB"/>
    <w:rsid w:val="004F0F3B"/>
    <w:rsid w:val="004F1A0B"/>
    <w:rsid w:val="004F1D95"/>
    <w:rsid w:val="004F1EE3"/>
    <w:rsid w:val="004F229E"/>
    <w:rsid w:val="004F22E6"/>
    <w:rsid w:val="004F2B64"/>
    <w:rsid w:val="004F2E43"/>
    <w:rsid w:val="004F334E"/>
    <w:rsid w:val="004F3A48"/>
    <w:rsid w:val="004F3E1F"/>
    <w:rsid w:val="004F4603"/>
    <w:rsid w:val="004F4E46"/>
    <w:rsid w:val="004F50F6"/>
    <w:rsid w:val="004F576C"/>
    <w:rsid w:val="004F576D"/>
    <w:rsid w:val="004F5A1D"/>
    <w:rsid w:val="004F5BCD"/>
    <w:rsid w:val="004F5D0E"/>
    <w:rsid w:val="004F6349"/>
    <w:rsid w:val="004F6FFB"/>
    <w:rsid w:val="004F7176"/>
    <w:rsid w:val="004F7430"/>
    <w:rsid w:val="004F7627"/>
    <w:rsid w:val="004F7736"/>
    <w:rsid w:val="004F7853"/>
    <w:rsid w:val="004F7917"/>
    <w:rsid w:val="0050047D"/>
    <w:rsid w:val="00500511"/>
    <w:rsid w:val="00500B09"/>
    <w:rsid w:val="00500B9A"/>
    <w:rsid w:val="00500BC4"/>
    <w:rsid w:val="005021DD"/>
    <w:rsid w:val="0050279E"/>
    <w:rsid w:val="00502EDD"/>
    <w:rsid w:val="00502F5A"/>
    <w:rsid w:val="005031BF"/>
    <w:rsid w:val="0050344E"/>
    <w:rsid w:val="005040C0"/>
    <w:rsid w:val="0050497A"/>
    <w:rsid w:val="005051EC"/>
    <w:rsid w:val="00505864"/>
    <w:rsid w:val="00506679"/>
    <w:rsid w:val="00506B58"/>
    <w:rsid w:val="00507C0D"/>
    <w:rsid w:val="00511201"/>
    <w:rsid w:val="00511902"/>
    <w:rsid w:val="0051191A"/>
    <w:rsid w:val="00511FAD"/>
    <w:rsid w:val="00512D17"/>
    <w:rsid w:val="00512FFC"/>
    <w:rsid w:val="005136B6"/>
    <w:rsid w:val="005137EF"/>
    <w:rsid w:val="005141D1"/>
    <w:rsid w:val="00514308"/>
    <w:rsid w:val="00514E0C"/>
    <w:rsid w:val="0051526A"/>
    <w:rsid w:val="0051663E"/>
    <w:rsid w:val="00516A1A"/>
    <w:rsid w:val="00516AD3"/>
    <w:rsid w:val="00516BF1"/>
    <w:rsid w:val="00516D2C"/>
    <w:rsid w:val="005171C2"/>
    <w:rsid w:val="0051723C"/>
    <w:rsid w:val="0051739F"/>
    <w:rsid w:val="005174D1"/>
    <w:rsid w:val="00517CEF"/>
    <w:rsid w:val="00517EC8"/>
    <w:rsid w:val="005201FD"/>
    <w:rsid w:val="005206E8"/>
    <w:rsid w:val="00520FDF"/>
    <w:rsid w:val="00521385"/>
    <w:rsid w:val="0052140B"/>
    <w:rsid w:val="00521799"/>
    <w:rsid w:val="00521A31"/>
    <w:rsid w:val="00521BEB"/>
    <w:rsid w:val="00521CB3"/>
    <w:rsid w:val="00521E3B"/>
    <w:rsid w:val="00522230"/>
    <w:rsid w:val="0052293E"/>
    <w:rsid w:val="0052294B"/>
    <w:rsid w:val="00522A81"/>
    <w:rsid w:val="00522B76"/>
    <w:rsid w:val="005231BD"/>
    <w:rsid w:val="00523368"/>
    <w:rsid w:val="0052367D"/>
    <w:rsid w:val="005236C4"/>
    <w:rsid w:val="00524174"/>
    <w:rsid w:val="00524FFE"/>
    <w:rsid w:val="00525592"/>
    <w:rsid w:val="005256C2"/>
    <w:rsid w:val="00525DAF"/>
    <w:rsid w:val="00525FA2"/>
    <w:rsid w:val="005266F9"/>
    <w:rsid w:val="00527124"/>
    <w:rsid w:val="00527443"/>
    <w:rsid w:val="0052753A"/>
    <w:rsid w:val="00527A67"/>
    <w:rsid w:val="0053022B"/>
    <w:rsid w:val="005304D7"/>
    <w:rsid w:val="0053058A"/>
    <w:rsid w:val="0053068A"/>
    <w:rsid w:val="00531AA7"/>
    <w:rsid w:val="00531AED"/>
    <w:rsid w:val="00531C51"/>
    <w:rsid w:val="00531D63"/>
    <w:rsid w:val="00531DB3"/>
    <w:rsid w:val="00531F00"/>
    <w:rsid w:val="0053266E"/>
    <w:rsid w:val="00533848"/>
    <w:rsid w:val="0053396A"/>
    <w:rsid w:val="005339C4"/>
    <w:rsid w:val="00533AFB"/>
    <w:rsid w:val="00534491"/>
    <w:rsid w:val="005344B1"/>
    <w:rsid w:val="00534663"/>
    <w:rsid w:val="00534907"/>
    <w:rsid w:val="00534955"/>
    <w:rsid w:val="00534E69"/>
    <w:rsid w:val="00535039"/>
    <w:rsid w:val="005350F7"/>
    <w:rsid w:val="00535295"/>
    <w:rsid w:val="005354C1"/>
    <w:rsid w:val="00535668"/>
    <w:rsid w:val="00535719"/>
    <w:rsid w:val="005358EB"/>
    <w:rsid w:val="00536003"/>
    <w:rsid w:val="0053608A"/>
    <w:rsid w:val="005361E1"/>
    <w:rsid w:val="005366AE"/>
    <w:rsid w:val="00536E00"/>
    <w:rsid w:val="00536EE6"/>
    <w:rsid w:val="005379CA"/>
    <w:rsid w:val="0054019F"/>
    <w:rsid w:val="005402A5"/>
    <w:rsid w:val="00540336"/>
    <w:rsid w:val="00540BF0"/>
    <w:rsid w:val="00540D57"/>
    <w:rsid w:val="00541125"/>
    <w:rsid w:val="005416F6"/>
    <w:rsid w:val="005417FE"/>
    <w:rsid w:val="005418F3"/>
    <w:rsid w:val="00541FB7"/>
    <w:rsid w:val="00542984"/>
    <w:rsid w:val="005431CF"/>
    <w:rsid w:val="00543227"/>
    <w:rsid w:val="00543651"/>
    <w:rsid w:val="0054374D"/>
    <w:rsid w:val="005437AF"/>
    <w:rsid w:val="0054451F"/>
    <w:rsid w:val="0054460D"/>
    <w:rsid w:val="00544846"/>
    <w:rsid w:val="00544A98"/>
    <w:rsid w:val="00545853"/>
    <w:rsid w:val="005458D9"/>
    <w:rsid w:val="005459D6"/>
    <w:rsid w:val="005460C6"/>
    <w:rsid w:val="00546538"/>
    <w:rsid w:val="00546579"/>
    <w:rsid w:val="0054683A"/>
    <w:rsid w:val="00546A47"/>
    <w:rsid w:val="00546B71"/>
    <w:rsid w:val="0054722F"/>
    <w:rsid w:val="00547290"/>
    <w:rsid w:val="005473F0"/>
    <w:rsid w:val="00547677"/>
    <w:rsid w:val="00547C21"/>
    <w:rsid w:val="00547EEA"/>
    <w:rsid w:val="00550074"/>
    <w:rsid w:val="00550466"/>
    <w:rsid w:val="005509E5"/>
    <w:rsid w:val="00551694"/>
    <w:rsid w:val="00551877"/>
    <w:rsid w:val="00551909"/>
    <w:rsid w:val="00551A21"/>
    <w:rsid w:val="00551B94"/>
    <w:rsid w:val="00551BB6"/>
    <w:rsid w:val="00551C81"/>
    <w:rsid w:val="00551F9E"/>
    <w:rsid w:val="005520DE"/>
    <w:rsid w:val="00552631"/>
    <w:rsid w:val="00552934"/>
    <w:rsid w:val="00552BD8"/>
    <w:rsid w:val="00553304"/>
    <w:rsid w:val="0055378B"/>
    <w:rsid w:val="005537F1"/>
    <w:rsid w:val="00553B0E"/>
    <w:rsid w:val="00553C5B"/>
    <w:rsid w:val="00553E51"/>
    <w:rsid w:val="00554175"/>
    <w:rsid w:val="0055435A"/>
    <w:rsid w:val="00554FB5"/>
    <w:rsid w:val="00554FD3"/>
    <w:rsid w:val="0055517F"/>
    <w:rsid w:val="0055525B"/>
    <w:rsid w:val="0055561B"/>
    <w:rsid w:val="00555C54"/>
    <w:rsid w:val="00556088"/>
    <w:rsid w:val="005563E3"/>
    <w:rsid w:val="00556E79"/>
    <w:rsid w:val="0055702C"/>
    <w:rsid w:val="00557364"/>
    <w:rsid w:val="00557876"/>
    <w:rsid w:val="00560799"/>
    <w:rsid w:val="00560C7D"/>
    <w:rsid w:val="00560DA8"/>
    <w:rsid w:val="0056104E"/>
    <w:rsid w:val="005610C3"/>
    <w:rsid w:val="00561339"/>
    <w:rsid w:val="005615FF"/>
    <w:rsid w:val="00561DDE"/>
    <w:rsid w:val="00561F1C"/>
    <w:rsid w:val="00561F7C"/>
    <w:rsid w:val="00562077"/>
    <w:rsid w:val="005628AA"/>
    <w:rsid w:val="00563058"/>
    <w:rsid w:val="00563CB9"/>
    <w:rsid w:val="005645B1"/>
    <w:rsid w:val="00564676"/>
    <w:rsid w:val="00564C4E"/>
    <w:rsid w:val="005655AB"/>
    <w:rsid w:val="005656A6"/>
    <w:rsid w:val="0056570E"/>
    <w:rsid w:val="005657C1"/>
    <w:rsid w:val="00565B6F"/>
    <w:rsid w:val="00565CD3"/>
    <w:rsid w:val="00566327"/>
    <w:rsid w:val="00566372"/>
    <w:rsid w:val="0056639D"/>
    <w:rsid w:val="005664FA"/>
    <w:rsid w:val="005669E4"/>
    <w:rsid w:val="00566B3D"/>
    <w:rsid w:val="00566D11"/>
    <w:rsid w:val="00567381"/>
    <w:rsid w:val="00570033"/>
    <w:rsid w:val="005706E1"/>
    <w:rsid w:val="00570A68"/>
    <w:rsid w:val="00570C69"/>
    <w:rsid w:val="00571000"/>
    <w:rsid w:val="00571249"/>
    <w:rsid w:val="0057146B"/>
    <w:rsid w:val="00571505"/>
    <w:rsid w:val="00571858"/>
    <w:rsid w:val="00571D5D"/>
    <w:rsid w:val="0057239B"/>
    <w:rsid w:val="00572792"/>
    <w:rsid w:val="0057291A"/>
    <w:rsid w:val="00572B2C"/>
    <w:rsid w:val="00573A55"/>
    <w:rsid w:val="00573C00"/>
    <w:rsid w:val="00573C5E"/>
    <w:rsid w:val="00574130"/>
    <w:rsid w:val="0057429F"/>
    <w:rsid w:val="00574349"/>
    <w:rsid w:val="005745B2"/>
    <w:rsid w:val="00574BDD"/>
    <w:rsid w:val="00574EC9"/>
    <w:rsid w:val="00575A74"/>
    <w:rsid w:val="00575E1D"/>
    <w:rsid w:val="0057629A"/>
    <w:rsid w:val="005805F0"/>
    <w:rsid w:val="0058130F"/>
    <w:rsid w:val="005814C2"/>
    <w:rsid w:val="0058176B"/>
    <w:rsid w:val="00581784"/>
    <w:rsid w:val="00581D87"/>
    <w:rsid w:val="00581DB7"/>
    <w:rsid w:val="00581EB3"/>
    <w:rsid w:val="00581F3C"/>
    <w:rsid w:val="005828A5"/>
    <w:rsid w:val="00582D09"/>
    <w:rsid w:val="00582D55"/>
    <w:rsid w:val="0058319B"/>
    <w:rsid w:val="0058390E"/>
    <w:rsid w:val="00583EE7"/>
    <w:rsid w:val="00584000"/>
    <w:rsid w:val="005848B3"/>
    <w:rsid w:val="005849FE"/>
    <w:rsid w:val="00585516"/>
    <w:rsid w:val="0058579C"/>
    <w:rsid w:val="0058581C"/>
    <w:rsid w:val="00585C20"/>
    <w:rsid w:val="00585C4E"/>
    <w:rsid w:val="00586389"/>
    <w:rsid w:val="00586883"/>
    <w:rsid w:val="00586F64"/>
    <w:rsid w:val="0058756C"/>
    <w:rsid w:val="0058799A"/>
    <w:rsid w:val="00587EBF"/>
    <w:rsid w:val="00587EEA"/>
    <w:rsid w:val="00590108"/>
    <w:rsid w:val="00590190"/>
    <w:rsid w:val="005901A8"/>
    <w:rsid w:val="00591DDC"/>
    <w:rsid w:val="00592341"/>
    <w:rsid w:val="0059261C"/>
    <w:rsid w:val="00592C31"/>
    <w:rsid w:val="00593417"/>
    <w:rsid w:val="00593777"/>
    <w:rsid w:val="00593D52"/>
    <w:rsid w:val="0059421A"/>
    <w:rsid w:val="00594855"/>
    <w:rsid w:val="00594B03"/>
    <w:rsid w:val="00595088"/>
    <w:rsid w:val="00595746"/>
    <w:rsid w:val="005958AF"/>
    <w:rsid w:val="005961D3"/>
    <w:rsid w:val="0059636D"/>
    <w:rsid w:val="00596627"/>
    <w:rsid w:val="00596ACF"/>
    <w:rsid w:val="00596D64"/>
    <w:rsid w:val="005970BD"/>
    <w:rsid w:val="005972E2"/>
    <w:rsid w:val="00597678"/>
    <w:rsid w:val="005A06B5"/>
    <w:rsid w:val="005A0709"/>
    <w:rsid w:val="005A0BE3"/>
    <w:rsid w:val="005A0E64"/>
    <w:rsid w:val="005A101B"/>
    <w:rsid w:val="005A166B"/>
    <w:rsid w:val="005A1B4D"/>
    <w:rsid w:val="005A1E4F"/>
    <w:rsid w:val="005A2658"/>
    <w:rsid w:val="005A2779"/>
    <w:rsid w:val="005A2811"/>
    <w:rsid w:val="005A2921"/>
    <w:rsid w:val="005A2C16"/>
    <w:rsid w:val="005A2F3F"/>
    <w:rsid w:val="005A2FB4"/>
    <w:rsid w:val="005A3270"/>
    <w:rsid w:val="005A3364"/>
    <w:rsid w:val="005A357C"/>
    <w:rsid w:val="005A3ACC"/>
    <w:rsid w:val="005A4446"/>
    <w:rsid w:val="005A46E9"/>
    <w:rsid w:val="005A47CC"/>
    <w:rsid w:val="005A4F75"/>
    <w:rsid w:val="005A5165"/>
    <w:rsid w:val="005A5216"/>
    <w:rsid w:val="005A57CC"/>
    <w:rsid w:val="005A5924"/>
    <w:rsid w:val="005A592B"/>
    <w:rsid w:val="005A5945"/>
    <w:rsid w:val="005A59F7"/>
    <w:rsid w:val="005A5DBA"/>
    <w:rsid w:val="005A6D02"/>
    <w:rsid w:val="005A6E7F"/>
    <w:rsid w:val="005A6E92"/>
    <w:rsid w:val="005A79E1"/>
    <w:rsid w:val="005B0090"/>
    <w:rsid w:val="005B06F7"/>
    <w:rsid w:val="005B1169"/>
    <w:rsid w:val="005B1F34"/>
    <w:rsid w:val="005B1F39"/>
    <w:rsid w:val="005B2226"/>
    <w:rsid w:val="005B27FA"/>
    <w:rsid w:val="005B29FA"/>
    <w:rsid w:val="005B3AC4"/>
    <w:rsid w:val="005B418B"/>
    <w:rsid w:val="005B4AD6"/>
    <w:rsid w:val="005B4DBA"/>
    <w:rsid w:val="005B53C7"/>
    <w:rsid w:val="005B549E"/>
    <w:rsid w:val="005B681A"/>
    <w:rsid w:val="005B6DA9"/>
    <w:rsid w:val="005B6F46"/>
    <w:rsid w:val="005B703C"/>
    <w:rsid w:val="005B7371"/>
    <w:rsid w:val="005C012B"/>
    <w:rsid w:val="005C0299"/>
    <w:rsid w:val="005C063B"/>
    <w:rsid w:val="005C0858"/>
    <w:rsid w:val="005C223D"/>
    <w:rsid w:val="005C235D"/>
    <w:rsid w:val="005C2420"/>
    <w:rsid w:val="005C2984"/>
    <w:rsid w:val="005C2ACB"/>
    <w:rsid w:val="005C31C2"/>
    <w:rsid w:val="005C3440"/>
    <w:rsid w:val="005C3448"/>
    <w:rsid w:val="005C3585"/>
    <w:rsid w:val="005C392E"/>
    <w:rsid w:val="005C41BA"/>
    <w:rsid w:val="005C4A3A"/>
    <w:rsid w:val="005C4B5F"/>
    <w:rsid w:val="005C4C0D"/>
    <w:rsid w:val="005C537C"/>
    <w:rsid w:val="005C54A2"/>
    <w:rsid w:val="005C5F2C"/>
    <w:rsid w:val="005C5FC2"/>
    <w:rsid w:val="005C6211"/>
    <w:rsid w:val="005C623C"/>
    <w:rsid w:val="005C6672"/>
    <w:rsid w:val="005C692F"/>
    <w:rsid w:val="005C74D6"/>
    <w:rsid w:val="005C76E4"/>
    <w:rsid w:val="005C7875"/>
    <w:rsid w:val="005C7BD2"/>
    <w:rsid w:val="005C7DA2"/>
    <w:rsid w:val="005C7DDB"/>
    <w:rsid w:val="005D0155"/>
    <w:rsid w:val="005D0698"/>
    <w:rsid w:val="005D07E0"/>
    <w:rsid w:val="005D0E98"/>
    <w:rsid w:val="005D0FDE"/>
    <w:rsid w:val="005D108E"/>
    <w:rsid w:val="005D1633"/>
    <w:rsid w:val="005D1CD1"/>
    <w:rsid w:val="005D1D95"/>
    <w:rsid w:val="005D240C"/>
    <w:rsid w:val="005D24E1"/>
    <w:rsid w:val="005D2CB3"/>
    <w:rsid w:val="005D314B"/>
    <w:rsid w:val="005D33EF"/>
    <w:rsid w:val="005D3B96"/>
    <w:rsid w:val="005D3D40"/>
    <w:rsid w:val="005D40DD"/>
    <w:rsid w:val="005D459B"/>
    <w:rsid w:val="005D4CD7"/>
    <w:rsid w:val="005D516A"/>
    <w:rsid w:val="005D57CC"/>
    <w:rsid w:val="005D5972"/>
    <w:rsid w:val="005D60FA"/>
    <w:rsid w:val="005D6564"/>
    <w:rsid w:val="005D6784"/>
    <w:rsid w:val="005D6F72"/>
    <w:rsid w:val="005D71C5"/>
    <w:rsid w:val="005D72A7"/>
    <w:rsid w:val="005D7DE7"/>
    <w:rsid w:val="005D7F90"/>
    <w:rsid w:val="005E03BE"/>
    <w:rsid w:val="005E0B27"/>
    <w:rsid w:val="005E0FF1"/>
    <w:rsid w:val="005E1349"/>
    <w:rsid w:val="005E179B"/>
    <w:rsid w:val="005E1DAD"/>
    <w:rsid w:val="005E2608"/>
    <w:rsid w:val="005E293D"/>
    <w:rsid w:val="005E299E"/>
    <w:rsid w:val="005E2AD2"/>
    <w:rsid w:val="005E2CDD"/>
    <w:rsid w:val="005E2D1B"/>
    <w:rsid w:val="005E314C"/>
    <w:rsid w:val="005E33C9"/>
    <w:rsid w:val="005E39FB"/>
    <w:rsid w:val="005E3A92"/>
    <w:rsid w:val="005E3F95"/>
    <w:rsid w:val="005E4339"/>
    <w:rsid w:val="005E435B"/>
    <w:rsid w:val="005E4430"/>
    <w:rsid w:val="005E4470"/>
    <w:rsid w:val="005E4FF8"/>
    <w:rsid w:val="005E5677"/>
    <w:rsid w:val="005E580D"/>
    <w:rsid w:val="005E59E9"/>
    <w:rsid w:val="005E5F52"/>
    <w:rsid w:val="005E61A8"/>
    <w:rsid w:val="005E6CD6"/>
    <w:rsid w:val="005E6E0A"/>
    <w:rsid w:val="005E7032"/>
    <w:rsid w:val="005E7862"/>
    <w:rsid w:val="005E7F32"/>
    <w:rsid w:val="005F0411"/>
    <w:rsid w:val="005F0694"/>
    <w:rsid w:val="005F09DA"/>
    <w:rsid w:val="005F0D6B"/>
    <w:rsid w:val="005F0DB1"/>
    <w:rsid w:val="005F0FC5"/>
    <w:rsid w:val="005F10DD"/>
    <w:rsid w:val="005F12A7"/>
    <w:rsid w:val="005F15F9"/>
    <w:rsid w:val="005F1A0D"/>
    <w:rsid w:val="005F1C38"/>
    <w:rsid w:val="005F1DD8"/>
    <w:rsid w:val="005F1F61"/>
    <w:rsid w:val="005F298E"/>
    <w:rsid w:val="005F2AA1"/>
    <w:rsid w:val="005F3341"/>
    <w:rsid w:val="005F34A2"/>
    <w:rsid w:val="005F3697"/>
    <w:rsid w:val="005F36DF"/>
    <w:rsid w:val="005F3AA3"/>
    <w:rsid w:val="005F3F23"/>
    <w:rsid w:val="005F4038"/>
    <w:rsid w:val="005F4C97"/>
    <w:rsid w:val="005F59DD"/>
    <w:rsid w:val="005F5C82"/>
    <w:rsid w:val="005F5ED9"/>
    <w:rsid w:val="005F62C1"/>
    <w:rsid w:val="005F6F6F"/>
    <w:rsid w:val="005F7816"/>
    <w:rsid w:val="005F78AD"/>
    <w:rsid w:val="005F78DE"/>
    <w:rsid w:val="006000AE"/>
    <w:rsid w:val="0060024F"/>
    <w:rsid w:val="006002D7"/>
    <w:rsid w:val="006009D9"/>
    <w:rsid w:val="00600E57"/>
    <w:rsid w:val="006019B9"/>
    <w:rsid w:val="00601C15"/>
    <w:rsid w:val="006023DA"/>
    <w:rsid w:val="00602BB0"/>
    <w:rsid w:val="00602C0A"/>
    <w:rsid w:val="00602E59"/>
    <w:rsid w:val="00603ADB"/>
    <w:rsid w:val="00603B4E"/>
    <w:rsid w:val="00603E0D"/>
    <w:rsid w:val="00603FA3"/>
    <w:rsid w:val="00604069"/>
    <w:rsid w:val="0060444A"/>
    <w:rsid w:val="00604BA0"/>
    <w:rsid w:val="00605057"/>
    <w:rsid w:val="00605430"/>
    <w:rsid w:val="0060561D"/>
    <w:rsid w:val="00605841"/>
    <w:rsid w:val="00605A18"/>
    <w:rsid w:val="00605AE3"/>
    <w:rsid w:val="00605E90"/>
    <w:rsid w:val="00605F6B"/>
    <w:rsid w:val="0060633E"/>
    <w:rsid w:val="0060643A"/>
    <w:rsid w:val="00606CED"/>
    <w:rsid w:val="00606EB1"/>
    <w:rsid w:val="00607250"/>
    <w:rsid w:val="00607778"/>
    <w:rsid w:val="0061010E"/>
    <w:rsid w:val="00610A7B"/>
    <w:rsid w:val="0061111B"/>
    <w:rsid w:val="0061155D"/>
    <w:rsid w:val="006119A5"/>
    <w:rsid w:val="0061209E"/>
    <w:rsid w:val="00612E86"/>
    <w:rsid w:val="00613056"/>
    <w:rsid w:val="00613225"/>
    <w:rsid w:val="00613562"/>
    <w:rsid w:val="00613A06"/>
    <w:rsid w:val="00614537"/>
    <w:rsid w:val="0061461D"/>
    <w:rsid w:val="006147BF"/>
    <w:rsid w:val="0061522D"/>
    <w:rsid w:val="0061531A"/>
    <w:rsid w:val="00615404"/>
    <w:rsid w:val="00615571"/>
    <w:rsid w:val="00615B94"/>
    <w:rsid w:val="006162D5"/>
    <w:rsid w:val="0061665B"/>
    <w:rsid w:val="00616690"/>
    <w:rsid w:val="00616A51"/>
    <w:rsid w:val="00617636"/>
    <w:rsid w:val="00617753"/>
    <w:rsid w:val="00617850"/>
    <w:rsid w:val="006206A0"/>
    <w:rsid w:val="0062076A"/>
    <w:rsid w:val="00620AAB"/>
    <w:rsid w:val="00620B4D"/>
    <w:rsid w:val="00620C4F"/>
    <w:rsid w:val="0062157E"/>
    <w:rsid w:val="006217F9"/>
    <w:rsid w:val="006221A0"/>
    <w:rsid w:val="006222F7"/>
    <w:rsid w:val="006227EF"/>
    <w:rsid w:val="006228C3"/>
    <w:rsid w:val="00622962"/>
    <w:rsid w:val="00622C25"/>
    <w:rsid w:val="006232D7"/>
    <w:rsid w:val="006234E2"/>
    <w:rsid w:val="006237E2"/>
    <w:rsid w:val="00623992"/>
    <w:rsid w:val="00623DD6"/>
    <w:rsid w:val="0062456F"/>
    <w:rsid w:val="00624AEB"/>
    <w:rsid w:val="0062563A"/>
    <w:rsid w:val="00625E1A"/>
    <w:rsid w:val="00625F08"/>
    <w:rsid w:val="00626018"/>
    <w:rsid w:val="00626952"/>
    <w:rsid w:val="006270B1"/>
    <w:rsid w:val="0062764B"/>
    <w:rsid w:val="00627D4E"/>
    <w:rsid w:val="00627FB7"/>
    <w:rsid w:val="00630168"/>
    <w:rsid w:val="006303BB"/>
    <w:rsid w:val="0063076C"/>
    <w:rsid w:val="006320FD"/>
    <w:rsid w:val="006324B5"/>
    <w:rsid w:val="0063251D"/>
    <w:rsid w:val="006327E3"/>
    <w:rsid w:val="00632AAC"/>
    <w:rsid w:val="00632AEB"/>
    <w:rsid w:val="00633063"/>
    <w:rsid w:val="0063321D"/>
    <w:rsid w:val="00633286"/>
    <w:rsid w:val="006334BA"/>
    <w:rsid w:val="006334DE"/>
    <w:rsid w:val="00633624"/>
    <w:rsid w:val="00633816"/>
    <w:rsid w:val="0063383B"/>
    <w:rsid w:val="00634275"/>
    <w:rsid w:val="0063494F"/>
    <w:rsid w:val="00634973"/>
    <w:rsid w:val="00634B3F"/>
    <w:rsid w:val="00634E92"/>
    <w:rsid w:val="00635103"/>
    <w:rsid w:val="00635364"/>
    <w:rsid w:val="0063573F"/>
    <w:rsid w:val="00635742"/>
    <w:rsid w:val="00635764"/>
    <w:rsid w:val="006363A3"/>
    <w:rsid w:val="0063682F"/>
    <w:rsid w:val="00636FE8"/>
    <w:rsid w:val="00637242"/>
    <w:rsid w:val="00637BE1"/>
    <w:rsid w:val="006406DE"/>
    <w:rsid w:val="00640BB6"/>
    <w:rsid w:val="00640D41"/>
    <w:rsid w:val="00640E5F"/>
    <w:rsid w:val="0064100E"/>
    <w:rsid w:val="006413CB"/>
    <w:rsid w:val="00641457"/>
    <w:rsid w:val="00641DC7"/>
    <w:rsid w:val="00641F09"/>
    <w:rsid w:val="0064217E"/>
    <w:rsid w:val="00642417"/>
    <w:rsid w:val="00642AA9"/>
    <w:rsid w:val="00643010"/>
    <w:rsid w:val="00643115"/>
    <w:rsid w:val="00643888"/>
    <w:rsid w:val="006438C9"/>
    <w:rsid w:val="0064399F"/>
    <w:rsid w:val="00643AC0"/>
    <w:rsid w:val="00643B4E"/>
    <w:rsid w:val="00643F9C"/>
    <w:rsid w:val="006447B9"/>
    <w:rsid w:val="0064498F"/>
    <w:rsid w:val="00644B19"/>
    <w:rsid w:val="00644BA1"/>
    <w:rsid w:val="00644C40"/>
    <w:rsid w:val="00644E4E"/>
    <w:rsid w:val="00644F5F"/>
    <w:rsid w:val="00644FD6"/>
    <w:rsid w:val="00645249"/>
    <w:rsid w:val="0064529B"/>
    <w:rsid w:val="00645A9F"/>
    <w:rsid w:val="00645D1C"/>
    <w:rsid w:val="00646226"/>
    <w:rsid w:val="0064623D"/>
    <w:rsid w:val="006467F5"/>
    <w:rsid w:val="006468CA"/>
    <w:rsid w:val="006469A5"/>
    <w:rsid w:val="00646C4B"/>
    <w:rsid w:val="00646C75"/>
    <w:rsid w:val="00646DFE"/>
    <w:rsid w:val="00646E94"/>
    <w:rsid w:val="006471E8"/>
    <w:rsid w:val="00647459"/>
    <w:rsid w:val="00647752"/>
    <w:rsid w:val="006503AC"/>
    <w:rsid w:val="00650780"/>
    <w:rsid w:val="006507A4"/>
    <w:rsid w:val="006508FF"/>
    <w:rsid w:val="00650B02"/>
    <w:rsid w:val="00650B3D"/>
    <w:rsid w:val="00650E59"/>
    <w:rsid w:val="00651B1E"/>
    <w:rsid w:val="00651D3C"/>
    <w:rsid w:val="00651FF9"/>
    <w:rsid w:val="0065230B"/>
    <w:rsid w:val="00652362"/>
    <w:rsid w:val="006526E5"/>
    <w:rsid w:val="00652B9D"/>
    <w:rsid w:val="00652DDC"/>
    <w:rsid w:val="0065321B"/>
    <w:rsid w:val="00653521"/>
    <w:rsid w:val="0065389A"/>
    <w:rsid w:val="006538D6"/>
    <w:rsid w:val="00653B04"/>
    <w:rsid w:val="006542F1"/>
    <w:rsid w:val="006549F0"/>
    <w:rsid w:val="00655136"/>
    <w:rsid w:val="006553D2"/>
    <w:rsid w:val="00655BE5"/>
    <w:rsid w:val="0065613F"/>
    <w:rsid w:val="006561AB"/>
    <w:rsid w:val="00656355"/>
    <w:rsid w:val="006566A2"/>
    <w:rsid w:val="00656876"/>
    <w:rsid w:val="00656A11"/>
    <w:rsid w:val="006570EC"/>
    <w:rsid w:val="00657260"/>
    <w:rsid w:val="006572C9"/>
    <w:rsid w:val="006601E7"/>
    <w:rsid w:val="00660722"/>
    <w:rsid w:val="0066072D"/>
    <w:rsid w:val="00660ADE"/>
    <w:rsid w:val="00660F9D"/>
    <w:rsid w:val="0066104F"/>
    <w:rsid w:val="006610DD"/>
    <w:rsid w:val="00661562"/>
    <w:rsid w:val="00661D1C"/>
    <w:rsid w:val="00661DC1"/>
    <w:rsid w:val="00661E75"/>
    <w:rsid w:val="006621AF"/>
    <w:rsid w:val="006628D9"/>
    <w:rsid w:val="00662979"/>
    <w:rsid w:val="00662D06"/>
    <w:rsid w:val="00662E88"/>
    <w:rsid w:val="00662EDA"/>
    <w:rsid w:val="006637F0"/>
    <w:rsid w:val="00663A3C"/>
    <w:rsid w:val="00663E6A"/>
    <w:rsid w:val="006642B3"/>
    <w:rsid w:val="0066441B"/>
    <w:rsid w:val="00664491"/>
    <w:rsid w:val="00664A31"/>
    <w:rsid w:val="0066524B"/>
    <w:rsid w:val="00665412"/>
    <w:rsid w:val="00665864"/>
    <w:rsid w:val="00665D23"/>
    <w:rsid w:val="006665AD"/>
    <w:rsid w:val="00666B67"/>
    <w:rsid w:val="00666D42"/>
    <w:rsid w:val="006674BD"/>
    <w:rsid w:val="006676F6"/>
    <w:rsid w:val="00667D17"/>
    <w:rsid w:val="00667E14"/>
    <w:rsid w:val="00670198"/>
    <w:rsid w:val="00670BC9"/>
    <w:rsid w:val="00670D5B"/>
    <w:rsid w:val="006711BB"/>
    <w:rsid w:val="0067130A"/>
    <w:rsid w:val="0067133B"/>
    <w:rsid w:val="00671637"/>
    <w:rsid w:val="00671979"/>
    <w:rsid w:val="00671A85"/>
    <w:rsid w:val="00671AE9"/>
    <w:rsid w:val="00671F0D"/>
    <w:rsid w:val="006723EA"/>
    <w:rsid w:val="0067251B"/>
    <w:rsid w:val="006726D2"/>
    <w:rsid w:val="006731A5"/>
    <w:rsid w:val="00673CF1"/>
    <w:rsid w:val="006743DF"/>
    <w:rsid w:val="0067491C"/>
    <w:rsid w:val="00674ADA"/>
    <w:rsid w:val="00675866"/>
    <w:rsid w:val="00675A60"/>
    <w:rsid w:val="00675F05"/>
    <w:rsid w:val="00676280"/>
    <w:rsid w:val="0067667D"/>
    <w:rsid w:val="00677CC8"/>
    <w:rsid w:val="00677D99"/>
    <w:rsid w:val="00677F24"/>
    <w:rsid w:val="00680C74"/>
    <w:rsid w:val="00680EC6"/>
    <w:rsid w:val="00681454"/>
    <w:rsid w:val="006818D9"/>
    <w:rsid w:val="006819C6"/>
    <w:rsid w:val="00681E1B"/>
    <w:rsid w:val="00681F3B"/>
    <w:rsid w:val="006820EA"/>
    <w:rsid w:val="006826F4"/>
    <w:rsid w:val="006827C9"/>
    <w:rsid w:val="0068281F"/>
    <w:rsid w:val="00682BB3"/>
    <w:rsid w:val="00682C3B"/>
    <w:rsid w:val="006830AB"/>
    <w:rsid w:val="00683671"/>
    <w:rsid w:val="0068372F"/>
    <w:rsid w:val="00683EDE"/>
    <w:rsid w:val="00684697"/>
    <w:rsid w:val="006846CD"/>
    <w:rsid w:val="00684726"/>
    <w:rsid w:val="00684800"/>
    <w:rsid w:val="00684821"/>
    <w:rsid w:val="00684846"/>
    <w:rsid w:val="006848E2"/>
    <w:rsid w:val="006853E1"/>
    <w:rsid w:val="00685C34"/>
    <w:rsid w:val="00685F4C"/>
    <w:rsid w:val="006863A0"/>
    <w:rsid w:val="00687824"/>
    <w:rsid w:val="00687BC4"/>
    <w:rsid w:val="00687C7E"/>
    <w:rsid w:val="006902CE"/>
    <w:rsid w:val="0069066A"/>
    <w:rsid w:val="00690B77"/>
    <w:rsid w:val="00691084"/>
    <w:rsid w:val="006910D1"/>
    <w:rsid w:val="006913C2"/>
    <w:rsid w:val="00691562"/>
    <w:rsid w:val="00691A13"/>
    <w:rsid w:val="00691B71"/>
    <w:rsid w:val="00691F67"/>
    <w:rsid w:val="0069205D"/>
    <w:rsid w:val="006921EF"/>
    <w:rsid w:val="00692561"/>
    <w:rsid w:val="006929FD"/>
    <w:rsid w:val="00692E45"/>
    <w:rsid w:val="00693C0F"/>
    <w:rsid w:val="00693F94"/>
    <w:rsid w:val="006940E3"/>
    <w:rsid w:val="00694562"/>
    <w:rsid w:val="00694730"/>
    <w:rsid w:val="0069474C"/>
    <w:rsid w:val="00695258"/>
    <w:rsid w:val="00695845"/>
    <w:rsid w:val="00695E0A"/>
    <w:rsid w:val="00696197"/>
    <w:rsid w:val="00696798"/>
    <w:rsid w:val="00696A30"/>
    <w:rsid w:val="00696A4C"/>
    <w:rsid w:val="00696FA9"/>
    <w:rsid w:val="00697177"/>
    <w:rsid w:val="006978BB"/>
    <w:rsid w:val="00697F0B"/>
    <w:rsid w:val="006A01CE"/>
    <w:rsid w:val="006A0814"/>
    <w:rsid w:val="006A0A78"/>
    <w:rsid w:val="006A0B2B"/>
    <w:rsid w:val="006A0B7D"/>
    <w:rsid w:val="006A0D22"/>
    <w:rsid w:val="006A0E13"/>
    <w:rsid w:val="006A0F18"/>
    <w:rsid w:val="006A11C0"/>
    <w:rsid w:val="006A1483"/>
    <w:rsid w:val="006A1D18"/>
    <w:rsid w:val="006A1DC4"/>
    <w:rsid w:val="006A213B"/>
    <w:rsid w:val="006A224B"/>
    <w:rsid w:val="006A2325"/>
    <w:rsid w:val="006A2339"/>
    <w:rsid w:val="006A24A3"/>
    <w:rsid w:val="006A2728"/>
    <w:rsid w:val="006A2E67"/>
    <w:rsid w:val="006A4488"/>
    <w:rsid w:val="006A45B2"/>
    <w:rsid w:val="006A489F"/>
    <w:rsid w:val="006A4DEB"/>
    <w:rsid w:val="006A4DEC"/>
    <w:rsid w:val="006A50EE"/>
    <w:rsid w:val="006A51DE"/>
    <w:rsid w:val="006A590A"/>
    <w:rsid w:val="006A5C93"/>
    <w:rsid w:val="006A5E20"/>
    <w:rsid w:val="006A6884"/>
    <w:rsid w:val="006A68CE"/>
    <w:rsid w:val="006A6DFA"/>
    <w:rsid w:val="006A7129"/>
    <w:rsid w:val="006A7598"/>
    <w:rsid w:val="006A7762"/>
    <w:rsid w:val="006A7BFC"/>
    <w:rsid w:val="006A7F86"/>
    <w:rsid w:val="006B017B"/>
    <w:rsid w:val="006B06FF"/>
    <w:rsid w:val="006B175D"/>
    <w:rsid w:val="006B1EE8"/>
    <w:rsid w:val="006B2166"/>
    <w:rsid w:val="006B2223"/>
    <w:rsid w:val="006B2B80"/>
    <w:rsid w:val="006B2D44"/>
    <w:rsid w:val="006B2FE0"/>
    <w:rsid w:val="006B3233"/>
    <w:rsid w:val="006B32B9"/>
    <w:rsid w:val="006B35A4"/>
    <w:rsid w:val="006B35E8"/>
    <w:rsid w:val="006B3728"/>
    <w:rsid w:val="006B3AAA"/>
    <w:rsid w:val="006B3E75"/>
    <w:rsid w:val="006B3FF7"/>
    <w:rsid w:val="006B411A"/>
    <w:rsid w:val="006B4470"/>
    <w:rsid w:val="006B463F"/>
    <w:rsid w:val="006B4BE7"/>
    <w:rsid w:val="006B4DB4"/>
    <w:rsid w:val="006B5568"/>
    <w:rsid w:val="006B56D3"/>
    <w:rsid w:val="006B5DC9"/>
    <w:rsid w:val="006B5F41"/>
    <w:rsid w:val="006B62DD"/>
    <w:rsid w:val="006B6856"/>
    <w:rsid w:val="006B7881"/>
    <w:rsid w:val="006B7CFD"/>
    <w:rsid w:val="006B7D30"/>
    <w:rsid w:val="006C08A6"/>
    <w:rsid w:val="006C0E49"/>
    <w:rsid w:val="006C1017"/>
    <w:rsid w:val="006C1F5A"/>
    <w:rsid w:val="006C20D1"/>
    <w:rsid w:val="006C236E"/>
    <w:rsid w:val="006C2959"/>
    <w:rsid w:val="006C31BC"/>
    <w:rsid w:val="006C3239"/>
    <w:rsid w:val="006C3391"/>
    <w:rsid w:val="006C3805"/>
    <w:rsid w:val="006C41F6"/>
    <w:rsid w:val="006C4366"/>
    <w:rsid w:val="006C485B"/>
    <w:rsid w:val="006C4BB7"/>
    <w:rsid w:val="006C4D07"/>
    <w:rsid w:val="006C5377"/>
    <w:rsid w:val="006C5E47"/>
    <w:rsid w:val="006C63C6"/>
    <w:rsid w:val="006C64A8"/>
    <w:rsid w:val="006C6781"/>
    <w:rsid w:val="006C7436"/>
    <w:rsid w:val="006C7685"/>
    <w:rsid w:val="006C77CF"/>
    <w:rsid w:val="006D0241"/>
    <w:rsid w:val="006D0881"/>
    <w:rsid w:val="006D0A3E"/>
    <w:rsid w:val="006D0FE0"/>
    <w:rsid w:val="006D1048"/>
    <w:rsid w:val="006D158B"/>
    <w:rsid w:val="006D1A36"/>
    <w:rsid w:val="006D1D4B"/>
    <w:rsid w:val="006D2102"/>
    <w:rsid w:val="006D2DB4"/>
    <w:rsid w:val="006D2EAF"/>
    <w:rsid w:val="006D30AD"/>
    <w:rsid w:val="006D33AB"/>
    <w:rsid w:val="006D38F2"/>
    <w:rsid w:val="006D3DDF"/>
    <w:rsid w:val="006D3E23"/>
    <w:rsid w:val="006D4060"/>
    <w:rsid w:val="006D46DC"/>
    <w:rsid w:val="006D4E4E"/>
    <w:rsid w:val="006D536C"/>
    <w:rsid w:val="006D53DE"/>
    <w:rsid w:val="006D593B"/>
    <w:rsid w:val="006D5AA8"/>
    <w:rsid w:val="006D5EC4"/>
    <w:rsid w:val="006D62EE"/>
    <w:rsid w:val="006D684A"/>
    <w:rsid w:val="006D68B4"/>
    <w:rsid w:val="006D6C69"/>
    <w:rsid w:val="006D7386"/>
    <w:rsid w:val="006E0196"/>
    <w:rsid w:val="006E02CA"/>
    <w:rsid w:val="006E0343"/>
    <w:rsid w:val="006E05A4"/>
    <w:rsid w:val="006E0708"/>
    <w:rsid w:val="006E093E"/>
    <w:rsid w:val="006E1259"/>
    <w:rsid w:val="006E14B7"/>
    <w:rsid w:val="006E1579"/>
    <w:rsid w:val="006E1777"/>
    <w:rsid w:val="006E1AEF"/>
    <w:rsid w:val="006E1AF9"/>
    <w:rsid w:val="006E1D47"/>
    <w:rsid w:val="006E1D8C"/>
    <w:rsid w:val="006E25F6"/>
    <w:rsid w:val="006E2665"/>
    <w:rsid w:val="006E279A"/>
    <w:rsid w:val="006E2C00"/>
    <w:rsid w:val="006E2D21"/>
    <w:rsid w:val="006E3234"/>
    <w:rsid w:val="006E3251"/>
    <w:rsid w:val="006E45C1"/>
    <w:rsid w:val="006E463B"/>
    <w:rsid w:val="006E5332"/>
    <w:rsid w:val="006E574B"/>
    <w:rsid w:val="006E5D9E"/>
    <w:rsid w:val="006E5E05"/>
    <w:rsid w:val="006E7075"/>
    <w:rsid w:val="006E708B"/>
    <w:rsid w:val="006E76B0"/>
    <w:rsid w:val="006E799C"/>
    <w:rsid w:val="006E7E96"/>
    <w:rsid w:val="006E7EBB"/>
    <w:rsid w:val="006E7EE8"/>
    <w:rsid w:val="006F023E"/>
    <w:rsid w:val="006F0441"/>
    <w:rsid w:val="006F062F"/>
    <w:rsid w:val="006F071A"/>
    <w:rsid w:val="006F0861"/>
    <w:rsid w:val="006F0969"/>
    <w:rsid w:val="006F0ABB"/>
    <w:rsid w:val="006F0C6A"/>
    <w:rsid w:val="006F12F7"/>
    <w:rsid w:val="006F1FBD"/>
    <w:rsid w:val="006F204C"/>
    <w:rsid w:val="006F2C7B"/>
    <w:rsid w:val="006F2CB6"/>
    <w:rsid w:val="006F3384"/>
    <w:rsid w:val="006F3553"/>
    <w:rsid w:val="006F3861"/>
    <w:rsid w:val="006F396E"/>
    <w:rsid w:val="006F3A6A"/>
    <w:rsid w:val="006F3BEF"/>
    <w:rsid w:val="006F42B6"/>
    <w:rsid w:val="006F45C9"/>
    <w:rsid w:val="006F4F37"/>
    <w:rsid w:val="006F559B"/>
    <w:rsid w:val="006F59A6"/>
    <w:rsid w:val="006F5FB2"/>
    <w:rsid w:val="006F650E"/>
    <w:rsid w:val="006F65F2"/>
    <w:rsid w:val="006F668A"/>
    <w:rsid w:val="006F6950"/>
    <w:rsid w:val="006F79EE"/>
    <w:rsid w:val="006F7B9A"/>
    <w:rsid w:val="006F7CF1"/>
    <w:rsid w:val="00700196"/>
    <w:rsid w:val="00700923"/>
    <w:rsid w:val="0070136E"/>
    <w:rsid w:val="0070155D"/>
    <w:rsid w:val="007018D8"/>
    <w:rsid w:val="007022A9"/>
    <w:rsid w:val="007022D7"/>
    <w:rsid w:val="007028E9"/>
    <w:rsid w:val="00702A7E"/>
    <w:rsid w:val="0070336A"/>
    <w:rsid w:val="00704065"/>
    <w:rsid w:val="0070408A"/>
    <w:rsid w:val="00704285"/>
    <w:rsid w:val="00704499"/>
    <w:rsid w:val="0070565A"/>
    <w:rsid w:val="00705870"/>
    <w:rsid w:val="0070591E"/>
    <w:rsid w:val="00705E26"/>
    <w:rsid w:val="007060BB"/>
    <w:rsid w:val="007070E2"/>
    <w:rsid w:val="007072C8"/>
    <w:rsid w:val="007078E0"/>
    <w:rsid w:val="00707AEE"/>
    <w:rsid w:val="00707DAE"/>
    <w:rsid w:val="00710976"/>
    <w:rsid w:val="00710B94"/>
    <w:rsid w:val="00710FB1"/>
    <w:rsid w:val="007111F9"/>
    <w:rsid w:val="00711A83"/>
    <w:rsid w:val="00711BA8"/>
    <w:rsid w:val="00711DE2"/>
    <w:rsid w:val="007122E4"/>
    <w:rsid w:val="00712E80"/>
    <w:rsid w:val="00713330"/>
    <w:rsid w:val="00713AB7"/>
    <w:rsid w:val="00713B01"/>
    <w:rsid w:val="00713CA0"/>
    <w:rsid w:val="007145E8"/>
    <w:rsid w:val="007148E4"/>
    <w:rsid w:val="00714CF8"/>
    <w:rsid w:val="0071593F"/>
    <w:rsid w:val="00716451"/>
    <w:rsid w:val="007167A8"/>
    <w:rsid w:val="00716BC8"/>
    <w:rsid w:val="00716DE6"/>
    <w:rsid w:val="00716E9D"/>
    <w:rsid w:val="00717272"/>
    <w:rsid w:val="007172A6"/>
    <w:rsid w:val="007175A1"/>
    <w:rsid w:val="00717743"/>
    <w:rsid w:val="00717999"/>
    <w:rsid w:val="007206E0"/>
    <w:rsid w:val="00720916"/>
    <w:rsid w:val="00720DC7"/>
    <w:rsid w:val="00720EE4"/>
    <w:rsid w:val="00720F83"/>
    <w:rsid w:val="00721A57"/>
    <w:rsid w:val="00721DEB"/>
    <w:rsid w:val="0072231D"/>
    <w:rsid w:val="00722603"/>
    <w:rsid w:val="00722B51"/>
    <w:rsid w:val="00722DBF"/>
    <w:rsid w:val="00723400"/>
    <w:rsid w:val="007239CE"/>
    <w:rsid w:val="00723CC7"/>
    <w:rsid w:val="00723F46"/>
    <w:rsid w:val="007242B7"/>
    <w:rsid w:val="0072484C"/>
    <w:rsid w:val="00724943"/>
    <w:rsid w:val="007249DC"/>
    <w:rsid w:val="00724A52"/>
    <w:rsid w:val="00724D5E"/>
    <w:rsid w:val="00724FB9"/>
    <w:rsid w:val="00725563"/>
    <w:rsid w:val="00725B62"/>
    <w:rsid w:val="00725F02"/>
    <w:rsid w:val="007261C2"/>
    <w:rsid w:val="0072626B"/>
    <w:rsid w:val="007262A6"/>
    <w:rsid w:val="00726BE3"/>
    <w:rsid w:val="00726F24"/>
    <w:rsid w:val="00727B62"/>
    <w:rsid w:val="00727E34"/>
    <w:rsid w:val="00730049"/>
    <w:rsid w:val="00730204"/>
    <w:rsid w:val="0073095C"/>
    <w:rsid w:val="00730FC4"/>
    <w:rsid w:val="0073116E"/>
    <w:rsid w:val="00731485"/>
    <w:rsid w:val="00731965"/>
    <w:rsid w:val="00731A7E"/>
    <w:rsid w:val="00731EE8"/>
    <w:rsid w:val="00731F7C"/>
    <w:rsid w:val="00732836"/>
    <w:rsid w:val="00732E18"/>
    <w:rsid w:val="007333D0"/>
    <w:rsid w:val="00733670"/>
    <w:rsid w:val="00733D7F"/>
    <w:rsid w:val="00733ED5"/>
    <w:rsid w:val="00733F9B"/>
    <w:rsid w:val="007340E2"/>
    <w:rsid w:val="00734304"/>
    <w:rsid w:val="007346BD"/>
    <w:rsid w:val="00734715"/>
    <w:rsid w:val="00734C0B"/>
    <w:rsid w:val="00734FF8"/>
    <w:rsid w:val="0073502E"/>
    <w:rsid w:val="00735110"/>
    <w:rsid w:val="00735111"/>
    <w:rsid w:val="00735371"/>
    <w:rsid w:val="00735454"/>
    <w:rsid w:val="007354B5"/>
    <w:rsid w:val="007357A4"/>
    <w:rsid w:val="00735E96"/>
    <w:rsid w:val="00736B30"/>
    <w:rsid w:val="00736C2F"/>
    <w:rsid w:val="00736DFA"/>
    <w:rsid w:val="00736F02"/>
    <w:rsid w:val="007374CD"/>
    <w:rsid w:val="007378EB"/>
    <w:rsid w:val="00737C13"/>
    <w:rsid w:val="00737C6A"/>
    <w:rsid w:val="00737F45"/>
    <w:rsid w:val="00740612"/>
    <w:rsid w:val="007406ED"/>
    <w:rsid w:val="007407C5"/>
    <w:rsid w:val="00740873"/>
    <w:rsid w:val="007408DC"/>
    <w:rsid w:val="00740D22"/>
    <w:rsid w:val="00740DCC"/>
    <w:rsid w:val="00740E9A"/>
    <w:rsid w:val="0074108C"/>
    <w:rsid w:val="0074110D"/>
    <w:rsid w:val="007414FF"/>
    <w:rsid w:val="007428E3"/>
    <w:rsid w:val="00742ABB"/>
    <w:rsid w:val="00742C5F"/>
    <w:rsid w:val="0074349E"/>
    <w:rsid w:val="007435EB"/>
    <w:rsid w:val="0074382B"/>
    <w:rsid w:val="00743935"/>
    <w:rsid w:val="00743B27"/>
    <w:rsid w:val="00743C84"/>
    <w:rsid w:val="00744108"/>
    <w:rsid w:val="00744423"/>
    <w:rsid w:val="00744477"/>
    <w:rsid w:val="00744500"/>
    <w:rsid w:val="00744862"/>
    <w:rsid w:val="007448EE"/>
    <w:rsid w:val="00744A13"/>
    <w:rsid w:val="00745A35"/>
    <w:rsid w:val="00746136"/>
    <w:rsid w:val="00746713"/>
    <w:rsid w:val="00746C1D"/>
    <w:rsid w:val="00747032"/>
    <w:rsid w:val="007470D7"/>
    <w:rsid w:val="00747321"/>
    <w:rsid w:val="00747688"/>
    <w:rsid w:val="007502F0"/>
    <w:rsid w:val="00750772"/>
    <w:rsid w:val="00750809"/>
    <w:rsid w:val="00750922"/>
    <w:rsid w:val="00751484"/>
    <w:rsid w:val="00751AF3"/>
    <w:rsid w:val="0075210E"/>
    <w:rsid w:val="00752501"/>
    <w:rsid w:val="007528ED"/>
    <w:rsid w:val="00752DB9"/>
    <w:rsid w:val="007534BC"/>
    <w:rsid w:val="007538E6"/>
    <w:rsid w:val="00753D6B"/>
    <w:rsid w:val="00754191"/>
    <w:rsid w:val="0075493B"/>
    <w:rsid w:val="00755ADD"/>
    <w:rsid w:val="00755CBD"/>
    <w:rsid w:val="00756CDE"/>
    <w:rsid w:val="00756EF1"/>
    <w:rsid w:val="00756FCC"/>
    <w:rsid w:val="0075760B"/>
    <w:rsid w:val="00757A8A"/>
    <w:rsid w:val="00757BAB"/>
    <w:rsid w:val="00757BD5"/>
    <w:rsid w:val="00757E4F"/>
    <w:rsid w:val="007602A2"/>
    <w:rsid w:val="0076064B"/>
    <w:rsid w:val="0076093A"/>
    <w:rsid w:val="00760B07"/>
    <w:rsid w:val="00760BFA"/>
    <w:rsid w:val="007610BF"/>
    <w:rsid w:val="0076117F"/>
    <w:rsid w:val="00761365"/>
    <w:rsid w:val="0076147E"/>
    <w:rsid w:val="00761B71"/>
    <w:rsid w:val="0076233B"/>
    <w:rsid w:val="0076252C"/>
    <w:rsid w:val="00762A1E"/>
    <w:rsid w:val="00762ADC"/>
    <w:rsid w:val="00763106"/>
    <w:rsid w:val="007632A9"/>
    <w:rsid w:val="00764584"/>
    <w:rsid w:val="00764915"/>
    <w:rsid w:val="00765A06"/>
    <w:rsid w:val="00765E86"/>
    <w:rsid w:val="007662DC"/>
    <w:rsid w:val="007668AB"/>
    <w:rsid w:val="0076695F"/>
    <w:rsid w:val="00766A97"/>
    <w:rsid w:val="00766D72"/>
    <w:rsid w:val="00766E06"/>
    <w:rsid w:val="0076799D"/>
    <w:rsid w:val="00767F91"/>
    <w:rsid w:val="0077099D"/>
    <w:rsid w:val="00770A31"/>
    <w:rsid w:val="00770D18"/>
    <w:rsid w:val="007712CF"/>
    <w:rsid w:val="00771517"/>
    <w:rsid w:val="0077172D"/>
    <w:rsid w:val="007718C1"/>
    <w:rsid w:val="00771920"/>
    <w:rsid w:val="00771D26"/>
    <w:rsid w:val="00771ECA"/>
    <w:rsid w:val="00772124"/>
    <w:rsid w:val="007722FE"/>
    <w:rsid w:val="00772EEE"/>
    <w:rsid w:val="007731A9"/>
    <w:rsid w:val="00773274"/>
    <w:rsid w:val="007735DC"/>
    <w:rsid w:val="007736F9"/>
    <w:rsid w:val="0077371D"/>
    <w:rsid w:val="00773743"/>
    <w:rsid w:val="00773B93"/>
    <w:rsid w:val="00774000"/>
    <w:rsid w:val="007740C3"/>
    <w:rsid w:val="0077415B"/>
    <w:rsid w:val="00774281"/>
    <w:rsid w:val="00774706"/>
    <w:rsid w:val="00774A2E"/>
    <w:rsid w:val="00774E41"/>
    <w:rsid w:val="00775584"/>
    <w:rsid w:val="00775780"/>
    <w:rsid w:val="0077589E"/>
    <w:rsid w:val="00775BF7"/>
    <w:rsid w:val="007761C6"/>
    <w:rsid w:val="007763B6"/>
    <w:rsid w:val="007766EC"/>
    <w:rsid w:val="007772A8"/>
    <w:rsid w:val="0077760C"/>
    <w:rsid w:val="0077762C"/>
    <w:rsid w:val="0078043E"/>
    <w:rsid w:val="007804E0"/>
    <w:rsid w:val="007805E6"/>
    <w:rsid w:val="0078088F"/>
    <w:rsid w:val="007810BE"/>
    <w:rsid w:val="007816E0"/>
    <w:rsid w:val="0078184A"/>
    <w:rsid w:val="00781BA0"/>
    <w:rsid w:val="00782162"/>
    <w:rsid w:val="007821AC"/>
    <w:rsid w:val="00782B9D"/>
    <w:rsid w:val="007836B7"/>
    <w:rsid w:val="00783A2D"/>
    <w:rsid w:val="00783F01"/>
    <w:rsid w:val="007840DA"/>
    <w:rsid w:val="00784128"/>
    <w:rsid w:val="00784607"/>
    <w:rsid w:val="00784833"/>
    <w:rsid w:val="007855FE"/>
    <w:rsid w:val="00785BC9"/>
    <w:rsid w:val="0078609E"/>
    <w:rsid w:val="00786131"/>
    <w:rsid w:val="007862AF"/>
    <w:rsid w:val="00786391"/>
    <w:rsid w:val="0078641C"/>
    <w:rsid w:val="0078670C"/>
    <w:rsid w:val="00786955"/>
    <w:rsid w:val="00786DCA"/>
    <w:rsid w:val="00786FE0"/>
    <w:rsid w:val="00787588"/>
    <w:rsid w:val="007879AF"/>
    <w:rsid w:val="00787EF0"/>
    <w:rsid w:val="00787F3B"/>
    <w:rsid w:val="00790970"/>
    <w:rsid w:val="00790AE1"/>
    <w:rsid w:val="00790E27"/>
    <w:rsid w:val="007910FD"/>
    <w:rsid w:val="00791804"/>
    <w:rsid w:val="00791D48"/>
    <w:rsid w:val="00791EB3"/>
    <w:rsid w:val="0079200B"/>
    <w:rsid w:val="007921EB"/>
    <w:rsid w:val="0079243E"/>
    <w:rsid w:val="007928A0"/>
    <w:rsid w:val="00792D3A"/>
    <w:rsid w:val="00792D85"/>
    <w:rsid w:val="00792FC0"/>
    <w:rsid w:val="007933A6"/>
    <w:rsid w:val="00793BF7"/>
    <w:rsid w:val="00795441"/>
    <w:rsid w:val="007954D1"/>
    <w:rsid w:val="00795CA9"/>
    <w:rsid w:val="00795E6E"/>
    <w:rsid w:val="00795FFD"/>
    <w:rsid w:val="007962B4"/>
    <w:rsid w:val="00796FBE"/>
    <w:rsid w:val="00797284"/>
    <w:rsid w:val="0079745C"/>
    <w:rsid w:val="007975DA"/>
    <w:rsid w:val="00797FD9"/>
    <w:rsid w:val="007A093E"/>
    <w:rsid w:val="007A18F6"/>
    <w:rsid w:val="007A1A15"/>
    <w:rsid w:val="007A1F6D"/>
    <w:rsid w:val="007A23AD"/>
    <w:rsid w:val="007A2836"/>
    <w:rsid w:val="007A2DF9"/>
    <w:rsid w:val="007A3628"/>
    <w:rsid w:val="007A3870"/>
    <w:rsid w:val="007A39F4"/>
    <w:rsid w:val="007A47B8"/>
    <w:rsid w:val="007A4A09"/>
    <w:rsid w:val="007A4AA0"/>
    <w:rsid w:val="007A4E37"/>
    <w:rsid w:val="007A52AD"/>
    <w:rsid w:val="007A54C7"/>
    <w:rsid w:val="007A56FF"/>
    <w:rsid w:val="007A576A"/>
    <w:rsid w:val="007A5793"/>
    <w:rsid w:val="007A6305"/>
    <w:rsid w:val="007A6400"/>
    <w:rsid w:val="007A6728"/>
    <w:rsid w:val="007A679B"/>
    <w:rsid w:val="007A6995"/>
    <w:rsid w:val="007A6AC0"/>
    <w:rsid w:val="007A6DE0"/>
    <w:rsid w:val="007A766D"/>
    <w:rsid w:val="007B0030"/>
    <w:rsid w:val="007B012F"/>
    <w:rsid w:val="007B035D"/>
    <w:rsid w:val="007B061E"/>
    <w:rsid w:val="007B09F6"/>
    <w:rsid w:val="007B0BAF"/>
    <w:rsid w:val="007B112E"/>
    <w:rsid w:val="007B1581"/>
    <w:rsid w:val="007B187D"/>
    <w:rsid w:val="007B1C7E"/>
    <w:rsid w:val="007B1E27"/>
    <w:rsid w:val="007B21A1"/>
    <w:rsid w:val="007B25C7"/>
    <w:rsid w:val="007B29C2"/>
    <w:rsid w:val="007B2DCA"/>
    <w:rsid w:val="007B2E4B"/>
    <w:rsid w:val="007B2F58"/>
    <w:rsid w:val="007B33E3"/>
    <w:rsid w:val="007B369D"/>
    <w:rsid w:val="007B385A"/>
    <w:rsid w:val="007B3CAD"/>
    <w:rsid w:val="007B3DAF"/>
    <w:rsid w:val="007B4000"/>
    <w:rsid w:val="007B4C5D"/>
    <w:rsid w:val="007B4F03"/>
    <w:rsid w:val="007B4F37"/>
    <w:rsid w:val="007B5673"/>
    <w:rsid w:val="007B588A"/>
    <w:rsid w:val="007B5DF4"/>
    <w:rsid w:val="007B5EFA"/>
    <w:rsid w:val="007B65BC"/>
    <w:rsid w:val="007B65E4"/>
    <w:rsid w:val="007B6A6D"/>
    <w:rsid w:val="007B6D56"/>
    <w:rsid w:val="007B7B32"/>
    <w:rsid w:val="007B7BF4"/>
    <w:rsid w:val="007B7CC3"/>
    <w:rsid w:val="007B7E4E"/>
    <w:rsid w:val="007B7E85"/>
    <w:rsid w:val="007C0541"/>
    <w:rsid w:val="007C07D0"/>
    <w:rsid w:val="007C0962"/>
    <w:rsid w:val="007C0AB5"/>
    <w:rsid w:val="007C0BEB"/>
    <w:rsid w:val="007C0CD4"/>
    <w:rsid w:val="007C1CA9"/>
    <w:rsid w:val="007C1E83"/>
    <w:rsid w:val="007C212E"/>
    <w:rsid w:val="007C251D"/>
    <w:rsid w:val="007C2738"/>
    <w:rsid w:val="007C2B78"/>
    <w:rsid w:val="007C31A0"/>
    <w:rsid w:val="007C31CD"/>
    <w:rsid w:val="007C380E"/>
    <w:rsid w:val="007C3D13"/>
    <w:rsid w:val="007C4309"/>
    <w:rsid w:val="007C432D"/>
    <w:rsid w:val="007C47AC"/>
    <w:rsid w:val="007C48F3"/>
    <w:rsid w:val="007C4B23"/>
    <w:rsid w:val="007C540C"/>
    <w:rsid w:val="007C54B3"/>
    <w:rsid w:val="007C54D2"/>
    <w:rsid w:val="007C59D7"/>
    <w:rsid w:val="007C5E06"/>
    <w:rsid w:val="007C60A0"/>
    <w:rsid w:val="007C6393"/>
    <w:rsid w:val="007C6430"/>
    <w:rsid w:val="007C6697"/>
    <w:rsid w:val="007C6914"/>
    <w:rsid w:val="007C6AAB"/>
    <w:rsid w:val="007C77BC"/>
    <w:rsid w:val="007C79BA"/>
    <w:rsid w:val="007C7B96"/>
    <w:rsid w:val="007C7FF9"/>
    <w:rsid w:val="007D03B4"/>
    <w:rsid w:val="007D05BB"/>
    <w:rsid w:val="007D0F49"/>
    <w:rsid w:val="007D1436"/>
    <w:rsid w:val="007D1479"/>
    <w:rsid w:val="007D1DDA"/>
    <w:rsid w:val="007D2438"/>
    <w:rsid w:val="007D2980"/>
    <w:rsid w:val="007D2EA4"/>
    <w:rsid w:val="007D3238"/>
    <w:rsid w:val="007D3D76"/>
    <w:rsid w:val="007D3D96"/>
    <w:rsid w:val="007D44C0"/>
    <w:rsid w:val="007D4643"/>
    <w:rsid w:val="007D491B"/>
    <w:rsid w:val="007D4951"/>
    <w:rsid w:val="007D49C5"/>
    <w:rsid w:val="007D4AC2"/>
    <w:rsid w:val="007D529E"/>
    <w:rsid w:val="007D55EC"/>
    <w:rsid w:val="007D5734"/>
    <w:rsid w:val="007D5DFC"/>
    <w:rsid w:val="007D600F"/>
    <w:rsid w:val="007D6072"/>
    <w:rsid w:val="007D61C1"/>
    <w:rsid w:val="007D6D70"/>
    <w:rsid w:val="007D7484"/>
    <w:rsid w:val="007D7816"/>
    <w:rsid w:val="007D7E19"/>
    <w:rsid w:val="007E02D4"/>
    <w:rsid w:val="007E038F"/>
    <w:rsid w:val="007E0CA4"/>
    <w:rsid w:val="007E0E18"/>
    <w:rsid w:val="007E0F14"/>
    <w:rsid w:val="007E1500"/>
    <w:rsid w:val="007E19B1"/>
    <w:rsid w:val="007E1A13"/>
    <w:rsid w:val="007E1A86"/>
    <w:rsid w:val="007E20CA"/>
    <w:rsid w:val="007E2205"/>
    <w:rsid w:val="007E2371"/>
    <w:rsid w:val="007E25F7"/>
    <w:rsid w:val="007E2790"/>
    <w:rsid w:val="007E284A"/>
    <w:rsid w:val="007E2DA9"/>
    <w:rsid w:val="007E2E3C"/>
    <w:rsid w:val="007E2E79"/>
    <w:rsid w:val="007E3418"/>
    <w:rsid w:val="007E3C24"/>
    <w:rsid w:val="007E3C5C"/>
    <w:rsid w:val="007E3E0B"/>
    <w:rsid w:val="007E4540"/>
    <w:rsid w:val="007E4EEE"/>
    <w:rsid w:val="007E4F21"/>
    <w:rsid w:val="007E588D"/>
    <w:rsid w:val="007E5892"/>
    <w:rsid w:val="007E5AD3"/>
    <w:rsid w:val="007E685E"/>
    <w:rsid w:val="007E6E31"/>
    <w:rsid w:val="007E71BE"/>
    <w:rsid w:val="007E73DD"/>
    <w:rsid w:val="007E7432"/>
    <w:rsid w:val="007E74DB"/>
    <w:rsid w:val="007E77B3"/>
    <w:rsid w:val="007E79E3"/>
    <w:rsid w:val="007E7BC5"/>
    <w:rsid w:val="007F024B"/>
    <w:rsid w:val="007F057E"/>
    <w:rsid w:val="007F1201"/>
    <w:rsid w:val="007F12F2"/>
    <w:rsid w:val="007F1860"/>
    <w:rsid w:val="007F1F89"/>
    <w:rsid w:val="007F2632"/>
    <w:rsid w:val="007F2C28"/>
    <w:rsid w:val="007F2D8F"/>
    <w:rsid w:val="007F2E7B"/>
    <w:rsid w:val="007F2E8B"/>
    <w:rsid w:val="007F2FA7"/>
    <w:rsid w:val="007F3346"/>
    <w:rsid w:val="007F3374"/>
    <w:rsid w:val="007F360D"/>
    <w:rsid w:val="007F3800"/>
    <w:rsid w:val="007F3858"/>
    <w:rsid w:val="007F38AD"/>
    <w:rsid w:val="007F3E88"/>
    <w:rsid w:val="007F3EEA"/>
    <w:rsid w:val="007F4384"/>
    <w:rsid w:val="007F46B3"/>
    <w:rsid w:val="007F4936"/>
    <w:rsid w:val="007F4F47"/>
    <w:rsid w:val="007F5253"/>
    <w:rsid w:val="007F54F0"/>
    <w:rsid w:val="007F5557"/>
    <w:rsid w:val="007F557D"/>
    <w:rsid w:val="007F5608"/>
    <w:rsid w:val="007F563A"/>
    <w:rsid w:val="007F565F"/>
    <w:rsid w:val="007F6110"/>
    <w:rsid w:val="007F64FD"/>
    <w:rsid w:val="007F6649"/>
    <w:rsid w:val="007F6DFC"/>
    <w:rsid w:val="007F7079"/>
    <w:rsid w:val="007F7C51"/>
    <w:rsid w:val="00800142"/>
    <w:rsid w:val="00800189"/>
    <w:rsid w:val="0080044C"/>
    <w:rsid w:val="00800A11"/>
    <w:rsid w:val="00800A27"/>
    <w:rsid w:val="00800D04"/>
    <w:rsid w:val="00800FDD"/>
    <w:rsid w:val="00801096"/>
    <w:rsid w:val="00801F36"/>
    <w:rsid w:val="008024E8"/>
    <w:rsid w:val="0080277F"/>
    <w:rsid w:val="00803054"/>
    <w:rsid w:val="00803267"/>
    <w:rsid w:val="00803866"/>
    <w:rsid w:val="00803872"/>
    <w:rsid w:val="008042AD"/>
    <w:rsid w:val="0080491E"/>
    <w:rsid w:val="00804B33"/>
    <w:rsid w:val="00804C7B"/>
    <w:rsid w:val="00805AB2"/>
    <w:rsid w:val="00806C47"/>
    <w:rsid w:val="00807476"/>
    <w:rsid w:val="0080752C"/>
    <w:rsid w:val="00807535"/>
    <w:rsid w:val="00807777"/>
    <w:rsid w:val="0081025B"/>
    <w:rsid w:val="008107B2"/>
    <w:rsid w:val="00810B1A"/>
    <w:rsid w:val="00810F69"/>
    <w:rsid w:val="00810FB2"/>
    <w:rsid w:val="00811195"/>
    <w:rsid w:val="0081125F"/>
    <w:rsid w:val="008114D2"/>
    <w:rsid w:val="00812385"/>
    <w:rsid w:val="0081245D"/>
    <w:rsid w:val="008130B3"/>
    <w:rsid w:val="00813BEA"/>
    <w:rsid w:val="00813C58"/>
    <w:rsid w:val="00813EBB"/>
    <w:rsid w:val="0081447C"/>
    <w:rsid w:val="008149F0"/>
    <w:rsid w:val="00814A07"/>
    <w:rsid w:val="00814A2C"/>
    <w:rsid w:val="00814C6C"/>
    <w:rsid w:val="00814E33"/>
    <w:rsid w:val="00814F95"/>
    <w:rsid w:val="008156F8"/>
    <w:rsid w:val="008159D7"/>
    <w:rsid w:val="00815C76"/>
    <w:rsid w:val="00815F5D"/>
    <w:rsid w:val="00816732"/>
    <w:rsid w:val="00816963"/>
    <w:rsid w:val="008169E2"/>
    <w:rsid w:val="008171A8"/>
    <w:rsid w:val="00817248"/>
    <w:rsid w:val="0081729D"/>
    <w:rsid w:val="00817593"/>
    <w:rsid w:val="00820142"/>
    <w:rsid w:val="00820686"/>
    <w:rsid w:val="00820C97"/>
    <w:rsid w:val="00820DE3"/>
    <w:rsid w:val="0082137A"/>
    <w:rsid w:val="0082149E"/>
    <w:rsid w:val="008214C1"/>
    <w:rsid w:val="0082151B"/>
    <w:rsid w:val="008215A5"/>
    <w:rsid w:val="00822117"/>
    <w:rsid w:val="0082236A"/>
    <w:rsid w:val="008229CC"/>
    <w:rsid w:val="00822A53"/>
    <w:rsid w:val="00822F71"/>
    <w:rsid w:val="008232CE"/>
    <w:rsid w:val="00823FE4"/>
    <w:rsid w:val="00823FEC"/>
    <w:rsid w:val="00824180"/>
    <w:rsid w:val="00824304"/>
    <w:rsid w:val="00824542"/>
    <w:rsid w:val="008246A4"/>
    <w:rsid w:val="00824CE0"/>
    <w:rsid w:val="00824D43"/>
    <w:rsid w:val="00824F19"/>
    <w:rsid w:val="008257EB"/>
    <w:rsid w:val="00825BE2"/>
    <w:rsid w:val="00825ED9"/>
    <w:rsid w:val="008262EA"/>
    <w:rsid w:val="008262EE"/>
    <w:rsid w:val="00826C68"/>
    <w:rsid w:val="00826D21"/>
    <w:rsid w:val="00826F80"/>
    <w:rsid w:val="008273A1"/>
    <w:rsid w:val="0082783C"/>
    <w:rsid w:val="008279A6"/>
    <w:rsid w:val="00827A63"/>
    <w:rsid w:val="00830487"/>
    <w:rsid w:val="008307C7"/>
    <w:rsid w:val="008307F0"/>
    <w:rsid w:val="008308C6"/>
    <w:rsid w:val="0083113E"/>
    <w:rsid w:val="00831407"/>
    <w:rsid w:val="0083217B"/>
    <w:rsid w:val="008328A6"/>
    <w:rsid w:val="00832EB1"/>
    <w:rsid w:val="00833B92"/>
    <w:rsid w:val="00833BE5"/>
    <w:rsid w:val="00833C69"/>
    <w:rsid w:val="00833D72"/>
    <w:rsid w:val="00833F06"/>
    <w:rsid w:val="00833F0C"/>
    <w:rsid w:val="00834490"/>
    <w:rsid w:val="00834752"/>
    <w:rsid w:val="0083526A"/>
    <w:rsid w:val="008354EC"/>
    <w:rsid w:val="00835E88"/>
    <w:rsid w:val="0083624C"/>
    <w:rsid w:val="00836262"/>
    <w:rsid w:val="00836586"/>
    <w:rsid w:val="008365EB"/>
    <w:rsid w:val="008366D2"/>
    <w:rsid w:val="00836A8D"/>
    <w:rsid w:val="00837160"/>
    <w:rsid w:val="00837727"/>
    <w:rsid w:val="00837776"/>
    <w:rsid w:val="00837A98"/>
    <w:rsid w:val="00841129"/>
    <w:rsid w:val="0084160B"/>
    <w:rsid w:val="00841AB9"/>
    <w:rsid w:val="00841BAE"/>
    <w:rsid w:val="00841EE7"/>
    <w:rsid w:val="00842B37"/>
    <w:rsid w:val="008439EA"/>
    <w:rsid w:val="00843C60"/>
    <w:rsid w:val="00843CB1"/>
    <w:rsid w:val="0084427C"/>
    <w:rsid w:val="00844323"/>
    <w:rsid w:val="00844B1F"/>
    <w:rsid w:val="00844D50"/>
    <w:rsid w:val="00845458"/>
    <w:rsid w:val="0084555B"/>
    <w:rsid w:val="00845783"/>
    <w:rsid w:val="00845F0C"/>
    <w:rsid w:val="0084677D"/>
    <w:rsid w:val="00846784"/>
    <w:rsid w:val="00846DA3"/>
    <w:rsid w:val="00846EBF"/>
    <w:rsid w:val="00846FDF"/>
    <w:rsid w:val="008478A1"/>
    <w:rsid w:val="00847A19"/>
    <w:rsid w:val="00847DC7"/>
    <w:rsid w:val="00847DE2"/>
    <w:rsid w:val="00847DE6"/>
    <w:rsid w:val="008501B2"/>
    <w:rsid w:val="00850357"/>
    <w:rsid w:val="00850369"/>
    <w:rsid w:val="0085077C"/>
    <w:rsid w:val="00850963"/>
    <w:rsid w:val="00850D99"/>
    <w:rsid w:val="00850EA9"/>
    <w:rsid w:val="0085100E"/>
    <w:rsid w:val="00851086"/>
    <w:rsid w:val="0085150C"/>
    <w:rsid w:val="00851790"/>
    <w:rsid w:val="00851AC9"/>
    <w:rsid w:val="00851C30"/>
    <w:rsid w:val="00851D6E"/>
    <w:rsid w:val="00851DB8"/>
    <w:rsid w:val="00852057"/>
    <w:rsid w:val="00852555"/>
    <w:rsid w:val="008528BF"/>
    <w:rsid w:val="00852BF3"/>
    <w:rsid w:val="00852FD5"/>
    <w:rsid w:val="0085309E"/>
    <w:rsid w:val="0085341E"/>
    <w:rsid w:val="00853CCC"/>
    <w:rsid w:val="00854972"/>
    <w:rsid w:val="00854D03"/>
    <w:rsid w:val="00854F7E"/>
    <w:rsid w:val="0085518F"/>
    <w:rsid w:val="00855CB7"/>
    <w:rsid w:val="00855F05"/>
    <w:rsid w:val="00855FB4"/>
    <w:rsid w:val="008560AE"/>
    <w:rsid w:val="008569AC"/>
    <w:rsid w:val="00856AAB"/>
    <w:rsid w:val="0085707E"/>
    <w:rsid w:val="00857381"/>
    <w:rsid w:val="00857490"/>
    <w:rsid w:val="00857810"/>
    <w:rsid w:val="00860270"/>
    <w:rsid w:val="00860818"/>
    <w:rsid w:val="0086094F"/>
    <w:rsid w:val="008616AD"/>
    <w:rsid w:val="008620E8"/>
    <w:rsid w:val="0086215E"/>
    <w:rsid w:val="00862217"/>
    <w:rsid w:val="00862469"/>
    <w:rsid w:val="00862E95"/>
    <w:rsid w:val="00863041"/>
    <w:rsid w:val="008637F8"/>
    <w:rsid w:val="00863816"/>
    <w:rsid w:val="008638B5"/>
    <w:rsid w:val="008645D2"/>
    <w:rsid w:val="00864713"/>
    <w:rsid w:val="00864B81"/>
    <w:rsid w:val="00864C16"/>
    <w:rsid w:val="00864DD4"/>
    <w:rsid w:val="008651E1"/>
    <w:rsid w:val="008651F3"/>
    <w:rsid w:val="00865336"/>
    <w:rsid w:val="008654E8"/>
    <w:rsid w:val="008657C1"/>
    <w:rsid w:val="00865D5B"/>
    <w:rsid w:val="00866000"/>
    <w:rsid w:val="00866128"/>
    <w:rsid w:val="008669AE"/>
    <w:rsid w:val="00866BEB"/>
    <w:rsid w:val="008670F7"/>
    <w:rsid w:val="00867380"/>
    <w:rsid w:val="008674D6"/>
    <w:rsid w:val="00867827"/>
    <w:rsid w:val="00867E0E"/>
    <w:rsid w:val="008702CA"/>
    <w:rsid w:val="00870456"/>
    <w:rsid w:val="00870519"/>
    <w:rsid w:val="00870590"/>
    <w:rsid w:val="00870A43"/>
    <w:rsid w:val="00870D67"/>
    <w:rsid w:val="0087174C"/>
    <w:rsid w:val="00871A2D"/>
    <w:rsid w:val="00871CC4"/>
    <w:rsid w:val="00872290"/>
    <w:rsid w:val="008722E6"/>
    <w:rsid w:val="00872952"/>
    <w:rsid w:val="0087297D"/>
    <w:rsid w:val="00872CEA"/>
    <w:rsid w:val="00873C83"/>
    <w:rsid w:val="008743FB"/>
    <w:rsid w:val="0087474A"/>
    <w:rsid w:val="00874F4A"/>
    <w:rsid w:val="008750E8"/>
    <w:rsid w:val="00875253"/>
    <w:rsid w:val="00875442"/>
    <w:rsid w:val="00875654"/>
    <w:rsid w:val="0087584C"/>
    <w:rsid w:val="0087596F"/>
    <w:rsid w:val="008763C9"/>
    <w:rsid w:val="00876C0D"/>
    <w:rsid w:val="00876C89"/>
    <w:rsid w:val="00876F8A"/>
    <w:rsid w:val="008771F2"/>
    <w:rsid w:val="00877517"/>
    <w:rsid w:val="00880F1A"/>
    <w:rsid w:val="00881391"/>
    <w:rsid w:val="00881496"/>
    <w:rsid w:val="00881A99"/>
    <w:rsid w:val="00881E3B"/>
    <w:rsid w:val="00881EA1"/>
    <w:rsid w:val="00881EBD"/>
    <w:rsid w:val="00882348"/>
    <w:rsid w:val="008825D1"/>
    <w:rsid w:val="008835E8"/>
    <w:rsid w:val="008837E2"/>
    <w:rsid w:val="008838DC"/>
    <w:rsid w:val="00883B15"/>
    <w:rsid w:val="00883C7F"/>
    <w:rsid w:val="00883D49"/>
    <w:rsid w:val="008846E2"/>
    <w:rsid w:val="00884963"/>
    <w:rsid w:val="00884AFB"/>
    <w:rsid w:val="00884BF1"/>
    <w:rsid w:val="00884C83"/>
    <w:rsid w:val="00885141"/>
    <w:rsid w:val="00885A20"/>
    <w:rsid w:val="00885BB6"/>
    <w:rsid w:val="00885BD9"/>
    <w:rsid w:val="00885D74"/>
    <w:rsid w:val="00886C92"/>
    <w:rsid w:val="00887DF7"/>
    <w:rsid w:val="00887E71"/>
    <w:rsid w:val="00890C87"/>
    <w:rsid w:val="00890CB8"/>
    <w:rsid w:val="00890D59"/>
    <w:rsid w:val="00890F51"/>
    <w:rsid w:val="0089132D"/>
    <w:rsid w:val="00891617"/>
    <w:rsid w:val="008917D0"/>
    <w:rsid w:val="00891DC8"/>
    <w:rsid w:val="00891F05"/>
    <w:rsid w:val="008928DE"/>
    <w:rsid w:val="0089294D"/>
    <w:rsid w:val="00893873"/>
    <w:rsid w:val="00893CD4"/>
    <w:rsid w:val="00893E4D"/>
    <w:rsid w:val="00893EEA"/>
    <w:rsid w:val="0089421E"/>
    <w:rsid w:val="00894763"/>
    <w:rsid w:val="00894AC8"/>
    <w:rsid w:val="00895017"/>
    <w:rsid w:val="00895816"/>
    <w:rsid w:val="0089654E"/>
    <w:rsid w:val="00896EB8"/>
    <w:rsid w:val="00897308"/>
    <w:rsid w:val="008973B8"/>
    <w:rsid w:val="008977AE"/>
    <w:rsid w:val="00897A48"/>
    <w:rsid w:val="00897A9F"/>
    <w:rsid w:val="00897C6F"/>
    <w:rsid w:val="00897CF0"/>
    <w:rsid w:val="008A019F"/>
    <w:rsid w:val="008A01AA"/>
    <w:rsid w:val="008A01DD"/>
    <w:rsid w:val="008A032D"/>
    <w:rsid w:val="008A09E7"/>
    <w:rsid w:val="008A1642"/>
    <w:rsid w:val="008A1CE0"/>
    <w:rsid w:val="008A27A6"/>
    <w:rsid w:val="008A2AB8"/>
    <w:rsid w:val="008A2B67"/>
    <w:rsid w:val="008A2BB8"/>
    <w:rsid w:val="008A2E01"/>
    <w:rsid w:val="008A2F2D"/>
    <w:rsid w:val="008A2F60"/>
    <w:rsid w:val="008A2FE8"/>
    <w:rsid w:val="008A33FA"/>
    <w:rsid w:val="008A3596"/>
    <w:rsid w:val="008A3ABF"/>
    <w:rsid w:val="008A3DD7"/>
    <w:rsid w:val="008A494E"/>
    <w:rsid w:val="008A49AB"/>
    <w:rsid w:val="008A4F0D"/>
    <w:rsid w:val="008A4FAD"/>
    <w:rsid w:val="008A5CB4"/>
    <w:rsid w:val="008A5E12"/>
    <w:rsid w:val="008A5F2A"/>
    <w:rsid w:val="008A5FE2"/>
    <w:rsid w:val="008A696D"/>
    <w:rsid w:val="008A6BDF"/>
    <w:rsid w:val="008A7000"/>
    <w:rsid w:val="008A73B4"/>
    <w:rsid w:val="008A7407"/>
    <w:rsid w:val="008A7876"/>
    <w:rsid w:val="008A79D2"/>
    <w:rsid w:val="008A7BFB"/>
    <w:rsid w:val="008A7EDD"/>
    <w:rsid w:val="008B041B"/>
    <w:rsid w:val="008B0446"/>
    <w:rsid w:val="008B07C8"/>
    <w:rsid w:val="008B0AED"/>
    <w:rsid w:val="008B0C67"/>
    <w:rsid w:val="008B0E84"/>
    <w:rsid w:val="008B0EED"/>
    <w:rsid w:val="008B132D"/>
    <w:rsid w:val="008B173A"/>
    <w:rsid w:val="008B1E5A"/>
    <w:rsid w:val="008B1EFE"/>
    <w:rsid w:val="008B2402"/>
    <w:rsid w:val="008B303A"/>
    <w:rsid w:val="008B3061"/>
    <w:rsid w:val="008B3277"/>
    <w:rsid w:val="008B3354"/>
    <w:rsid w:val="008B3584"/>
    <w:rsid w:val="008B360B"/>
    <w:rsid w:val="008B3759"/>
    <w:rsid w:val="008B3ECA"/>
    <w:rsid w:val="008B4581"/>
    <w:rsid w:val="008B45AA"/>
    <w:rsid w:val="008B4A7D"/>
    <w:rsid w:val="008B4C25"/>
    <w:rsid w:val="008B4EDE"/>
    <w:rsid w:val="008B59F9"/>
    <w:rsid w:val="008B5D1B"/>
    <w:rsid w:val="008B5FE1"/>
    <w:rsid w:val="008B664A"/>
    <w:rsid w:val="008B6D9E"/>
    <w:rsid w:val="008B7012"/>
    <w:rsid w:val="008B701C"/>
    <w:rsid w:val="008B70B7"/>
    <w:rsid w:val="008B72E1"/>
    <w:rsid w:val="008B74BE"/>
    <w:rsid w:val="008B76D0"/>
    <w:rsid w:val="008B7FD1"/>
    <w:rsid w:val="008C0EF8"/>
    <w:rsid w:val="008C0F22"/>
    <w:rsid w:val="008C17BE"/>
    <w:rsid w:val="008C1B81"/>
    <w:rsid w:val="008C1B83"/>
    <w:rsid w:val="008C24A1"/>
    <w:rsid w:val="008C250D"/>
    <w:rsid w:val="008C268E"/>
    <w:rsid w:val="008C2BCA"/>
    <w:rsid w:val="008C3066"/>
    <w:rsid w:val="008C32AE"/>
    <w:rsid w:val="008C3DBF"/>
    <w:rsid w:val="008C4A52"/>
    <w:rsid w:val="008C4BD9"/>
    <w:rsid w:val="008C4C72"/>
    <w:rsid w:val="008C4FC9"/>
    <w:rsid w:val="008C52E3"/>
    <w:rsid w:val="008C5334"/>
    <w:rsid w:val="008C5E8A"/>
    <w:rsid w:val="008C6570"/>
    <w:rsid w:val="008C676F"/>
    <w:rsid w:val="008C6C35"/>
    <w:rsid w:val="008C6C75"/>
    <w:rsid w:val="008C7388"/>
    <w:rsid w:val="008C7520"/>
    <w:rsid w:val="008C76C6"/>
    <w:rsid w:val="008C7F69"/>
    <w:rsid w:val="008D02A8"/>
    <w:rsid w:val="008D0696"/>
    <w:rsid w:val="008D0C24"/>
    <w:rsid w:val="008D0DE1"/>
    <w:rsid w:val="008D0FD2"/>
    <w:rsid w:val="008D113D"/>
    <w:rsid w:val="008D1437"/>
    <w:rsid w:val="008D1621"/>
    <w:rsid w:val="008D1B09"/>
    <w:rsid w:val="008D1DA9"/>
    <w:rsid w:val="008D1EF4"/>
    <w:rsid w:val="008D254D"/>
    <w:rsid w:val="008D2A53"/>
    <w:rsid w:val="008D2E66"/>
    <w:rsid w:val="008D31E8"/>
    <w:rsid w:val="008D3308"/>
    <w:rsid w:val="008D3676"/>
    <w:rsid w:val="008D424A"/>
    <w:rsid w:val="008D4284"/>
    <w:rsid w:val="008D4FBB"/>
    <w:rsid w:val="008D516B"/>
    <w:rsid w:val="008D5903"/>
    <w:rsid w:val="008D6D8D"/>
    <w:rsid w:val="008D6E56"/>
    <w:rsid w:val="008D70EF"/>
    <w:rsid w:val="008D73DC"/>
    <w:rsid w:val="008D7689"/>
    <w:rsid w:val="008D7970"/>
    <w:rsid w:val="008D7A17"/>
    <w:rsid w:val="008D7C2E"/>
    <w:rsid w:val="008D7CFB"/>
    <w:rsid w:val="008E0A57"/>
    <w:rsid w:val="008E0A96"/>
    <w:rsid w:val="008E0C09"/>
    <w:rsid w:val="008E0C98"/>
    <w:rsid w:val="008E1451"/>
    <w:rsid w:val="008E1690"/>
    <w:rsid w:val="008E1ADC"/>
    <w:rsid w:val="008E1CB3"/>
    <w:rsid w:val="008E1D11"/>
    <w:rsid w:val="008E238E"/>
    <w:rsid w:val="008E254A"/>
    <w:rsid w:val="008E2690"/>
    <w:rsid w:val="008E2709"/>
    <w:rsid w:val="008E27E4"/>
    <w:rsid w:val="008E2947"/>
    <w:rsid w:val="008E2BC6"/>
    <w:rsid w:val="008E2C6D"/>
    <w:rsid w:val="008E3414"/>
    <w:rsid w:val="008E37DF"/>
    <w:rsid w:val="008E382A"/>
    <w:rsid w:val="008E3880"/>
    <w:rsid w:val="008E3F0C"/>
    <w:rsid w:val="008E3FF3"/>
    <w:rsid w:val="008E41FD"/>
    <w:rsid w:val="008E5646"/>
    <w:rsid w:val="008E5731"/>
    <w:rsid w:val="008E5A47"/>
    <w:rsid w:val="008E6023"/>
    <w:rsid w:val="008E60D0"/>
    <w:rsid w:val="008E6308"/>
    <w:rsid w:val="008E6360"/>
    <w:rsid w:val="008E6372"/>
    <w:rsid w:val="008E6CA7"/>
    <w:rsid w:val="008E6E4B"/>
    <w:rsid w:val="008E6ED0"/>
    <w:rsid w:val="008E72B7"/>
    <w:rsid w:val="008E7350"/>
    <w:rsid w:val="008E7B8E"/>
    <w:rsid w:val="008E7EC9"/>
    <w:rsid w:val="008F0A84"/>
    <w:rsid w:val="008F0DCB"/>
    <w:rsid w:val="008F0F13"/>
    <w:rsid w:val="008F1097"/>
    <w:rsid w:val="008F111D"/>
    <w:rsid w:val="008F1351"/>
    <w:rsid w:val="008F13FD"/>
    <w:rsid w:val="008F18B9"/>
    <w:rsid w:val="008F1C47"/>
    <w:rsid w:val="008F21F2"/>
    <w:rsid w:val="008F2387"/>
    <w:rsid w:val="008F23B1"/>
    <w:rsid w:val="008F283B"/>
    <w:rsid w:val="008F3889"/>
    <w:rsid w:val="008F3B4A"/>
    <w:rsid w:val="008F3DC7"/>
    <w:rsid w:val="008F3FD9"/>
    <w:rsid w:val="008F44A1"/>
    <w:rsid w:val="008F4A1B"/>
    <w:rsid w:val="008F55C1"/>
    <w:rsid w:val="008F5D60"/>
    <w:rsid w:val="008F615A"/>
    <w:rsid w:val="008F662A"/>
    <w:rsid w:val="008F6744"/>
    <w:rsid w:val="008F6ABB"/>
    <w:rsid w:val="008F6CB9"/>
    <w:rsid w:val="008F6E86"/>
    <w:rsid w:val="008F7227"/>
    <w:rsid w:val="008F74FE"/>
    <w:rsid w:val="008F7A31"/>
    <w:rsid w:val="008F7F7A"/>
    <w:rsid w:val="00900ACF"/>
    <w:rsid w:val="009012A7"/>
    <w:rsid w:val="009013BD"/>
    <w:rsid w:val="00901965"/>
    <w:rsid w:val="00901C1D"/>
    <w:rsid w:val="009021A2"/>
    <w:rsid w:val="0090262E"/>
    <w:rsid w:val="00902825"/>
    <w:rsid w:val="009028CD"/>
    <w:rsid w:val="00902A17"/>
    <w:rsid w:val="00902A7F"/>
    <w:rsid w:val="00902C65"/>
    <w:rsid w:val="009030A1"/>
    <w:rsid w:val="00903900"/>
    <w:rsid w:val="00903967"/>
    <w:rsid w:val="00903A7D"/>
    <w:rsid w:val="00903AFB"/>
    <w:rsid w:val="00903E6B"/>
    <w:rsid w:val="00903E86"/>
    <w:rsid w:val="0090411A"/>
    <w:rsid w:val="009049D0"/>
    <w:rsid w:val="00904D3C"/>
    <w:rsid w:val="00904F05"/>
    <w:rsid w:val="009052C8"/>
    <w:rsid w:val="00905794"/>
    <w:rsid w:val="009058F7"/>
    <w:rsid w:val="0090602A"/>
    <w:rsid w:val="009072D1"/>
    <w:rsid w:val="009078C6"/>
    <w:rsid w:val="00907FAE"/>
    <w:rsid w:val="0091038C"/>
    <w:rsid w:val="00910D7F"/>
    <w:rsid w:val="0091108A"/>
    <w:rsid w:val="00911C2D"/>
    <w:rsid w:val="0091267D"/>
    <w:rsid w:val="00912764"/>
    <w:rsid w:val="00912AC9"/>
    <w:rsid w:val="00912B3B"/>
    <w:rsid w:val="009130B3"/>
    <w:rsid w:val="009133A3"/>
    <w:rsid w:val="0091350B"/>
    <w:rsid w:val="00913517"/>
    <w:rsid w:val="0091386F"/>
    <w:rsid w:val="0091395B"/>
    <w:rsid w:val="0091397B"/>
    <w:rsid w:val="00913FB4"/>
    <w:rsid w:val="009144AE"/>
    <w:rsid w:val="00914504"/>
    <w:rsid w:val="00914FEA"/>
    <w:rsid w:val="00915CFE"/>
    <w:rsid w:val="00915DC9"/>
    <w:rsid w:val="00915E5A"/>
    <w:rsid w:val="009160CC"/>
    <w:rsid w:val="0091656D"/>
    <w:rsid w:val="00916EFA"/>
    <w:rsid w:val="0091722F"/>
    <w:rsid w:val="00917368"/>
    <w:rsid w:val="009173DB"/>
    <w:rsid w:val="00917622"/>
    <w:rsid w:val="00917F17"/>
    <w:rsid w:val="009206A6"/>
    <w:rsid w:val="009206B4"/>
    <w:rsid w:val="00920787"/>
    <w:rsid w:val="009207F2"/>
    <w:rsid w:val="00920BFD"/>
    <w:rsid w:val="009215F5"/>
    <w:rsid w:val="009219BE"/>
    <w:rsid w:val="00921AF6"/>
    <w:rsid w:val="00923485"/>
    <w:rsid w:val="0092371E"/>
    <w:rsid w:val="00923922"/>
    <w:rsid w:val="009239BB"/>
    <w:rsid w:val="00923C7E"/>
    <w:rsid w:val="00923DB4"/>
    <w:rsid w:val="00923F3C"/>
    <w:rsid w:val="00924A91"/>
    <w:rsid w:val="00924BE1"/>
    <w:rsid w:val="00924DF9"/>
    <w:rsid w:val="00925669"/>
    <w:rsid w:val="00925825"/>
    <w:rsid w:val="00925DC5"/>
    <w:rsid w:val="00925ED2"/>
    <w:rsid w:val="00926794"/>
    <w:rsid w:val="0092682B"/>
    <w:rsid w:val="00926B64"/>
    <w:rsid w:val="009273A5"/>
    <w:rsid w:val="00927571"/>
    <w:rsid w:val="00927668"/>
    <w:rsid w:val="00927B52"/>
    <w:rsid w:val="00927E33"/>
    <w:rsid w:val="00927F30"/>
    <w:rsid w:val="00930248"/>
    <w:rsid w:val="00930358"/>
    <w:rsid w:val="009304AA"/>
    <w:rsid w:val="00930715"/>
    <w:rsid w:val="00930844"/>
    <w:rsid w:val="00930B11"/>
    <w:rsid w:val="00930BE8"/>
    <w:rsid w:val="00931048"/>
    <w:rsid w:val="009310BB"/>
    <w:rsid w:val="009311C3"/>
    <w:rsid w:val="009317C0"/>
    <w:rsid w:val="00931894"/>
    <w:rsid w:val="00932866"/>
    <w:rsid w:val="009331F9"/>
    <w:rsid w:val="00933220"/>
    <w:rsid w:val="009332B9"/>
    <w:rsid w:val="00933451"/>
    <w:rsid w:val="00933453"/>
    <w:rsid w:val="009334EB"/>
    <w:rsid w:val="00933897"/>
    <w:rsid w:val="00933BD2"/>
    <w:rsid w:val="00933DB3"/>
    <w:rsid w:val="00933EA4"/>
    <w:rsid w:val="00934058"/>
    <w:rsid w:val="0093449E"/>
    <w:rsid w:val="009345C0"/>
    <w:rsid w:val="0093488A"/>
    <w:rsid w:val="00935041"/>
    <w:rsid w:val="00935876"/>
    <w:rsid w:val="00935B6E"/>
    <w:rsid w:val="00935DEC"/>
    <w:rsid w:val="00935E66"/>
    <w:rsid w:val="00935F71"/>
    <w:rsid w:val="00936064"/>
    <w:rsid w:val="009367CE"/>
    <w:rsid w:val="009367EC"/>
    <w:rsid w:val="00936ABA"/>
    <w:rsid w:val="00936D26"/>
    <w:rsid w:val="00936D7B"/>
    <w:rsid w:val="00937630"/>
    <w:rsid w:val="00937E33"/>
    <w:rsid w:val="00937E9A"/>
    <w:rsid w:val="00937F8A"/>
    <w:rsid w:val="0094051E"/>
    <w:rsid w:val="00940B58"/>
    <w:rsid w:val="00940E47"/>
    <w:rsid w:val="00942C56"/>
    <w:rsid w:val="00943602"/>
    <w:rsid w:val="00943710"/>
    <w:rsid w:val="00943781"/>
    <w:rsid w:val="00943A00"/>
    <w:rsid w:val="00943C48"/>
    <w:rsid w:val="009442FC"/>
    <w:rsid w:val="00944937"/>
    <w:rsid w:val="0094541E"/>
    <w:rsid w:val="009454D5"/>
    <w:rsid w:val="0094573C"/>
    <w:rsid w:val="00945AFA"/>
    <w:rsid w:val="00945CBF"/>
    <w:rsid w:val="00946A19"/>
    <w:rsid w:val="00946DC4"/>
    <w:rsid w:val="00947BED"/>
    <w:rsid w:val="00947DB1"/>
    <w:rsid w:val="00950262"/>
    <w:rsid w:val="00950286"/>
    <w:rsid w:val="009505A6"/>
    <w:rsid w:val="00950642"/>
    <w:rsid w:val="009506AA"/>
    <w:rsid w:val="00950A2D"/>
    <w:rsid w:val="00950CB9"/>
    <w:rsid w:val="00950D3E"/>
    <w:rsid w:val="00950F45"/>
    <w:rsid w:val="00951906"/>
    <w:rsid w:val="00951BF7"/>
    <w:rsid w:val="00951E1C"/>
    <w:rsid w:val="0095220E"/>
    <w:rsid w:val="00952224"/>
    <w:rsid w:val="00952655"/>
    <w:rsid w:val="009526A5"/>
    <w:rsid w:val="00952BC4"/>
    <w:rsid w:val="00952D46"/>
    <w:rsid w:val="00953012"/>
    <w:rsid w:val="0095308D"/>
    <w:rsid w:val="009530D3"/>
    <w:rsid w:val="0095329E"/>
    <w:rsid w:val="00953749"/>
    <w:rsid w:val="00954018"/>
    <w:rsid w:val="0095452E"/>
    <w:rsid w:val="00954530"/>
    <w:rsid w:val="0095455D"/>
    <w:rsid w:val="0095496F"/>
    <w:rsid w:val="009549F6"/>
    <w:rsid w:val="00954A85"/>
    <w:rsid w:val="00954DA8"/>
    <w:rsid w:val="00954F69"/>
    <w:rsid w:val="009557AD"/>
    <w:rsid w:val="00955FD2"/>
    <w:rsid w:val="009562F3"/>
    <w:rsid w:val="0095692E"/>
    <w:rsid w:val="009571FF"/>
    <w:rsid w:val="00957253"/>
    <w:rsid w:val="00957ED3"/>
    <w:rsid w:val="00960225"/>
    <w:rsid w:val="00960706"/>
    <w:rsid w:val="00960A9D"/>
    <w:rsid w:val="00961285"/>
    <w:rsid w:val="0096164B"/>
    <w:rsid w:val="00961871"/>
    <w:rsid w:val="00961A2B"/>
    <w:rsid w:val="00961E3F"/>
    <w:rsid w:val="00961F02"/>
    <w:rsid w:val="00962170"/>
    <w:rsid w:val="00962874"/>
    <w:rsid w:val="009628C9"/>
    <w:rsid w:val="00962B6A"/>
    <w:rsid w:val="00963253"/>
    <w:rsid w:val="009639B4"/>
    <w:rsid w:val="009643CE"/>
    <w:rsid w:val="00964515"/>
    <w:rsid w:val="009645F0"/>
    <w:rsid w:val="0096473E"/>
    <w:rsid w:val="00964C11"/>
    <w:rsid w:val="00964E11"/>
    <w:rsid w:val="0096552A"/>
    <w:rsid w:val="009657AE"/>
    <w:rsid w:val="00966351"/>
    <w:rsid w:val="00966AF0"/>
    <w:rsid w:val="00966BA0"/>
    <w:rsid w:val="009670AC"/>
    <w:rsid w:val="0096782A"/>
    <w:rsid w:val="00967842"/>
    <w:rsid w:val="00970009"/>
    <w:rsid w:val="00970C7A"/>
    <w:rsid w:val="00971BF5"/>
    <w:rsid w:val="00971D8F"/>
    <w:rsid w:val="00971E32"/>
    <w:rsid w:val="00971F55"/>
    <w:rsid w:val="009727AE"/>
    <w:rsid w:val="00972F0B"/>
    <w:rsid w:val="009730EF"/>
    <w:rsid w:val="009734CA"/>
    <w:rsid w:val="009736A7"/>
    <w:rsid w:val="0097375F"/>
    <w:rsid w:val="009737BF"/>
    <w:rsid w:val="00973AB0"/>
    <w:rsid w:val="00973C70"/>
    <w:rsid w:val="00974C74"/>
    <w:rsid w:val="00974E8D"/>
    <w:rsid w:val="00975387"/>
    <w:rsid w:val="009754B3"/>
    <w:rsid w:val="00975855"/>
    <w:rsid w:val="00975C5F"/>
    <w:rsid w:val="00975DB4"/>
    <w:rsid w:val="00975E1C"/>
    <w:rsid w:val="00975E4E"/>
    <w:rsid w:val="00975ECE"/>
    <w:rsid w:val="00975F27"/>
    <w:rsid w:val="00975F87"/>
    <w:rsid w:val="0097626E"/>
    <w:rsid w:val="009764A8"/>
    <w:rsid w:val="00976AAE"/>
    <w:rsid w:val="00976DFB"/>
    <w:rsid w:val="00977046"/>
    <w:rsid w:val="00977216"/>
    <w:rsid w:val="00977235"/>
    <w:rsid w:val="00977610"/>
    <w:rsid w:val="00977917"/>
    <w:rsid w:val="00977D34"/>
    <w:rsid w:val="00977D94"/>
    <w:rsid w:val="009803BC"/>
    <w:rsid w:val="009803D3"/>
    <w:rsid w:val="00980556"/>
    <w:rsid w:val="009805CF"/>
    <w:rsid w:val="009806EC"/>
    <w:rsid w:val="009808AD"/>
    <w:rsid w:val="0098194B"/>
    <w:rsid w:val="00981B66"/>
    <w:rsid w:val="00981C10"/>
    <w:rsid w:val="00981F71"/>
    <w:rsid w:val="009821B2"/>
    <w:rsid w:val="00982A74"/>
    <w:rsid w:val="009834E3"/>
    <w:rsid w:val="009838F6"/>
    <w:rsid w:val="009839B4"/>
    <w:rsid w:val="009840BD"/>
    <w:rsid w:val="0098425E"/>
    <w:rsid w:val="00984337"/>
    <w:rsid w:val="0098433B"/>
    <w:rsid w:val="009848AE"/>
    <w:rsid w:val="009849AE"/>
    <w:rsid w:val="00984C0B"/>
    <w:rsid w:val="00984E49"/>
    <w:rsid w:val="009855C8"/>
    <w:rsid w:val="00985BC6"/>
    <w:rsid w:val="00985EA5"/>
    <w:rsid w:val="00986176"/>
    <w:rsid w:val="009865CD"/>
    <w:rsid w:val="0098752F"/>
    <w:rsid w:val="00987841"/>
    <w:rsid w:val="009879A0"/>
    <w:rsid w:val="00987ADD"/>
    <w:rsid w:val="00987E7B"/>
    <w:rsid w:val="00990A03"/>
    <w:rsid w:val="00990E92"/>
    <w:rsid w:val="00990FEE"/>
    <w:rsid w:val="00991089"/>
    <w:rsid w:val="009914BF"/>
    <w:rsid w:val="00991BF4"/>
    <w:rsid w:val="00991EC7"/>
    <w:rsid w:val="00991FEB"/>
    <w:rsid w:val="0099230B"/>
    <w:rsid w:val="009928FF"/>
    <w:rsid w:val="0099294C"/>
    <w:rsid w:val="00992C20"/>
    <w:rsid w:val="00992F52"/>
    <w:rsid w:val="00993789"/>
    <w:rsid w:val="00993A2B"/>
    <w:rsid w:val="00993CC0"/>
    <w:rsid w:val="00994645"/>
    <w:rsid w:val="00994952"/>
    <w:rsid w:val="00994C50"/>
    <w:rsid w:val="00994D14"/>
    <w:rsid w:val="00994D99"/>
    <w:rsid w:val="0099516F"/>
    <w:rsid w:val="00995219"/>
    <w:rsid w:val="00995B34"/>
    <w:rsid w:val="00995BC9"/>
    <w:rsid w:val="00995F9B"/>
    <w:rsid w:val="00996494"/>
    <w:rsid w:val="00996D72"/>
    <w:rsid w:val="009972D1"/>
    <w:rsid w:val="0099749A"/>
    <w:rsid w:val="00997528"/>
    <w:rsid w:val="009977AC"/>
    <w:rsid w:val="00997907"/>
    <w:rsid w:val="00997B28"/>
    <w:rsid w:val="009A0277"/>
    <w:rsid w:val="009A0766"/>
    <w:rsid w:val="009A135D"/>
    <w:rsid w:val="009A1482"/>
    <w:rsid w:val="009A1D19"/>
    <w:rsid w:val="009A25C2"/>
    <w:rsid w:val="009A2FF2"/>
    <w:rsid w:val="009A3092"/>
    <w:rsid w:val="009A381E"/>
    <w:rsid w:val="009A390F"/>
    <w:rsid w:val="009A3A3C"/>
    <w:rsid w:val="009A4936"/>
    <w:rsid w:val="009A4C88"/>
    <w:rsid w:val="009A559C"/>
    <w:rsid w:val="009A5868"/>
    <w:rsid w:val="009A5905"/>
    <w:rsid w:val="009A6AF1"/>
    <w:rsid w:val="009A6E7C"/>
    <w:rsid w:val="009A7136"/>
    <w:rsid w:val="009A7398"/>
    <w:rsid w:val="009A74B3"/>
    <w:rsid w:val="009A74D8"/>
    <w:rsid w:val="009A78B4"/>
    <w:rsid w:val="009A7971"/>
    <w:rsid w:val="009B030D"/>
    <w:rsid w:val="009B0400"/>
    <w:rsid w:val="009B0593"/>
    <w:rsid w:val="009B0AD4"/>
    <w:rsid w:val="009B1541"/>
    <w:rsid w:val="009B155E"/>
    <w:rsid w:val="009B15C1"/>
    <w:rsid w:val="009B17FE"/>
    <w:rsid w:val="009B1ACB"/>
    <w:rsid w:val="009B27F0"/>
    <w:rsid w:val="009B28BB"/>
    <w:rsid w:val="009B2967"/>
    <w:rsid w:val="009B2FD3"/>
    <w:rsid w:val="009B309E"/>
    <w:rsid w:val="009B3297"/>
    <w:rsid w:val="009B35A0"/>
    <w:rsid w:val="009B396E"/>
    <w:rsid w:val="009B3B43"/>
    <w:rsid w:val="009B45B9"/>
    <w:rsid w:val="009B4796"/>
    <w:rsid w:val="009B4E6D"/>
    <w:rsid w:val="009B5920"/>
    <w:rsid w:val="009B5D17"/>
    <w:rsid w:val="009B6286"/>
    <w:rsid w:val="009B6798"/>
    <w:rsid w:val="009B710D"/>
    <w:rsid w:val="009B71F8"/>
    <w:rsid w:val="009B76BB"/>
    <w:rsid w:val="009B7D0B"/>
    <w:rsid w:val="009B7D2B"/>
    <w:rsid w:val="009B7E0B"/>
    <w:rsid w:val="009B7EEE"/>
    <w:rsid w:val="009C0933"/>
    <w:rsid w:val="009C0A10"/>
    <w:rsid w:val="009C0B49"/>
    <w:rsid w:val="009C0F71"/>
    <w:rsid w:val="009C1026"/>
    <w:rsid w:val="009C1347"/>
    <w:rsid w:val="009C134B"/>
    <w:rsid w:val="009C13A8"/>
    <w:rsid w:val="009C16D5"/>
    <w:rsid w:val="009C199A"/>
    <w:rsid w:val="009C1A81"/>
    <w:rsid w:val="009C20E6"/>
    <w:rsid w:val="009C2171"/>
    <w:rsid w:val="009C235B"/>
    <w:rsid w:val="009C2471"/>
    <w:rsid w:val="009C263D"/>
    <w:rsid w:val="009C2EA5"/>
    <w:rsid w:val="009C2F4A"/>
    <w:rsid w:val="009C32E8"/>
    <w:rsid w:val="009C382D"/>
    <w:rsid w:val="009C4213"/>
    <w:rsid w:val="009C42B1"/>
    <w:rsid w:val="009C46AA"/>
    <w:rsid w:val="009C4CD6"/>
    <w:rsid w:val="009C4DC9"/>
    <w:rsid w:val="009C4DCC"/>
    <w:rsid w:val="009C56DF"/>
    <w:rsid w:val="009C5A81"/>
    <w:rsid w:val="009C5E06"/>
    <w:rsid w:val="009C5EF6"/>
    <w:rsid w:val="009C5FD4"/>
    <w:rsid w:val="009C6027"/>
    <w:rsid w:val="009C624B"/>
    <w:rsid w:val="009C63AD"/>
    <w:rsid w:val="009C6CD8"/>
    <w:rsid w:val="009C76EF"/>
    <w:rsid w:val="009C7AAC"/>
    <w:rsid w:val="009C7B60"/>
    <w:rsid w:val="009C7B75"/>
    <w:rsid w:val="009D0640"/>
    <w:rsid w:val="009D078A"/>
    <w:rsid w:val="009D09F6"/>
    <w:rsid w:val="009D0C81"/>
    <w:rsid w:val="009D159E"/>
    <w:rsid w:val="009D1B15"/>
    <w:rsid w:val="009D1BB0"/>
    <w:rsid w:val="009D2005"/>
    <w:rsid w:val="009D22B8"/>
    <w:rsid w:val="009D24DC"/>
    <w:rsid w:val="009D3115"/>
    <w:rsid w:val="009D3422"/>
    <w:rsid w:val="009D3BDE"/>
    <w:rsid w:val="009D3DCF"/>
    <w:rsid w:val="009D3E9A"/>
    <w:rsid w:val="009D3F1B"/>
    <w:rsid w:val="009D453D"/>
    <w:rsid w:val="009D4A58"/>
    <w:rsid w:val="009D4CB7"/>
    <w:rsid w:val="009D5146"/>
    <w:rsid w:val="009D5BDC"/>
    <w:rsid w:val="009D5E6A"/>
    <w:rsid w:val="009D609C"/>
    <w:rsid w:val="009D655D"/>
    <w:rsid w:val="009D65B1"/>
    <w:rsid w:val="009D6D58"/>
    <w:rsid w:val="009D6EE5"/>
    <w:rsid w:val="009D743C"/>
    <w:rsid w:val="009D745C"/>
    <w:rsid w:val="009D77F2"/>
    <w:rsid w:val="009D7BE3"/>
    <w:rsid w:val="009D7F1D"/>
    <w:rsid w:val="009E000E"/>
    <w:rsid w:val="009E07AB"/>
    <w:rsid w:val="009E0C93"/>
    <w:rsid w:val="009E0E51"/>
    <w:rsid w:val="009E10CC"/>
    <w:rsid w:val="009E1491"/>
    <w:rsid w:val="009E199B"/>
    <w:rsid w:val="009E19F5"/>
    <w:rsid w:val="009E1A41"/>
    <w:rsid w:val="009E1C6F"/>
    <w:rsid w:val="009E1C99"/>
    <w:rsid w:val="009E2030"/>
    <w:rsid w:val="009E2105"/>
    <w:rsid w:val="009E2233"/>
    <w:rsid w:val="009E235F"/>
    <w:rsid w:val="009E27EC"/>
    <w:rsid w:val="009E2B64"/>
    <w:rsid w:val="009E2DEC"/>
    <w:rsid w:val="009E30AD"/>
    <w:rsid w:val="009E361D"/>
    <w:rsid w:val="009E3669"/>
    <w:rsid w:val="009E3CB8"/>
    <w:rsid w:val="009E4D89"/>
    <w:rsid w:val="009E537C"/>
    <w:rsid w:val="009E5768"/>
    <w:rsid w:val="009E5E02"/>
    <w:rsid w:val="009E5FD9"/>
    <w:rsid w:val="009E62A1"/>
    <w:rsid w:val="009E655F"/>
    <w:rsid w:val="009E6A18"/>
    <w:rsid w:val="009E6B11"/>
    <w:rsid w:val="009E7017"/>
    <w:rsid w:val="009E7836"/>
    <w:rsid w:val="009E7DD9"/>
    <w:rsid w:val="009F0AAD"/>
    <w:rsid w:val="009F0EDB"/>
    <w:rsid w:val="009F0F4B"/>
    <w:rsid w:val="009F1779"/>
    <w:rsid w:val="009F1D27"/>
    <w:rsid w:val="009F22BE"/>
    <w:rsid w:val="009F2566"/>
    <w:rsid w:val="009F2918"/>
    <w:rsid w:val="009F2965"/>
    <w:rsid w:val="009F3A66"/>
    <w:rsid w:val="009F3A7B"/>
    <w:rsid w:val="009F3EB6"/>
    <w:rsid w:val="009F4053"/>
    <w:rsid w:val="009F438E"/>
    <w:rsid w:val="009F4FF4"/>
    <w:rsid w:val="009F52B0"/>
    <w:rsid w:val="009F56B1"/>
    <w:rsid w:val="009F60E5"/>
    <w:rsid w:val="009F64B3"/>
    <w:rsid w:val="009F68B7"/>
    <w:rsid w:val="009F68F9"/>
    <w:rsid w:val="009F6CC9"/>
    <w:rsid w:val="009F6F56"/>
    <w:rsid w:val="009F715E"/>
    <w:rsid w:val="009F7174"/>
    <w:rsid w:val="009F768B"/>
    <w:rsid w:val="009F76E0"/>
    <w:rsid w:val="009F78C0"/>
    <w:rsid w:val="009F79B4"/>
    <w:rsid w:val="00A0058C"/>
    <w:rsid w:val="00A01125"/>
    <w:rsid w:val="00A0163A"/>
    <w:rsid w:val="00A0182E"/>
    <w:rsid w:val="00A02137"/>
    <w:rsid w:val="00A021E7"/>
    <w:rsid w:val="00A02296"/>
    <w:rsid w:val="00A0291B"/>
    <w:rsid w:val="00A02949"/>
    <w:rsid w:val="00A02A1A"/>
    <w:rsid w:val="00A02C73"/>
    <w:rsid w:val="00A02D86"/>
    <w:rsid w:val="00A02E78"/>
    <w:rsid w:val="00A03317"/>
    <w:rsid w:val="00A035E6"/>
    <w:rsid w:val="00A03DBF"/>
    <w:rsid w:val="00A0418D"/>
    <w:rsid w:val="00A041DF"/>
    <w:rsid w:val="00A048D8"/>
    <w:rsid w:val="00A04B20"/>
    <w:rsid w:val="00A051EE"/>
    <w:rsid w:val="00A05669"/>
    <w:rsid w:val="00A056BA"/>
    <w:rsid w:val="00A0589E"/>
    <w:rsid w:val="00A06467"/>
    <w:rsid w:val="00A069F9"/>
    <w:rsid w:val="00A06DBC"/>
    <w:rsid w:val="00A073E0"/>
    <w:rsid w:val="00A07401"/>
    <w:rsid w:val="00A07957"/>
    <w:rsid w:val="00A100F0"/>
    <w:rsid w:val="00A104C8"/>
    <w:rsid w:val="00A10525"/>
    <w:rsid w:val="00A10C82"/>
    <w:rsid w:val="00A117A5"/>
    <w:rsid w:val="00A1189C"/>
    <w:rsid w:val="00A11CE2"/>
    <w:rsid w:val="00A12045"/>
    <w:rsid w:val="00A12237"/>
    <w:rsid w:val="00A1245D"/>
    <w:rsid w:val="00A129B2"/>
    <w:rsid w:val="00A12FBE"/>
    <w:rsid w:val="00A13053"/>
    <w:rsid w:val="00A133F7"/>
    <w:rsid w:val="00A13529"/>
    <w:rsid w:val="00A13884"/>
    <w:rsid w:val="00A13BEF"/>
    <w:rsid w:val="00A13E48"/>
    <w:rsid w:val="00A14443"/>
    <w:rsid w:val="00A145D1"/>
    <w:rsid w:val="00A14609"/>
    <w:rsid w:val="00A1499C"/>
    <w:rsid w:val="00A14E6B"/>
    <w:rsid w:val="00A151AB"/>
    <w:rsid w:val="00A1522D"/>
    <w:rsid w:val="00A159A6"/>
    <w:rsid w:val="00A15C65"/>
    <w:rsid w:val="00A160EA"/>
    <w:rsid w:val="00A16ECE"/>
    <w:rsid w:val="00A17029"/>
    <w:rsid w:val="00A17089"/>
    <w:rsid w:val="00A173E6"/>
    <w:rsid w:val="00A17A00"/>
    <w:rsid w:val="00A17E24"/>
    <w:rsid w:val="00A17FD5"/>
    <w:rsid w:val="00A202FD"/>
    <w:rsid w:val="00A2060C"/>
    <w:rsid w:val="00A20897"/>
    <w:rsid w:val="00A20E3E"/>
    <w:rsid w:val="00A211F3"/>
    <w:rsid w:val="00A2139B"/>
    <w:rsid w:val="00A21C15"/>
    <w:rsid w:val="00A22299"/>
    <w:rsid w:val="00A225E3"/>
    <w:rsid w:val="00A226E6"/>
    <w:rsid w:val="00A22821"/>
    <w:rsid w:val="00A2288A"/>
    <w:rsid w:val="00A22931"/>
    <w:rsid w:val="00A22C53"/>
    <w:rsid w:val="00A22CDC"/>
    <w:rsid w:val="00A22EBC"/>
    <w:rsid w:val="00A23449"/>
    <w:rsid w:val="00A237F2"/>
    <w:rsid w:val="00A2397F"/>
    <w:rsid w:val="00A23FF2"/>
    <w:rsid w:val="00A24514"/>
    <w:rsid w:val="00A24FDE"/>
    <w:rsid w:val="00A251E7"/>
    <w:rsid w:val="00A256B2"/>
    <w:rsid w:val="00A257BA"/>
    <w:rsid w:val="00A25980"/>
    <w:rsid w:val="00A25CD6"/>
    <w:rsid w:val="00A25FCD"/>
    <w:rsid w:val="00A2635D"/>
    <w:rsid w:val="00A26692"/>
    <w:rsid w:val="00A26C28"/>
    <w:rsid w:val="00A274DC"/>
    <w:rsid w:val="00A278AB"/>
    <w:rsid w:val="00A27B7A"/>
    <w:rsid w:val="00A27E62"/>
    <w:rsid w:val="00A27EA0"/>
    <w:rsid w:val="00A30208"/>
    <w:rsid w:val="00A302E5"/>
    <w:rsid w:val="00A31670"/>
    <w:rsid w:val="00A319AD"/>
    <w:rsid w:val="00A31A46"/>
    <w:rsid w:val="00A31AF2"/>
    <w:rsid w:val="00A31FEE"/>
    <w:rsid w:val="00A324F1"/>
    <w:rsid w:val="00A32760"/>
    <w:rsid w:val="00A329C8"/>
    <w:rsid w:val="00A32C39"/>
    <w:rsid w:val="00A32EC5"/>
    <w:rsid w:val="00A3330B"/>
    <w:rsid w:val="00A33CD7"/>
    <w:rsid w:val="00A34528"/>
    <w:rsid w:val="00A345A4"/>
    <w:rsid w:val="00A346F0"/>
    <w:rsid w:val="00A34B3C"/>
    <w:rsid w:val="00A34E21"/>
    <w:rsid w:val="00A350AB"/>
    <w:rsid w:val="00A35670"/>
    <w:rsid w:val="00A35DAD"/>
    <w:rsid w:val="00A35FA4"/>
    <w:rsid w:val="00A37033"/>
    <w:rsid w:val="00A37575"/>
    <w:rsid w:val="00A37B35"/>
    <w:rsid w:val="00A37D0A"/>
    <w:rsid w:val="00A4193A"/>
    <w:rsid w:val="00A41BCB"/>
    <w:rsid w:val="00A41C13"/>
    <w:rsid w:val="00A41CAB"/>
    <w:rsid w:val="00A420A0"/>
    <w:rsid w:val="00A420A3"/>
    <w:rsid w:val="00A421BF"/>
    <w:rsid w:val="00A42288"/>
    <w:rsid w:val="00A4265C"/>
    <w:rsid w:val="00A42AA9"/>
    <w:rsid w:val="00A4323F"/>
    <w:rsid w:val="00A433F7"/>
    <w:rsid w:val="00A44205"/>
    <w:rsid w:val="00A44DFA"/>
    <w:rsid w:val="00A44F4F"/>
    <w:rsid w:val="00A45169"/>
    <w:rsid w:val="00A460A9"/>
    <w:rsid w:val="00A465EA"/>
    <w:rsid w:val="00A468C9"/>
    <w:rsid w:val="00A46B07"/>
    <w:rsid w:val="00A47138"/>
    <w:rsid w:val="00A473BD"/>
    <w:rsid w:val="00A4746F"/>
    <w:rsid w:val="00A47EA0"/>
    <w:rsid w:val="00A47F17"/>
    <w:rsid w:val="00A50508"/>
    <w:rsid w:val="00A5059A"/>
    <w:rsid w:val="00A50B93"/>
    <w:rsid w:val="00A50C2C"/>
    <w:rsid w:val="00A50D3F"/>
    <w:rsid w:val="00A51889"/>
    <w:rsid w:val="00A51B93"/>
    <w:rsid w:val="00A51FF2"/>
    <w:rsid w:val="00A52160"/>
    <w:rsid w:val="00A52A62"/>
    <w:rsid w:val="00A52AAF"/>
    <w:rsid w:val="00A52C3F"/>
    <w:rsid w:val="00A52EC4"/>
    <w:rsid w:val="00A5333E"/>
    <w:rsid w:val="00A541E2"/>
    <w:rsid w:val="00A541E5"/>
    <w:rsid w:val="00A54B8D"/>
    <w:rsid w:val="00A54E71"/>
    <w:rsid w:val="00A55089"/>
    <w:rsid w:val="00A5528F"/>
    <w:rsid w:val="00A55560"/>
    <w:rsid w:val="00A55A44"/>
    <w:rsid w:val="00A55AF6"/>
    <w:rsid w:val="00A5634E"/>
    <w:rsid w:val="00A567FE"/>
    <w:rsid w:val="00A56862"/>
    <w:rsid w:val="00A56DAC"/>
    <w:rsid w:val="00A578B0"/>
    <w:rsid w:val="00A57A98"/>
    <w:rsid w:val="00A57D58"/>
    <w:rsid w:val="00A60062"/>
    <w:rsid w:val="00A60111"/>
    <w:rsid w:val="00A601D4"/>
    <w:rsid w:val="00A606DC"/>
    <w:rsid w:val="00A608D0"/>
    <w:rsid w:val="00A60954"/>
    <w:rsid w:val="00A60A16"/>
    <w:rsid w:val="00A60D0C"/>
    <w:rsid w:val="00A610B0"/>
    <w:rsid w:val="00A610BC"/>
    <w:rsid w:val="00A61130"/>
    <w:rsid w:val="00A6114A"/>
    <w:rsid w:val="00A61406"/>
    <w:rsid w:val="00A614CD"/>
    <w:rsid w:val="00A619EE"/>
    <w:rsid w:val="00A61B75"/>
    <w:rsid w:val="00A61CBD"/>
    <w:rsid w:val="00A61D9F"/>
    <w:rsid w:val="00A627BD"/>
    <w:rsid w:val="00A62C56"/>
    <w:rsid w:val="00A62D55"/>
    <w:rsid w:val="00A63260"/>
    <w:rsid w:val="00A63339"/>
    <w:rsid w:val="00A633D7"/>
    <w:rsid w:val="00A63488"/>
    <w:rsid w:val="00A634F5"/>
    <w:rsid w:val="00A637D9"/>
    <w:rsid w:val="00A63D70"/>
    <w:rsid w:val="00A64700"/>
    <w:rsid w:val="00A65625"/>
    <w:rsid w:val="00A657AE"/>
    <w:rsid w:val="00A65828"/>
    <w:rsid w:val="00A65C86"/>
    <w:rsid w:val="00A66219"/>
    <w:rsid w:val="00A66264"/>
    <w:rsid w:val="00A66492"/>
    <w:rsid w:val="00A66522"/>
    <w:rsid w:val="00A66DD6"/>
    <w:rsid w:val="00A66DFA"/>
    <w:rsid w:val="00A67356"/>
    <w:rsid w:val="00A67B47"/>
    <w:rsid w:val="00A705D9"/>
    <w:rsid w:val="00A70CB9"/>
    <w:rsid w:val="00A70E13"/>
    <w:rsid w:val="00A71021"/>
    <w:rsid w:val="00A71352"/>
    <w:rsid w:val="00A71ADE"/>
    <w:rsid w:val="00A71DDF"/>
    <w:rsid w:val="00A72261"/>
    <w:rsid w:val="00A722F5"/>
    <w:rsid w:val="00A726D6"/>
    <w:rsid w:val="00A727DA"/>
    <w:rsid w:val="00A72C41"/>
    <w:rsid w:val="00A73062"/>
    <w:rsid w:val="00A7324C"/>
    <w:rsid w:val="00A736BD"/>
    <w:rsid w:val="00A73F52"/>
    <w:rsid w:val="00A7434D"/>
    <w:rsid w:val="00A74385"/>
    <w:rsid w:val="00A74624"/>
    <w:rsid w:val="00A74EBA"/>
    <w:rsid w:val="00A7605C"/>
    <w:rsid w:val="00A76507"/>
    <w:rsid w:val="00A766BC"/>
    <w:rsid w:val="00A766EE"/>
    <w:rsid w:val="00A769F1"/>
    <w:rsid w:val="00A76AF3"/>
    <w:rsid w:val="00A7711F"/>
    <w:rsid w:val="00A777B3"/>
    <w:rsid w:val="00A77861"/>
    <w:rsid w:val="00A8038B"/>
    <w:rsid w:val="00A804C9"/>
    <w:rsid w:val="00A809E1"/>
    <w:rsid w:val="00A80AF6"/>
    <w:rsid w:val="00A80C9F"/>
    <w:rsid w:val="00A81598"/>
    <w:rsid w:val="00A81B30"/>
    <w:rsid w:val="00A81D71"/>
    <w:rsid w:val="00A81E92"/>
    <w:rsid w:val="00A82006"/>
    <w:rsid w:val="00A82020"/>
    <w:rsid w:val="00A82564"/>
    <w:rsid w:val="00A825AF"/>
    <w:rsid w:val="00A83197"/>
    <w:rsid w:val="00A8353C"/>
    <w:rsid w:val="00A8377C"/>
    <w:rsid w:val="00A838AF"/>
    <w:rsid w:val="00A83A16"/>
    <w:rsid w:val="00A846FD"/>
    <w:rsid w:val="00A849E1"/>
    <w:rsid w:val="00A84A29"/>
    <w:rsid w:val="00A84B62"/>
    <w:rsid w:val="00A84E2A"/>
    <w:rsid w:val="00A85CEF"/>
    <w:rsid w:val="00A863E3"/>
    <w:rsid w:val="00A86437"/>
    <w:rsid w:val="00A86990"/>
    <w:rsid w:val="00A86AF7"/>
    <w:rsid w:val="00A86DF2"/>
    <w:rsid w:val="00A87249"/>
    <w:rsid w:val="00A877C9"/>
    <w:rsid w:val="00A87F8D"/>
    <w:rsid w:val="00A901AC"/>
    <w:rsid w:val="00A9101F"/>
    <w:rsid w:val="00A91320"/>
    <w:rsid w:val="00A91870"/>
    <w:rsid w:val="00A91BB8"/>
    <w:rsid w:val="00A9225F"/>
    <w:rsid w:val="00A92444"/>
    <w:rsid w:val="00A92AE9"/>
    <w:rsid w:val="00A92CFD"/>
    <w:rsid w:val="00A92F78"/>
    <w:rsid w:val="00A935D3"/>
    <w:rsid w:val="00A9389E"/>
    <w:rsid w:val="00A93AC8"/>
    <w:rsid w:val="00A93D58"/>
    <w:rsid w:val="00A93F2C"/>
    <w:rsid w:val="00A940E3"/>
    <w:rsid w:val="00A9501C"/>
    <w:rsid w:val="00A95326"/>
    <w:rsid w:val="00A95834"/>
    <w:rsid w:val="00A95A3D"/>
    <w:rsid w:val="00A95D92"/>
    <w:rsid w:val="00A9619A"/>
    <w:rsid w:val="00A9637A"/>
    <w:rsid w:val="00A96688"/>
    <w:rsid w:val="00A96988"/>
    <w:rsid w:val="00A970F0"/>
    <w:rsid w:val="00A976CE"/>
    <w:rsid w:val="00A976ED"/>
    <w:rsid w:val="00A97A4B"/>
    <w:rsid w:val="00A97FBC"/>
    <w:rsid w:val="00AA006C"/>
    <w:rsid w:val="00AA0333"/>
    <w:rsid w:val="00AA0418"/>
    <w:rsid w:val="00AA07A9"/>
    <w:rsid w:val="00AA0C13"/>
    <w:rsid w:val="00AA13FB"/>
    <w:rsid w:val="00AA1859"/>
    <w:rsid w:val="00AA1AB2"/>
    <w:rsid w:val="00AA1F02"/>
    <w:rsid w:val="00AA218B"/>
    <w:rsid w:val="00AA2198"/>
    <w:rsid w:val="00AA2352"/>
    <w:rsid w:val="00AA2475"/>
    <w:rsid w:val="00AA2732"/>
    <w:rsid w:val="00AA396E"/>
    <w:rsid w:val="00AA3F3D"/>
    <w:rsid w:val="00AA45EC"/>
    <w:rsid w:val="00AA47B6"/>
    <w:rsid w:val="00AA484B"/>
    <w:rsid w:val="00AA54FC"/>
    <w:rsid w:val="00AA5732"/>
    <w:rsid w:val="00AA58F7"/>
    <w:rsid w:val="00AA5F4D"/>
    <w:rsid w:val="00AA6330"/>
    <w:rsid w:val="00AA670E"/>
    <w:rsid w:val="00AA6A79"/>
    <w:rsid w:val="00AA6D4B"/>
    <w:rsid w:val="00AA728B"/>
    <w:rsid w:val="00AA7644"/>
    <w:rsid w:val="00AA7A29"/>
    <w:rsid w:val="00AA7B06"/>
    <w:rsid w:val="00AB0316"/>
    <w:rsid w:val="00AB04B7"/>
    <w:rsid w:val="00AB05F0"/>
    <w:rsid w:val="00AB0A1E"/>
    <w:rsid w:val="00AB14EF"/>
    <w:rsid w:val="00AB2754"/>
    <w:rsid w:val="00AB288F"/>
    <w:rsid w:val="00AB3420"/>
    <w:rsid w:val="00AB3B9F"/>
    <w:rsid w:val="00AB3C61"/>
    <w:rsid w:val="00AB3DCC"/>
    <w:rsid w:val="00AB40E4"/>
    <w:rsid w:val="00AB4136"/>
    <w:rsid w:val="00AB447D"/>
    <w:rsid w:val="00AB4500"/>
    <w:rsid w:val="00AB464E"/>
    <w:rsid w:val="00AB4A49"/>
    <w:rsid w:val="00AB4D48"/>
    <w:rsid w:val="00AB5232"/>
    <w:rsid w:val="00AB523A"/>
    <w:rsid w:val="00AB575B"/>
    <w:rsid w:val="00AB5A10"/>
    <w:rsid w:val="00AB5CE0"/>
    <w:rsid w:val="00AB5F43"/>
    <w:rsid w:val="00AB60F5"/>
    <w:rsid w:val="00AB62FE"/>
    <w:rsid w:val="00AB637F"/>
    <w:rsid w:val="00AB6909"/>
    <w:rsid w:val="00AB6BB8"/>
    <w:rsid w:val="00AB711C"/>
    <w:rsid w:val="00AB7456"/>
    <w:rsid w:val="00AB76C1"/>
    <w:rsid w:val="00AB79C2"/>
    <w:rsid w:val="00AB7A58"/>
    <w:rsid w:val="00AB7A6A"/>
    <w:rsid w:val="00AB7C75"/>
    <w:rsid w:val="00AB7E04"/>
    <w:rsid w:val="00AC0092"/>
    <w:rsid w:val="00AC020B"/>
    <w:rsid w:val="00AC0518"/>
    <w:rsid w:val="00AC0D72"/>
    <w:rsid w:val="00AC0D84"/>
    <w:rsid w:val="00AC0E3A"/>
    <w:rsid w:val="00AC1F6E"/>
    <w:rsid w:val="00AC236B"/>
    <w:rsid w:val="00AC2411"/>
    <w:rsid w:val="00AC2719"/>
    <w:rsid w:val="00AC29BC"/>
    <w:rsid w:val="00AC2B28"/>
    <w:rsid w:val="00AC2F52"/>
    <w:rsid w:val="00AC310B"/>
    <w:rsid w:val="00AC3771"/>
    <w:rsid w:val="00AC38CA"/>
    <w:rsid w:val="00AC3B86"/>
    <w:rsid w:val="00AC3BD2"/>
    <w:rsid w:val="00AC3C3D"/>
    <w:rsid w:val="00AC3D35"/>
    <w:rsid w:val="00AC3D4E"/>
    <w:rsid w:val="00AC3DE3"/>
    <w:rsid w:val="00AC3E57"/>
    <w:rsid w:val="00AC5E4B"/>
    <w:rsid w:val="00AC6040"/>
    <w:rsid w:val="00AC6A35"/>
    <w:rsid w:val="00AC758F"/>
    <w:rsid w:val="00AC7BD5"/>
    <w:rsid w:val="00AD0821"/>
    <w:rsid w:val="00AD08DB"/>
    <w:rsid w:val="00AD0A73"/>
    <w:rsid w:val="00AD1024"/>
    <w:rsid w:val="00AD1184"/>
    <w:rsid w:val="00AD16FB"/>
    <w:rsid w:val="00AD1818"/>
    <w:rsid w:val="00AD1846"/>
    <w:rsid w:val="00AD1D67"/>
    <w:rsid w:val="00AD2519"/>
    <w:rsid w:val="00AD2785"/>
    <w:rsid w:val="00AD28B0"/>
    <w:rsid w:val="00AD2A83"/>
    <w:rsid w:val="00AD2C42"/>
    <w:rsid w:val="00AD2C4C"/>
    <w:rsid w:val="00AD2CBF"/>
    <w:rsid w:val="00AD314E"/>
    <w:rsid w:val="00AD3630"/>
    <w:rsid w:val="00AD3CC8"/>
    <w:rsid w:val="00AD3DFA"/>
    <w:rsid w:val="00AD475B"/>
    <w:rsid w:val="00AD4E2A"/>
    <w:rsid w:val="00AD50B1"/>
    <w:rsid w:val="00AD530E"/>
    <w:rsid w:val="00AD5349"/>
    <w:rsid w:val="00AD542B"/>
    <w:rsid w:val="00AD56A3"/>
    <w:rsid w:val="00AD5AE1"/>
    <w:rsid w:val="00AD6AF5"/>
    <w:rsid w:val="00AD751D"/>
    <w:rsid w:val="00AD7D89"/>
    <w:rsid w:val="00AD7EBD"/>
    <w:rsid w:val="00AE0015"/>
    <w:rsid w:val="00AE0055"/>
    <w:rsid w:val="00AE0130"/>
    <w:rsid w:val="00AE059D"/>
    <w:rsid w:val="00AE0BAE"/>
    <w:rsid w:val="00AE0CF3"/>
    <w:rsid w:val="00AE10C2"/>
    <w:rsid w:val="00AE11C3"/>
    <w:rsid w:val="00AE161C"/>
    <w:rsid w:val="00AE1A33"/>
    <w:rsid w:val="00AE1C25"/>
    <w:rsid w:val="00AE1C83"/>
    <w:rsid w:val="00AE25C1"/>
    <w:rsid w:val="00AE2D0B"/>
    <w:rsid w:val="00AE33C5"/>
    <w:rsid w:val="00AE3903"/>
    <w:rsid w:val="00AE414C"/>
    <w:rsid w:val="00AE42DA"/>
    <w:rsid w:val="00AE44E7"/>
    <w:rsid w:val="00AE48A7"/>
    <w:rsid w:val="00AE531F"/>
    <w:rsid w:val="00AE53D6"/>
    <w:rsid w:val="00AE6112"/>
    <w:rsid w:val="00AE7391"/>
    <w:rsid w:val="00AE73FA"/>
    <w:rsid w:val="00AE741F"/>
    <w:rsid w:val="00AE75A1"/>
    <w:rsid w:val="00AE798D"/>
    <w:rsid w:val="00AE7C85"/>
    <w:rsid w:val="00AE7FA2"/>
    <w:rsid w:val="00AF00E5"/>
    <w:rsid w:val="00AF071C"/>
    <w:rsid w:val="00AF0C32"/>
    <w:rsid w:val="00AF0D74"/>
    <w:rsid w:val="00AF109D"/>
    <w:rsid w:val="00AF135F"/>
    <w:rsid w:val="00AF3432"/>
    <w:rsid w:val="00AF34D0"/>
    <w:rsid w:val="00AF3AC8"/>
    <w:rsid w:val="00AF3AF2"/>
    <w:rsid w:val="00AF3E0A"/>
    <w:rsid w:val="00AF4019"/>
    <w:rsid w:val="00AF4087"/>
    <w:rsid w:val="00AF42EE"/>
    <w:rsid w:val="00AF5071"/>
    <w:rsid w:val="00AF5592"/>
    <w:rsid w:val="00AF55F5"/>
    <w:rsid w:val="00AF568F"/>
    <w:rsid w:val="00AF5865"/>
    <w:rsid w:val="00AF588D"/>
    <w:rsid w:val="00AF5CC7"/>
    <w:rsid w:val="00AF601F"/>
    <w:rsid w:val="00AF63AA"/>
    <w:rsid w:val="00AF6DC8"/>
    <w:rsid w:val="00AF7111"/>
    <w:rsid w:val="00AF7D1A"/>
    <w:rsid w:val="00AF7DDA"/>
    <w:rsid w:val="00B000A5"/>
    <w:rsid w:val="00B002B8"/>
    <w:rsid w:val="00B004B5"/>
    <w:rsid w:val="00B00823"/>
    <w:rsid w:val="00B00D9F"/>
    <w:rsid w:val="00B01177"/>
    <w:rsid w:val="00B01221"/>
    <w:rsid w:val="00B01DB8"/>
    <w:rsid w:val="00B01DE5"/>
    <w:rsid w:val="00B01E1A"/>
    <w:rsid w:val="00B01E21"/>
    <w:rsid w:val="00B020C6"/>
    <w:rsid w:val="00B02188"/>
    <w:rsid w:val="00B022B9"/>
    <w:rsid w:val="00B02654"/>
    <w:rsid w:val="00B02B64"/>
    <w:rsid w:val="00B02BC4"/>
    <w:rsid w:val="00B02E7A"/>
    <w:rsid w:val="00B03151"/>
    <w:rsid w:val="00B03308"/>
    <w:rsid w:val="00B051AA"/>
    <w:rsid w:val="00B05A1F"/>
    <w:rsid w:val="00B06224"/>
    <w:rsid w:val="00B06241"/>
    <w:rsid w:val="00B065BD"/>
    <w:rsid w:val="00B06F86"/>
    <w:rsid w:val="00B07421"/>
    <w:rsid w:val="00B076CB"/>
    <w:rsid w:val="00B0786E"/>
    <w:rsid w:val="00B1001C"/>
    <w:rsid w:val="00B101A6"/>
    <w:rsid w:val="00B10355"/>
    <w:rsid w:val="00B10ABF"/>
    <w:rsid w:val="00B10BCD"/>
    <w:rsid w:val="00B11687"/>
    <w:rsid w:val="00B11A8C"/>
    <w:rsid w:val="00B11BAC"/>
    <w:rsid w:val="00B11D5E"/>
    <w:rsid w:val="00B1222D"/>
    <w:rsid w:val="00B12327"/>
    <w:rsid w:val="00B1243A"/>
    <w:rsid w:val="00B12750"/>
    <w:rsid w:val="00B133A4"/>
    <w:rsid w:val="00B134AE"/>
    <w:rsid w:val="00B1387B"/>
    <w:rsid w:val="00B13A9B"/>
    <w:rsid w:val="00B13D48"/>
    <w:rsid w:val="00B1423B"/>
    <w:rsid w:val="00B143EC"/>
    <w:rsid w:val="00B14863"/>
    <w:rsid w:val="00B14CF7"/>
    <w:rsid w:val="00B14DCA"/>
    <w:rsid w:val="00B150C3"/>
    <w:rsid w:val="00B15C9F"/>
    <w:rsid w:val="00B15D1F"/>
    <w:rsid w:val="00B15EE4"/>
    <w:rsid w:val="00B1612E"/>
    <w:rsid w:val="00B168D5"/>
    <w:rsid w:val="00B17372"/>
    <w:rsid w:val="00B17659"/>
    <w:rsid w:val="00B17C3A"/>
    <w:rsid w:val="00B17D37"/>
    <w:rsid w:val="00B17D91"/>
    <w:rsid w:val="00B17F01"/>
    <w:rsid w:val="00B17F31"/>
    <w:rsid w:val="00B2013C"/>
    <w:rsid w:val="00B21755"/>
    <w:rsid w:val="00B21A03"/>
    <w:rsid w:val="00B22C4F"/>
    <w:rsid w:val="00B22E2C"/>
    <w:rsid w:val="00B23CC4"/>
    <w:rsid w:val="00B24133"/>
    <w:rsid w:val="00B241C2"/>
    <w:rsid w:val="00B24465"/>
    <w:rsid w:val="00B244E2"/>
    <w:rsid w:val="00B24507"/>
    <w:rsid w:val="00B245AC"/>
    <w:rsid w:val="00B24D0C"/>
    <w:rsid w:val="00B2548B"/>
    <w:rsid w:val="00B2572E"/>
    <w:rsid w:val="00B25C66"/>
    <w:rsid w:val="00B26005"/>
    <w:rsid w:val="00B263FB"/>
    <w:rsid w:val="00B2704A"/>
    <w:rsid w:val="00B2727E"/>
    <w:rsid w:val="00B2736E"/>
    <w:rsid w:val="00B273CC"/>
    <w:rsid w:val="00B274E9"/>
    <w:rsid w:val="00B27643"/>
    <w:rsid w:val="00B279B5"/>
    <w:rsid w:val="00B27C07"/>
    <w:rsid w:val="00B30285"/>
    <w:rsid w:val="00B30B1F"/>
    <w:rsid w:val="00B31041"/>
    <w:rsid w:val="00B310AE"/>
    <w:rsid w:val="00B31A04"/>
    <w:rsid w:val="00B31CC4"/>
    <w:rsid w:val="00B31E77"/>
    <w:rsid w:val="00B31F20"/>
    <w:rsid w:val="00B32EAF"/>
    <w:rsid w:val="00B332F5"/>
    <w:rsid w:val="00B3333A"/>
    <w:rsid w:val="00B3343D"/>
    <w:rsid w:val="00B33643"/>
    <w:rsid w:val="00B33B96"/>
    <w:rsid w:val="00B33E62"/>
    <w:rsid w:val="00B34696"/>
    <w:rsid w:val="00B3507E"/>
    <w:rsid w:val="00B351AD"/>
    <w:rsid w:val="00B354B8"/>
    <w:rsid w:val="00B3554D"/>
    <w:rsid w:val="00B35745"/>
    <w:rsid w:val="00B35D83"/>
    <w:rsid w:val="00B35DA1"/>
    <w:rsid w:val="00B35E2E"/>
    <w:rsid w:val="00B366F4"/>
    <w:rsid w:val="00B36949"/>
    <w:rsid w:val="00B36AF0"/>
    <w:rsid w:val="00B36AF6"/>
    <w:rsid w:val="00B36D8F"/>
    <w:rsid w:val="00B37F91"/>
    <w:rsid w:val="00B40266"/>
    <w:rsid w:val="00B402EB"/>
    <w:rsid w:val="00B40333"/>
    <w:rsid w:val="00B4034F"/>
    <w:rsid w:val="00B407DB"/>
    <w:rsid w:val="00B40AF7"/>
    <w:rsid w:val="00B415D7"/>
    <w:rsid w:val="00B41F74"/>
    <w:rsid w:val="00B41F7B"/>
    <w:rsid w:val="00B42131"/>
    <w:rsid w:val="00B423D6"/>
    <w:rsid w:val="00B427C2"/>
    <w:rsid w:val="00B43209"/>
    <w:rsid w:val="00B4351A"/>
    <w:rsid w:val="00B43520"/>
    <w:rsid w:val="00B43539"/>
    <w:rsid w:val="00B43CC2"/>
    <w:rsid w:val="00B44261"/>
    <w:rsid w:val="00B4426A"/>
    <w:rsid w:val="00B44911"/>
    <w:rsid w:val="00B45CDE"/>
    <w:rsid w:val="00B461CF"/>
    <w:rsid w:val="00B464D6"/>
    <w:rsid w:val="00B465A1"/>
    <w:rsid w:val="00B465A9"/>
    <w:rsid w:val="00B4683D"/>
    <w:rsid w:val="00B46B32"/>
    <w:rsid w:val="00B46CE9"/>
    <w:rsid w:val="00B471BC"/>
    <w:rsid w:val="00B473B0"/>
    <w:rsid w:val="00B479BD"/>
    <w:rsid w:val="00B509C9"/>
    <w:rsid w:val="00B50DA3"/>
    <w:rsid w:val="00B511ED"/>
    <w:rsid w:val="00B51572"/>
    <w:rsid w:val="00B51C51"/>
    <w:rsid w:val="00B52071"/>
    <w:rsid w:val="00B522B4"/>
    <w:rsid w:val="00B52352"/>
    <w:rsid w:val="00B52572"/>
    <w:rsid w:val="00B52700"/>
    <w:rsid w:val="00B52D46"/>
    <w:rsid w:val="00B5377A"/>
    <w:rsid w:val="00B53C06"/>
    <w:rsid w:val="00B549FA"/>
    <w:rsid w:val="00B54AA9"/>
    <w:rsid w:val="00B54C54"/>
    <w:rsid w:val="00B54D23"/>
    <w:rsid w:val="00B54D7C"/>
    <w:rsid w:val="00B54FA3"/>
    <w:rsid w:val="00B5524E"/>
    <w:rsid w:val="00B5526D"/>
    <w:rsid w:val="00B55356"/>
    <w:rsid w:val="00B556F8"/>
    <w:rsid w:val="00B55FDC"/>
    <w:rsid w:val="00B562F7"/>
    <w:rsid w:val="00B563E9"/>
    <w:rsid w:val="00B565A1"/>
    <w:rsid w:val="00B56D22"/>
    <w:rsid w:val="00B56F33"/>
    <w:rsid w:val="00B570B7"/>
    <w:rsid w:val="00B573C2"/>
    <w:rsid w:val="00B574E4"/>
    <w:rsid w:val="00B576E7"/>
    <w:rsid w:val="00B57AB3"/>
    <w:rsid w:val="00B57DA6"/>
    <w:rsid w:val="00B605D4"/>
    <w:rsid w:val="00B60C20"/>
    <w:rsid w:val="00B60F35"/>
    <w:rsid w:val="00B60FAE"/>
    <w:rsid w:val="00B61285"/>
    <w:rsid w:val="00B6168B"/>
    <w:rsid w:val="00B618EE"/>
    <w:rsid w:val="00B61B40"/>
    <w:rsid w:val="00B61B51"/>
    <w:rsid w:val="00B61DB0"/>
    <w:rsid w:val="00B61F12"/>
    <w:rsid w:val="00B62416"/>
    <w:rsid w:val="00B62B2A"/>
    <w:rsid w:val="00B62E7F"/>
    <w:rsid w:val="00B63426"/>
    <w:rsid w:val="00B634A4"/>
    <w:rsid w:val="00B639EC"/>
    <w:rsid w:val="00B64090"/>
    <w:rsid w:val="00B64547"/>
    <w:rsid w:val="00B645D8"/>
    <w:rsid w:val="00B64991"/>
    <w:rsid w:val="00B65970"/>
    <w:rsid w:val="00B65B76"/>
    <w:rsid w:val="00B65D6C"/>
    <w:rsid w:val="00B6617E"/>
    <w:rsid w:val="00B6619B"/>
    <w:rsid w:val="00B66694"/>
    <w:rsid w:val="00B6682E"/>
    <w:rsid w:val="00B66855"/>
    <w:rsid w:val="00B6697A"/>
    <w:rsid w:val="00B66CDD"/>
    <w:rsid w:val="00B670F2"/>
    <w:rsid w:val="00B67182"/>
    <w:rsid w:val="00B6725C"/>
    <w:rsid w:val="00B675F0"/>
    <w:rsid w:val="00B67D88"/>
    <w:rsid w:val="00B67F38"/>
    <w:rsid w:val="00B701DE"/>
    <w:rsid w:val="00B703AF"/>
    <w:rsid w:val="00B70645"/>
    <w:rsid w:val="00B70EF6"/>
    <w:rsid w:val="00B713AA"/>
    <w:rsid w:val="00B71EE0"/>
    <w:rsid w:val="00B72103"/>
    <w:rsid w:val="00B721F9"/>
    <w:rsid w:val="00B72464"/>
    <w:rsid w:val="00B72644"/>
    <w:rsid w:val="00B72656"/>
    <w:rsid w:val="00B72BF9"/>
    <w:rsid w:val="00B7344F"/>
    <w:rsid w:val="00B735D0"/>
    <w:rsid w:val="00B73B81"/>
    <w:rsid w:val="00B73FA2"/>
    <w:rsid w:val="00B7442C"/>
    <w:rsid w:val="00B74B95"/>
    <w:rsid w:val="00B74EEA"/>
    <w:rsid w:val="00B75065"/>
    <w:rsid w:val="00B75592"/>
    <w:rsid w:val="00B75656"/>
    <w:rsid w:val="00B762B8"/>
    <w:rsid w:val="00B76436"/>
    <w:rsid w:val="00B769E1"/>
    <w:rsid w:val="00B76A31"/>
    <w:rsid w:val="00B76CF1"/>
    <w:rsid w:val="00B774BA"/>
    <w:rsid w:val="00B77668"/>
    <w:rsid w:val="00B77FAD"/>
    <w:rsid w:val="00B80444"/>
    <w:rsid w:val="00B804F6"/>
    <w:rsid w:val="00B8073A"/>
    <w:rsid w:val="00B818E1"/>
    <w:rsid w:val="00B81A63"/>
    <w:rsid w:val="00B82208"/>
    <w:rsid w:val="00B82335"/>
    <w:rsid w:val="00B82701"/>
    <w:rsid w:val="00B82A88"/>
    <w:rsid w:val="00B82B7F"/>
    <w:rsid w:val="00B82F48"/>
    <w:rsid w:val="00B83601"/>
    <w:rsid w:val="00B83822"/>
    <w:rsid w:val="00B83960"/>
    <w:rsid w:val="00B8410B"/>
    <w:rsid w:val="00B84451"/>
    <w:rsid w:val="00B8483F"/>
    <w:rsid w:val="00B84AF4"/>
    <w:rsid w:val="00B84E2D"/>
    <w:rsid w:val="00B851BD"/>
    <w:rsid w:val="00B851E4"/>
    <w:rsid w:val="00B855F2"/>
    <w:rsid w:val="00B85747"/>
    <w:rsid w:val="00B857D4"/>
    <w:rsid w:val="00B858B2"/>
    <w:rsid w:val="00B8593A"/>
    <w:rsid w:val="00B859DA"/>
    <w:rsid w:val="00B85A2C"/>
    <w:rsid w:val="00B85EB1"/>
    <w:rsid w:val="00B85F97"/>
    <w:rsid w:val="00B86147"/>
    <w:rsid w:val="00B8639E"/>
    <w:rsid w:val="00B865F8"/>
    <w:rsid w:val="00B87065"/>
    <w:rsid w:val="00B87849"/>
    <w:rsid w:val="00B87F52"/>
    <w:rsid w:val="00B901FF"/>
    <w:rsid w:val="00B904BB"/>
    <w:rsid w:val="00B905B5"/>
    <w:rsid w:val="00B907E5"/>
    <w:rsid w:val="00B907EE"/>
    <w:rsid w:val="00B90843"/>
    <w:rsid w:val="00B90A87"/>
    <w:rsid w:val="00B90D55"/>
    <w:rsid w:val="00B915A9"/>
    <w:rsid w:val="00B9170D"/>
    <w:rsid w:val="00B91918"/>
    <w:rsid w:val="00B929E1"/>
    <w:rsid w:val="00B92CC9"/>
    <w:rsid w:val="00B93468"/>
    <w:rsid w:val="00B93859"/>
    <w:rsid w:val="00B93910"/>
    <w:rsid w:val="00B942CA"/>
    <w:rsid w:val="00B94432"/>
    <w:rsid w:val="00B945B6"/>
    <w:rsid w:val="00B94618"/>
    <w:rsid w:val="00B94BBD"/>
    <w:rsid w:val="00B94DF3"/>
    <w:rsid w:val="00B953ED"/>
    <w:rsid w:val="00B95890"/>
    <w:rsid w:val="00B959F1"/>
    <w:rsid w:val="00B95B82"/>
    <w:rsid w:val="00B95E81"/>
    <w:rsid w:val="00B95F71"/>
    <w:rsid w:val="00B965BE"/>
    <w:rsid w:val="00B968D1"/>
    <w:rsid w:val="00B9696D"/>
    <w:rsid w:val="00B96C46"/>
    <w:rsid w:val="00B973CB"/>
    <w:rsid w:val="00B97A3A"/>
    <w:rsid w:val="00BA0300"/>
    <w:rsid w:val="00BA057C"/>
    <w:rsid w:val="00BA1555"/>
    <w:rsid w:val="00BA1673"/>
    <w:rsid w:val="00BA1C20"/>
    <w:rsid w:val="00BA2AF4"/>
    <w:rsid w:val="00BA2CF1"/>
    <w:rsid w:val="00BA2DD3"/>
    <w:rsid w:val="00BA2E91"/>
    <w:rsid w:val="00BA3636"/>
    <w:rsid w:val="00BA37F3"/>
    <w:rsid w:val="00BA3CE4"/>
    <w:rsid w:val="00BA3F1D"/>
    <w:rsid w:val="00BA409C"/>
    <w:rsid w:val="00BA416A"/>
    <w:rsid w:val="00BA420A"/>
    <w:rsid w:val="00BA4A31"/>
    <w:rsid w:val="00BA4AE9"/>
    <w:rsid w:val="00BA5087"/>
    <w:rsid w:val="00BA5766"/>
    <w:rsid w:val="00BA5D55"/>
    <w:rsid w:val="00BA671D"/>
    <w:rsid w:val="00BA6D0C"/>
    <w:rsid w:val="00BA760F"/>
    <w:rsid w:val="00BA77ED"/>
    <w:rsid w:val="00BA79F4"/>
    <w:rsid w:val="00BA7F75"/>
    <w:rsid w:val="00BB087A"/>
    <w:rsid w:val="00BB0A49"/>
    <w:rsid w:val="00BB0BB2"/>
    <w:rsid w:val="00BB0BBD"/>
    <w:rsid w:val="00BB0CBD"/>
    <w:rsid w:val="00BB1590"/>
    <w:rsid w:val="00BB1A30"/>
    <w:rsid w:val="00BB1AC2"/>
    <w:rsid w:val="00BB1BB4"/>
    <w:rsid w:val="00BB2150"/>
    <w:rsid w:val="00BB248F"/>
    <w:rsid w:val="00BB274F"/>
    <w:rsid w:val="00BB28D2"/>
    <w:rsid w:val="00BB2E08"/>
    <w:rsid w:val="00BB3331"/>
    <w:rsid w:val="00BB3DB0"/>
    <w:rsid w:val="00BB4CA6"/>
    <w:rsid w:val="00BB5166"/>
    <w:rsid w:val="00BB5C51"/>
    <w:rsid w:val="00BB6295"/>
    <w:rsid w:val="00BB62F9"/>
    <w:rsid w:val="00BB6395"/>
    <w:rsid w:val="00BB65B4"/>
    <w:rsid w:val="00BB685B"/>
    <w:rsid w:val="00BB698C"/>
    <w:rsid w:val="00BB69ED"/>
    <w:rsid w:val="00BB6A8B"/>
    <w:rsid w:val="00BB763F"/>
    <w:rsid w:val="00BB798B"/>
    <w:rsid w:val="00BB7B48"/>
    <w:rsid w:val="00BB7BE7"/>
    <w:rsid w:val="00BB7EFD"/>
    <w:rsid w:val="00BC021E"/>
    <w:rsid w:val="00BC02B4"/>
    <w:rsid w:val="00BC13C7"/>
    <w:rsid w:val="00BC15F1"/>
    <w:rsid w:val="00BC180A"/>
    <w:rsid w:val="00BC18EB"/>
    <w:rsid w:val="00BC21D1"/>
    <w:rsid w:val="00BC2460"/>
    <w:rsid w:val="00BC2B53"/>
    <w:rsid w:val="00BC2F92"/>
    <w:rsid w:val="00BC31E5"/>
    <w:rsid w:val="00BC38E7"/>
    <w:rsid w:val="00BC38F8"/>
    <w:rsid w:val="00BC3CEE"/>
    <w:rsid w:val="00BC3CF5"/>
    <w:rsid w:val="00BC45BA"/>
    <w:rsid w:val="00BC466F"/>
    <w:rsid w:val="00BC4EB2"/>
    <w:rsid w:val="00BC565C"/>
    <w:rsid w:val="00BC5BA9"/>
    <w:rsid w:val="00BC5C0E"/>
    <w:rsid w:val="00BC5E5F"/>
    <w:rsid w:val="00BC5EA0"/>
    <w:rsid w:val="00BC602C"/>
    <w:rsid w:val="00BC60AB"/>
    <w:rsid w:val="00BC6136"/>
    <w:rsid w:val="00BC6B6E"/>
    <w:rsid w:val="00BC6ECE"/>
    <w:rsid w:val="00BC7E8A"/>
    <w:rsid w:val="00BD01D8"/>
    <w:rsid w:val="00BD060C"/>
    <w:rsid w:val="00BD089C"/>
    <w:rsid w:val="00BD11A9"/>
    <w:rsid w:val="00BD141E"/>
    <w:rsid w:val="00BD1649"/>
    <w:rsid w:val="00BD170D"/>
    <w:rsid w:val="00BD1CD7"/>
    <w:rsid w:val="00BD2283"/>
    <w:rsid w:val="00BD25A2"/>
    <w:rsid w:val="00BD2D56"/>
    <w:rsid w:val="00BD2FAB"/>
    <w:rsid w:val="00BD35BD"/>
    <w:rsid w:val="00BD35FF"/>
    <w:rsid w:val="00BD3FC8"/>
    <w:rsid w:val="00BD43A4"/>
    <w:rsid w:val="00BD4651"/>
    <w:rsid w:val="00BD49EA"/>
    <w:rsid w:val="00BD4BBC"/>
    <w:rsid w:val="00BD4EF0"/>
    <w:rsid w:val="00BD5588"/>
    <w:rsid w:val="00BD5D65"/>
    <w:rsid w:val="00BD65B4"/>
    <w:rsid w:val="00BD6E32"/>
    <w:rsid w:val="00BD706D"/>
    <w:rsid w:val="00BD75CF"/>
    <w:rsid w:val="00BD75E3"/>
    <w:rsid w:val="00BD7706"/>
    <w:rsid w:val="00BD772A"/>
    <w:rsid w:val="00BD7832"/>
    <w:rsid w:val="00BD7FF1"/>
    <w:rsid w:val="00BE016F"/>
    <w:rsid w:val="00BE0294"/>
    <w:rsid w:val="00BE0977"/>
    <w:rsid w:val="00BE1079"/>
    <w:rsid w:val="00BE123C"/>
    <w:rsid w:val="00BE168D"/>
    <w:rsid w:val="00BE1FD4"/>
    <w:rsid w:val="00BE2111"/>
    <w:rsid w:val="00BE235F"/>
    <w:rsid w:val="00BE2563"/>
    <w:rsid w:val="00BE2F2C"/>
    <w:rsid w:val="00BE2F6A"/>
    <w:rsid w:val="00BE37DE"/>
    <w:rsid w:val="00BE3931"/>
    <w:rsid w:val="00BE3B98"/>
    <w:rsid w:val="00BE3D0C"/>
    <w:rsid w:val="00BE423A"/>
    <w:rsid w:val="00BE450E"/>
    <w:rsid w:val="00BE453D"/>
    <w:rsid w:val="00BE4D9C"/>
    <w:rsid w:val="00BE5288"/>
    <w:rsid w:val="00BE599C"/>
    <w:rsid w:val="00BE684D"/>
    <w:rsid w:val="00BE688D"/>
    <w:rsid w:val="00BE68AF"/>
    <w:rsid w:val="00BE68C9"/>
    <w:rsid w:val="00BE7204"/>
    <w:rsid w:val="00BE7F3B"/>
    <w:rsid w:val="00BF009E"/>
    <w:rsid w:val="00BF0475"/>
    <w:rsid w:val="00BF04CA"/>
    <w:rsid w:val="00BF0AF0"/>
    <w:rsid w:val="00BF11C1"/>
    <w:rsid w:val="00BF147B"/>
    <w:rsid w:val="00BF15C4"/>
    <w:rsid w:val="00BF164D"/>
    <w:rsid w:val="00BF19E2"/>
    <w:rsid w:val="00BF1DA0"/>
    <w:rsid w:val="00BF1F01"/>
    <w:rsid w:val="00BF1F0B"/>
    <w:rsid w:val="00BF21C4"/>
    <w:rsid w:val="00BF2337"/>
    <w:rsid w:val="00BF3C0B"/>
    <w:rsid w:val="00BF43EC"/>
    <w:rsid w:val="00BF472B"/>
    <w:rsid w:val="00BF4AFB"/>
    <w:rsid w:val="00BF518C"/>
    <w:rsid w:val="00BF540A"/>
    <w:rsid w:val="00BF5503"/>
    <w:rsid w:val="00BF5C71"/>
    <w:rsid w:val="00BF6176"/>
    <w:rsid w:val="00BF65B5"/>
    <w:rsid w:val="00BF6719"/>
    <w:rsid w:val="00BF6DC5"/>
    <w:rsid w:val="00BF7007"/>
    <w:rsid w:val="00BF71FD"/>
    <w:rsid w:val="00BF7280"/>
    <w:rsid w:val="00BF748C"/>
    <w:rsid w:val="00BF7636"/>
    <w:rsid w:val="00BF7D67"/>
    <w:rsid w:val="00BF7E46"/>
    <w:rsid w:val="00BF7F98"/>
    <w:rsid w:val="00C0064E"/>
    <w:rsid w:val="00C00FFB"/>
    <w:rsid w:val="00C01040"/>
    <w:rsid w:val="00C01205"/>
    <w:rsid w:val="00C014DB"/>
    <w:rsid w:val="00C015AF"/>
    <w:rsid w:val="00C01A96"/>
    <w:rsid w:val="00C01F1B"/>
    <w:rsid w:val="00C01FD8"/>
    <w:rsid w:val="00C020C7"/>
    <w:rsid w:val="00C020F4"/>
    <w:rsid w:val="00C0221D"/>
    <w:rsid w:val="00C0286B"/>
    <w:rsid w:val="00C028C6"/>
    <w:rsid w:val="00C02ACE"/>
    <w:rsid w:val="00C02EBA"/>
    <w:rsid w:val="00C0448F"/>
    <w:rsid w:val="00C04533"/>
    <w:rsid w:val="00C045B7"/>
    <w:rsid w:val="00C045BC"/>
    <w:rsid w:val="00C04D7D"/>
    <w:rsid w:val="00C04E0D"/>
    <w:rsid w:val="00C0548C"/>
    <w:rsid w:val="00C0553C"/>
    <w:rsid w:val="00C05651"/>
    <w:rsid w:val="00C05D8C"/>
    <w:rsid w:val="00C06390"/>
    <w:rsid w:val="00C06A72"/>
    <w:rsid w:val="00C06B04"/>
    <w:rsid w:val="00C0791F"/>
    <w:rsid w:val="00C07D57"/>
    <w:rsid w:val="00C07DB4"/>
    <w:rsid w:val="00C1009C"/>
    <w:rsid w:val="00C112BF"/>
    <w:rsid w:val="00C112F2"/>
    <w:rsid w:val="00C11939"/>
    <w:rsid w:val="00C11B3B"/>
    <w:rsid w:val="00C11D31"/>
    <w:rsid w:val="00C12AE8"/>
    <w:rsid w:val="00C13697"/>
    <w:rsid w:val="00C137B4"/>
    <w:rsid w:val="00C13868"/>
    <w:rsid w:val="00C13CA9"/>
    <w:rsid w:val="00C14CAF"/>
    <w:rsid w:val="00C14E75"/>
    <w:rsid w:val="00C14F97"/>
    <w:rsid w:val="00C15074"/>
    <w:rsid w:val="00C150C2"/>
    <w:rsid w:val="00C15497"/>
    <w:rsid w:val="00C15938"/>
    <w:rsid w:val="00C15C83"/>
    <w:rsid w:val="00C15EA9"/>
    <w:rsid w:val="00C16403"/>
    <w:rsid w:val="00C16445"/>
    <w:rsid w:val="00C1659C"/>
    <w:rsid w:val="00C166F3"/>
    <w:rsid w:val="00C169D2"/>
    <w:rsid w:val="00C16BE1"/>
    <w:rsid w:val="00C16C4B"/>
    <w:rsid w:val="00C1700B"/>
    <w:rsid w:val="00C170BF"/>
    <w:rsid w:val="00C17533"/>
    <w:rsid w:val="00C175A2"/>
    <w:rsid w:val="00C17B98"/>
    <w:rsid w:val="00C17C00"/>
    <w:rsid w:val="00C17DE2"/>
    <w:rsid w:val="00C17E3F"/>
    <w:rsid w:val="00C20355"/>
    <w:rsid w:val="00C20848"/>
    <w:rsid w:val="00C2170C"/>
    <w:rsid w:val="00C22121"/>
    <w:rsid w:val="00C224C8"/>
    <w:rsid w:val="00C2308C"/>
    <w:rsid w:val="00C2352C"/>
    <w:rsid w:val="00C2379B"/>
    <w:rsid w:val="00C23C49"/>
    <w:rsid w:val="00C23EB0"/>
    <w:rsid w:val="00C24794"/>
    <w:rsid w:val="00C24A9D"/>
    <w:rsid w:val="00C24E78"/>
    <w:rsid w:val="00C24F13"/>
    <w:rsid w:val="00C25576"/>
    <w:rsid w:val="00C255A9"/>
    <w:rsid w:val="00C25FC1"/>
    <w:rsid w:val="00C2608D"/>
    <w:rsid w:val="00C2612F"/>
    <w:rsid w:val="00C26DBA"/>
    <w:rsid w:val="00C2720E"/>
    <w:rsid w:val="00C273BF"/>
    <w:rsid w:val="00C278F8"/>
    <w:rsid w:val="00C27B13"/>
    <w:rsid w:val="00C30148"/>
    <w:rsid w:val="00C310B8"/>
    <w:rsid w:val="00C319AC"/>
    <w:rsid w:val="00C31D22"/>
    <w:rsid w:val="00C33531"/>
    <w:rsid w:val="00C337B5"/>
    <w:rsid w:val="00C3383B"/>
    <w:rsid w:val="00C33E7D"/>
    <w:rsid w:val="00C33EEC"/>
    <w:rsid w:val="00C34712"/>
    <w:rsid w:val="00C35398"/>
    <w:rsid w:val="00C3541A"/>
    <w:rsid w:val="00C35DE5"/>
    <w:rsid w:val="00C3608A"/>
    <w:rsid w:val="00C360C7"/>
    <w:rsid w:val="00C3648E"/>
    <w:rsid w:val="00C365E6"/>
    <w:rsid w:val="00C36727"/>
    <w:rsid w:val="00C36BB5"/>
    <w:rsid w:val="00C370CC"/>
    <w:rsid w:val="00C37275"/>
    <w:rsid w:val="00C373E3"/>
    <w:rsid w:val="00C37583"/>
    <w:rsid w:val="00C3780A"/>
    <w:rsid w:val="00C37C66"/>
    <w:rsid w:val="00C37E65"/>
    <w:rsid w:val="00C4005D"/>
    <w:rsid w:val="00C40494"/>
    <w:rsid w:val="00C407F4"/>
    <w:rsid w:val="00C4081B"/>
    <w:rsid w:val="00C41997"/>
    <w:rsid w:val="00C42011"/>
    <w:rsid w:val="00C43013"/>
    <w:rsid w:val="00C43302"/>
    <w:rsid w:val="00C43DD6"/>
    <w:rsid w:val="00C43F2F"/>
    <w:rsid w:val="00C44228"/>
    <w:rsid w:val="00C44503"/>
    <w:rsid w:val="00C44574"/>
    <w:rsid w:val="00C4461D"/>
    <w:rsid w:val="00C446EE"/>
    <w:rsid w:val="00C44856"/>
    <w:rsid w:val="00C44B77"/>
    <w:rsid w:val="00C4536D"/>
    <w:rsid w:val="00C4544A"/>
    <w:rsid w:val="00C4563C"/>
    <w:rsid w:val="00C4571B"/>
    <w:rsid w:val="00C45F19"/>
    <w:rsid w:val="00C4620C"/>
    <w:rsid w:val="00C46979"/>
    <w:rsid w:val="00C46AA2"/>
    <w:rsid w:val="00C46C26"/>
    <w:rsid w:val="00C472A7"/>
    <w:rsid w:val="00C4734F"/>
    <w:rsid w:val="00C4746B"/>
    <w:rsid w:val="00C479CF"/>
    <w:rsid w:val="00C50070"/>
    <w:rsid w:val="00C500A7"/>
    <w:rsid w:val="00C502C9"/>
    <w:rsid w:val="00C50A4A"/>
    <w:rsid w:val="00C50C31"/>
    <w:rsid w:val="00C510EC"/>
    <w:rsid w:val="00C511DC"/>
    <w:rsid w:val="00C511E8"/>
    <w:rsid w:val="00C512E4"/>
    <w:rsid w:val="00C5153D"/>
    <w:rsid w:val="00C51BAA"/>
    <w:rsid w:val="00C51D4F"/>
    <w:rsid w:val="00C52354"/>
    <w:rsid w:val="00C52C34"/>
    <w:rsid w:val="00C52D12"/>
    <w:rsid w:val="00C52D5C"/>
    <w:rsid w:val="00C52EBF"/>
    <w:rsid w:val="00C52F81"/>
    <w:rsid w:val="00C53233"/>
    <w:rsid w:val="00C53DC4"/>
    <w:rsid w:val="00C542A9"/>
    <w:rsid w:val="00C54334"/>
    <w:rsid w:val="00C546F8"/>
    <w:rsid w:val="00C54A76"/>
    <w:rsid w:val="00C54B85"/>
    <w:rsid w:val="00C54F95"/>
    <w:rsid w:val="00C54F97"/>
    <w:rsid w:val="00C5509C"/>
    <w:rsid w:val="00C555E1"/>
    <w:rsid w:val="00C55739"/>
    <w:rsid w:val="00C55A54"/>
    <w:rsid w:val="00C55B24"/>
    <w:rsid w:val="00C55CBB"/>
    <w:rsid w:val="00C56219"/>
    <w:rsid w:val="00C5626B"/>
    <w:rsid w:val="00C5696F"/>
    <w:rsid w:val="00C57A69"/>
    <w:rsid w:val="00C57E73"/>
    <w:rsid w:val="00C605D7"/>
    <w:rsid w:val="00C607ED"/>
    <w:rsid w:val="00C61013"/>
    <w:rsid w:val="00C61741"/>
    <w:rsid w:val="00C61855"/>
    <w:rsid w:val="00C61CDF"/>
    <w:rsid w:val="00C61D15"/>
    <w:rsid w:val="00C61EE0"/>
    <w:rsid w:val="00C61F4A"/>
    <w:rsid w:val="00C622B1"/>
    <w:rsid w:val="00C626DE"/>
    <w:rsid w:val="00C627C7"/>
    <w:rsid w:val="00C62C89"/>
    <w:rsid w:val="00C63525"/>
    <w:rsid w:val="00C63904"/>
    <w:rsid w:val="00C63E65"/>
    <w:rsid w:val="00C641DF"/>
    <w:rsid w:val="00C64359"/>
    <w:rsid w:val="00C64BE3"/>
    <w:rsid w:val="00C64C0D"/>
    <w:rsid w:val="00C65385"/>
    <w:rsid w:val="00C65637"/>
    <w:rsid w:val="00C65860"/>
    <w:rsid w:val="00C66298"/>
    <w:rsid w:val="00C66547"/>
    <w:rsid w:val="00C70446"/>
    <w:rsid w:val="00C7072C"/>
    <w:rsid w:val="00C70749"/>
    <w:rsid w:val="00C70AF1"/>
    <w:rsid w:val="00C70B2B"/>
    <w:rsid w:val="00C70D1A"/>
    <w:rsid w:val="00C71195"/>
    <w:rsid w:val="00C71D7B"/>
    <w:rsid w:val="00C71ED9"/>
    <w:rsid w:val="00C72292"/>
    <w:rsid w:val="00C72653"/>
    <w:rsid w:val="00C738C5"/>
    <w:rsid w:val="00C73DDB"/>
    <w:rsid w:val="00C73F95"/>
    <w:rsid w:val="00C74629"/>
    <w:rsid w:val="00C74A67"/>
    <w:rsid w:val="00C7507C"/>
    <w:rsid w:val="00C751FF"/>
    <w:rsid w:val="00C75335"/>
    <w:rsid w:val="00C75439"/>
    <w:rsid w:val="00C75999"/>
    <w:rsid w:val="00C75B00"/>
    <w:rsid w:val="00C75B90"/>
    <w:rsid w:val="00C75F4C"/>
    <w:rsid w:val="00C75FAC"/>
    <w:rsid w:val="00C76025"/>
    <w:rsid w:val="00C766C9"/>
    <w:rsid w:val="00C769A8"/>
    <w:rsid w:val="00C76EA8"/>
    <w:rsid w:val="00C76F3A"/>
    <w:rsid w:val="00C7705C"/>
    <w:rsid w:val="00C7712D"/>
    <w:rsid w:val="00C7745C"/>
    <w:rsid w:val="00C77462"/>
    <w:rsid w:val="00C7763D"/>
    <w:rsid w:val="00C77927"/>
    <w:rsid w:val="00C77BF6"/>
    <w:rsid w:val="00C77D2C"/>
    <w:rsid w:val="00C80C40"/>
    <w:rsid w:val="00C8125A"/>
    <w:rsid w:val="00C81557"/>
    <w:rsid w:val="00C81604"/>
    <w:rsid w:val="00C816AB"/>
    <w:rsid w:val="00C82660"/>
    <w:rsid w:val="00C82956"/>
    <w:rsid w:val="00C829F0"/>
    <w:rsid w:val="00C837AD"/>
    <w:rsid w:val="00C838A6"/>
    <w:rsid w:val="00C83B96"/>
    <w:rsid w:val="00C83E05"/>
    <w:rsid w:val="00C83E7C"/>
    <w:rsid w:val="00C8408A"/>
    <w:rsid w:val="00C8415C"/>
    <w:rsid w:val="00C84798"/>
    <w:rsid w:val="00C847A3"/>
    <w:rsid w:val="00C84961"/>
    <w:rsid w:val="00C84A08"/>
    <w:rsid w:val="00C84B12"/>
    <w:rsid w:val="00C84C29"/>
    <w:rsid w:val="00C85EBE"/>
    <w:rsid w:val="00C85F7B"/>
    <w:rsid w:val="00C8654B"/>
    <w:rsid w:val="00C867F6"/>
    <w:rsid w:val="00C868BD"/>
    <w:rsid w:val="00C86ADF"/>
    <w:rsid w:val="00C86EBA"/>
    <w:rsid w:val="00C87383"/>
    <w:rsid w:val="00C87410"/>
    <w:rsid w:val="00C874F6"/>
    <w:rsid w:val="00C87AAB"/>
    <w:rsid w:val="00C87AF1"/>
    <w:rsid w:val="00C908BF"/>
    <w:rsid w:val="00C909C3"/>
    <w:rsid w:val="00C90D5F"/>
    <w:rsid w:val="00C90DED"/>
    <w:rsid w:val="00C91077"/>
    <w:rsid w:val="00C91353"/>
    <w:rsid w:val="00C917BB"/>
    <w:rsid w:val="00C91858"/>
    <w:rsid w:val="00C91C20"/>
    <w:rsid w:val="00C921F0"/>
    <w:rsid w:val="00C921FA"/>
    <w:rsid w:val="00C92271"/>
    <w:rsid w:val="00C9240F"/>
    <w:rsid w:val="00C925ED"/>
    <w:rsid w:val="00C92627"/>
    <w:rsid w:val="00C92EEE"/>
    <w:rsid w:val="00C92F72"/>
    <w:rsid w:val="00C930BA"/>
    <w:rsid w:val="00C93AC9"/>
    <w:rsid w:val="00C9432B"/>
    <w:rsid w:val="00C94A63"/>
    <w:rsid w:val="00C94BC5"/>
    <w:rsid w:val="00C96421"/>
    <w:rsid w:val="00C965D6"/>
    <w:rsid w:val="00C9697E"/>
    <w:rsid w:val="00C96BAD"/>
    <w:rsid w:val="00C96D94"/>
    <w:rsid w:val="00C96DC3"/>
    <w:rsid w:val="00C97055"/>
    <w:rsid w:val="00C971F1"/>
    <w:rsid w:val="00C97213"/>
    <w:rsid w:val="00C9722B"/>
    <w:rsid w:val="00CA1588"/>
    <w:rsid w:val="00CA1833"/>
    <w:rsid w:val="00CA187D"/>
    <w:rsid w:val="00CA1D06"/>
    <w:rsid w:val="00CA1E30"/>
    <w:rsid w:val="00CA2252"/>
    <w:rsid w:val="00CA25BA"/>
    <w:rsid w:val="00CA277C"/>
    <w:rsid w:val="00CA2AEF"/>
    <w:rsid w:val="00CA2BCD"/>
    <w:rsid w:val="00CA2EA2"/>
    <w:rsid w:val="00CA2FAD"/>
    <w:rsid w:val="00CA332F"/>
    <w:rsid w:val="00CA39C1"/>
    <w:rsid w:val="00CA3D49"/>
    <w:rsid w:val="00CA454A"/>
    <w:rsid w:val="00CA4560"/>
    <w:rsid w:val="00CA463A"/>
    <w:rsid w:val="00CA4714"/>
    <w:rsid w:val="00CA4CA3"/>
    <w:rsid w:val="00CA4DC7"/>
    <w:rsid w:val="00CA4DEA"/>
    <w:rsid w:val="00CA510E"/>
    <w:rsid w:val="00CA5399"/>
    <w:rsid w:val="00CA5469"/>
    <w:rsid w:val="00CA5853"/>
    <w:rsid w:val="00CA6078"/>
    <w:rsid w:val="00CA620C"/>
    <w:rsid w:val="00CA63F4"/>
    <w:rsid w:val="00CA6581"/>
    <w:rsid w:val="00CA6D86"/>
    <w:rsid w:val="00CA7723"/>
    <w:rsid w:val="00CA7F40"/>
    <w:rsid w:val="00CB01B0"/>
    <w:rsid w:val="00CB0CBF"/>
    <w:rsid w:val="00CB0F1B"/>
    <w:rsid w:val="00CB1701"/>
    <w:rsid w:val="00CB1990"/>
    <w:rsid w:val="00CB1DA2"/>
    <w:rsid w:val="00CB1F7B"/>
    <w:rsid w:val="00CB2067"/>
    <w:rsid w:val="00CB30F1"/>
    <w:rsid w:val="00CB323C"/>
    <w:rsid w:val="00CB330F"/>
    <w:rsid w:val="00CB35FC"/>
    <w:rsid w:val="00CB4325"/>
    <w:rsid w:val="00CB446A"/>
    <w:rsid w:val="00CB4917"/>
    <w:rsid w:val="00CB4D62"/>
    <w:rsid w:val="00CB4E5E"/>
    <w:rsid w:val="00CB4EBC"/>
    <w:rsid w:val="00CB5219"/>
    <w:rsid w:val="00CB54F4"/>
    <w:rsid w:val="00CB5748"/>
    <w:rsid w:val="00CB5B48"/>
    <w:rsid w:val="00CB5D7C"/>
    <w:rsid w:val="00CB6660"/>
    <w:rsid w:val="00CB6A29"/>
    <w:rsid w:val="00CB6D3D"/>
    <w:rsid w:val="00CB6EF4"/>
    <w:rsid w:val="00CB7346"/>
    <w:rsid w:val="00CC00D9"/>
    <w:rsid w:val="00CC0652"/>
    <w:rsid w:val="00CC0DE9"/>
    <w:rsid w:val="00CC110D"/>
    <w:rsid w:val="00CC1459"/>
    <w:rsid w:val="00CC173D"/>
    <w:rsid w:val="00CC1920"/>
    <w:rsid w:val="00CC1A5E"/>
    <w:rsid w:val="00CC1BC2"/>
    <w:rsid w:val="00CC2227"/>
    <w:rsid w:val="00CC22E5"/>
    <w:rsid w:val="00CC233C"/>
    <w:rsid w:val="00CC28C1"/>
    <w:rsid w:val="00CC2901"/>
    <w:rsid w:val="00CC2BCC"/>
    <w:rsid w:val="00CC2D16"/>
    <w:rsid w:val="00CC2E66"/>
    <w:rsid w:val="00CC2E83"/>
    <w:rsid w:val="00CC3605"/>
    <w:rsid w:val="00CC40FB"/>
    <w:rsid w:val="00CC42C0"/>
    <w:rsid w:val="00CC482B"/>
    <w:rsid w:val="00CC58D3"/>
    <w:rsid w:val="00CC5E8F"/>
    <w:rsid w:val="00CC61F3"/>
    <w:rsid w:val="00CC63BD"/>
    <w:rsid w:val="00CC6501"/>
    <w:rsid w:val="00CC6B66"/>
    <w:rsid w:val="00CC7B8B"/>
    <w:rsid w:val="00CC7C47"/>
    <w:rsid w:val="00CD02C7"/>
    <w:rsid w:val="00CD0A41"/>
    <w:rsid w:val="00CD13B2"/>
    <w:rsid w:val="00CD2A57"/>
    <w:rsid w:val="00CD2D44"/>
    <w:rsid w:val="00CD2E9C"/>
    <w:rsid w:val="00CD300B"/>
    <w:rsid w:val="00CD301F"/>
    <w:rsid w:val="00CD34D2"/>
    <w:rsid w:val="00CD37D4"/>
    <w:rsid w:val="00CD3D3A"/>
    <w:rsid w:val="00CD3E2A"/>
    <w:rsid w:val="00CD43A1"/>
    <w:rsid w:val="00CD48B0"/>
    <w:rsid w:val="00CD4FE2"/>
    <w:rsid w:val="00CD5405"/>
    <w:rsid w:val="00CD54EB"/>
    <w:rsid w:val="00CD5BF5"/>
    <w:rsid w:val="00CD654D"/>
    <w:rsid w:val="00CD692F"/>
    <w:rsid w:val="00CD6B64"/>
    <w:rsid w:val="00CD6BB2"/>
    <w:rsid w:val="00CD6F6E"/>
    <w:rsid w:val="00CD7435"/>
    <w:rsid w:val="00CD7795"/>
    <w:rsid w:val="00CD7B0C"/>
    <w:rsid w:val="00CD7C9B"/>
    <w:rsid w:val="00CE0068"/>
    <w:rsid w:val="00CE007F"/>
    <w:rsid w:val="00CE018F"/>
    <w:rsid w:val="00CE02D4"/>
    <w:rsid w:val="00CE0306"/>
    <w:rsid w:val="00CE06E8"/>
    <w:rsid w:val="00CE0963"/>
    <w:rsid w:val="00CE0A73"/>
    <w:rsid w:val="00CE0EDC"/>
    <w:rsid w:val="00CE129C"/>
    <w:rsid w:val="00CE1F67"/>
    <w:rsid w:val="00CE2770"/>
    <w:rsid w:val="00CE27F7"/>
    <w:rsid w:val="00CE2A78"/>
    <w:rsid w:val="00CE34D9"/>
    <w:rsid w:val="00CE360D"/>
    <w:rsid w:val="00CE39CE"/>
    <w:rsid w:val="00CE3C2B"/>
    <w:rsid w:val="00CE3C79"/>
    <w:rsid w:val="00CE3C9D"/>
    <w:rsid w:val="00CE4076"/>
    <w:rsid w:val="00CE4340"/>
    <w:rsid w:val="00CE44CA"/>
    <w:rsid w:val="00CE551E"/>
    <w:rsid w:val="00CE5B98"/>
    <w:rsid w:val="00CE5F9F"/>
    <w:rsid w:val="00CE5FA0"/>
    <w:rsid w:val="00CE6CF8"/>
    <w:rsid w:val="00CE6D33"/>
    <w:rsid w:val="00CE6EAC"/>
    <w:rsid w:val="00CE6F92"/>
    <w:rsid w:val="00CE70DC"/>
    <w:rsid w:val="00CE777C"/>
    <w:rsid w:val="00CE7B13"/>
    <w:rsid w:val="00CF0560"/>
    <w:rsid w:val="00CF0645"/>
    <w:rsid w:val="00CF06B3"/>
    <w:rsid w:val="00CF07F1"/>
    <w:rsid w:val="00CF0D4C"/>
    <w:rsid w:val="00CF0E01"/>
    <w:rsid w:val="00CF10FC"/>
    <w:rsid w:val="00CF13C5"/>
    <w:rsid w:val="00CF16DB"/>
    <w:rsid w:val="00CF1E54"/>
    <w:rsid w:val="00CF1FD8"/>
    <w:rsid w:val="00CF20D6"/>
    <w:rsid w:val="00CF21BC"/>
    <w:rsid w:val="00CF2686"/>
    <w:rsid w:val="00CF2982"/>
    <w:rsid w:val="00CF2B24"/>
    <w:rsid w:val="00CF2D16"/>
    <w:rsid w:val="00CF306A"/>
    <w:rsid w:val="00CF32FE"/>
    <w:rsid w:val="00CF4454"/>
    <w:rsid w:val="00CF452E"/>
    <w:rsid w:val="00CF4A8B"/>
    <w:rsid w:val="00CF4D75"/>
    <w:rsid w:val="00CF4F39"/>
    <w:rsid w:val="00CF5319"/>
    <w:rsid w:val="00CF5435"/>
    <w:rsid w:val="00CF5B88"/>
    <w:rsid w:val="00CF608D"/>
    <w:rsid w:val="00CF60EE"/>
    <w:rsid w:val="00CF67F2"/>
    <w:rsid w:val="00CF6B01"/>
    <w:rsid w:val="00CF6D40"/>
    <w:rsid w:val="00CF7F12"/>
    <w:rsid w:val="00D000E1"/>
    <w:rsid w:val="00D00911"/>
    <w:rsid w:val="00D0091F"/>
    <w:rsid w:val="00D00A21"/>
    <w:rsid w:val="00D00BF3"/>
    <w:rsid w:val="00D00D2D"/>
    <w:rsid w:val="00D011D0"/>
    <w:rsid w:val="00D02282"/>
    <w:rsid w:val="00D023DD"/>
    <w:rsid w:val="00D02745"/>
    <w:rsid w:val="00D027AF"/>
    <w:rsid w:val="00D02858"/>
    <w:rsid w:val="00D02B8B"/>
    <w:rsid w:val="00D03024"/>
    <w:rsid w:val="00D0381A"/>
    <w:rsid w:val="00D03C80"/>
    <w:rsid w:val="00D04117"/>
    <w:rsid w:val="00D04B75"/>
    <w:rsid w:val="00D04BDD"/>
    <w:rsid w:val="00D04CFF"/>
    <w:rsid w:val="00D04D5B"/>
    <w:rsid w:val="00D04E05"/>
    <w:rsid w:val="00D056AF"/>
    <w:rsid w:val="00D05A77"/>
    <w:rsid w:val="00D05DD4"/>
    <w:rsid w:val="00D060C3"/>
    <w:rsid w:val="00D066B0"/>
    <w:rsid w:val="00D06DE3"/>
    <w:rsid w:val="00D07A5A"/>
    <w:rsid w:val="00D07AFD"/>
    <w:rsid w:val="00D07B1C"/>
    <w:rsid w:val="00D07BCD"/>
    <w:rsid w:val="00D10192"/>
    <w:rsid w:val="00D1051F"/>
    <w:rsid w:val="00D10644"/>
    <w:rsid w:val="00D109F2"/>
    <w:rsid w:val="00D10E18"/>
    <w:rsid w:val="00D1154D"/>
    <w:rsid w:val="00D118BF"/>
    <w:rsid w:val="00D11A0C"/>
    <w:rsid w:val="00D12901"/>
    <w:rsid w:val="00D1315D"/>
    <w:rsid w:val="00D134BF"/>
    <w:rsid w:val="00D1351C"/>
    <w:rsid w:val="00D140CD"/>
    <w:rsid w:val="00D14125"/>
    <w:rsid w:val="00D14994"/>
    <w:rsid w:val="00D149FC"/>
    <w:rsid w:val="00D151F0"/>
    <w:rsid w:val="00D15218"/>
    <w:rsid w:val="00D15729"/>
    <w:rsid w:val="00D16368"/>
    <w:rsid w:val="00D16626"/>
    <w:rsid w:val="00D1679E"/>
    <w:rsid w:val="00D16B61"/>
    <w:rsid w:val="00D1715F"/>
    <w:rsid w:val="00D17249"/>
    <w:rsid w:val="00D1772C"/>
    <w:rsid w:val="00D17A02"/>
    <w:rsid w:val="00D17C6F"/>
    <w:rsid w:val="00D200DC"/>
    <w:rsid w:val="00D2060F"/>
    <w:rsid w:val="00D21198"/>
    <w:rsid w:val="00D21351"/>
    <w:rsid w:val="00D218AB"/>
    <w:rsid w:val="00D21982"/>
    <w:rsid w:val="00D21B2B"/>
    <w:rsid w:val="00D21BCB"/>
    <w:rsid w:val="00D21DFB"/>
    <w:rsid w:val="00D22195"/>
    <w:rsid w:val="00D2254D"/>
    <w:rsid w:val="00D228D8"/>
    <w:rsid w:val="00D234E1"/>
    <w:rsid w:val="00D23741"/>
    <w:rsid w:val="00D23BF7"/>
    <w:rsid w:val="00D23FE9"/>
    <w:rsid w:val="00D2400F"/>
    <w:rsid w:val="00D24443"/>
    <w:rsid w:val="00D245F2"/>
    <w:rsid w:val="00D24700"/>
    <w:rsid w:val="00D24894"/>
    <w:rsid w:val="00D24F65"/>
    <w:rsid w:val="00D25467"/>
    <w:rsid w:val="00D2605F"/>
    <w:rsid w:val="00D262E8"/>
    <w:rsid w:val="00D26330"/>
    <w:rsid w:val="00D2666E"/>
    <w:rsid w:val="00D26671"/>
    <w:rsid w:val="00D26961"/>
    <w:rsid w:val="00D26A4A"/>
    <w:rsid w:val="00D26E65"/>
    <w:rsid w:val="00D27958"/>
    <w:rsid w:val="00D305EA"/>
    <w:rsid w:val="00D30871"/>
    <w:rsid w:val="00D3089D"/>
    <w:rsid w:val="00D30AE0"/>
    <w:rsid w:val="00D30FF2"/>
    <w:rsid w:val="00D31128"/>
    <w:rsid w:val="00D3142C"/>
    <w:rsid w:val="00D316B3"/>
    <w:rsid w:val="00D31E9F"/>
    <w:rsid w:val="00D32140"/>
    <w:rsid w:val="00D32FE9"/>
    <w:rsid w:val="00D33586"/>
    <w:rsid w:val="00D33721"/>
    <w:rsid w:val="00D34818"/>
    <w:rsid w:val="00D34FC7"/>
    <w:rsid w:val="00D3512D"/>
    <w:rsid w:val="00D35232"/>
    <w:rsid w:val="00D356BF"/>
    <w:rsid w:val="00D3570F"/>
    <w:rsid w:val="00D3591B"/>
    <w:rsid w:val="00D3603E"/>
    <w:rsid w:val="00D3616D"/>
    <w:rsid w:val="00D361E5"/>
    <w:rsid w:val="00D36538"/>
    <w:rsid w:val="00D3685B"/>
    <w:rsid w:val="00D371E3"/>
    <w:rsid w:val="00D37536"/>
    <w:rsid w:val="00D3775E"/>
    <w:rsid w:val="00D3787B"/>
    <w:rsid w:val="00D3796C"/>
    <w:rsid w:val="00D40488"/>
    <w:rsid w:val="00D41160"/>
    <w:rsid w:val="00D41FE7"/>
    <w:rsid w:val="00D4215F"/>
    <w:rsid w:val="00D423EF"/>
    <w:rsid w:val="00D4304C"/>
    <w:rsid w:val="00D4305B"/>
    <w:rsid w:val="00D433CA"/>
    <w:rsid w:val="00D43975"/>
    <w:rsid w:val="00D43C4D"/>
    <w:rsid w:val="00D43D0A"/>
    <w:rsid w:val="00D43D39"/>
    <w:rsid w:val="00D43DF2"/>
    <w:rsid w:val="00D441B8"/>
    <w:rsid w:val="00D4460C"/>
    <w:rsid w:val="00D44C37"/>
    <w:rsid w:val="00D44D18"/>
    <w:rsid w:val="00D4551A"/>
    <w:rsid w:val="00D459DE"/>
    <w:rsid w:val="00D4601D"/>
    <w:rsid w:val="00D46021"/>
    <w:rsid w:val="00D4613A"/>
    <w:rsid w:val="00D465C2"/>
    <w:rsid w:val="00D46A44"/>
    <w:rsid w:val="00D4719F"/>
    <w:rsid w:val="00D4782A"/>
    <w:rsid w:val="00D47D0A"/>
    <w:rsid w:val="00D47DD7"/>
    <w:rsid w:val="00D50014"/>
    <w:rsid w:val="00D50421"/>
    <w:rsid w:val="00D50465"/>
    <w:rsid w:val="00D50A5F"/>
    <w:rsid w:val="00D50D3C"/>
    <w:rsid w:val="00D50EF0"/>
    <w:rsid w:val="00D513EE"/>
    <w:rsid w:val="00D51568"/>
    <w:rsid w:val="00D522C1"/>
    <w:rsid w:val="00D5257C"/>
    <w:rsid w:val="00D52586"/>
    <w:rsid w:val="00D528DF"/>
    <w:rsid w:val="00D529BD"/>
    <w:rsid w:val="00D52A9C"/>
    <w:rsid w:val="00D52D49"/>
    <w:rsid w:val="00D532E6"/>
    <w:rsid w:val="00D53CF1"/>
    <w:rsid w:val="00D53EB7"/>
    <w:rsid w:val="00D53F58"/>
    <w:rsid w:val="00D5401A"/>
    <w:rsid w:val="00D542D8"/>
    <w:rsid w:val="00D54391"/>
    <w:rsid w:val="00D5456F"/>
    <w:rsid w:val="00D545FC"/>
    <w:rsid w:val="00D5496F"/>
    <w:rsid w:val="00D551D2"/>
    <w:rsid w:val="00D55460"/>
    <w:rsid w:val="00D5558A"/>
    <w:rsid w:val="00D55705"/>
    <w:rsid w:val="00D5587B"/>
    <w:rsid w:val="00D55BF2"/>
    <w:rsid w:val="00D56043"/>
    <w:rsid w:val="00D563F8"/>
    <w:rsid w:val="00D564DA"/>
    <w:rsid w:val="00D56C10"/>
    <w:rsid w:val="00D56F2F"/>
    <w:rsid w:val="00D56F3F"/>
    <w:rsid w:val="00D5748D"/>
    <w:rsid w:val="00D5763F"/>
    <w:rsid w:val="00D57829"/>
    <w:rsid w:val="00D602B5"/>
    <w:rsid w:val="00D6047B"/>
    <w:rsid w:val="00D60704"/>
    <w:rsid w:val="00D60A75"/>
    <w:rsid w:val="00D60B57"/>
    <w:rsid w:val="00D60D4D"/>
    <w:rsid w:val="00D60DB4"/>
    <w:rsid w:val="00D613C8"/>
    <w:rsid w:val="00D61A42"/>
    <w:rsid w:val="00D61DB6"/>
    <w:rsid w:val="00D61F7E"/>
    <w:rsid w:val="00D621C3"/>
    <w:rsid w:val="00D6251C"/>
    <w:rsid w:val="00D62615"/>
    <w:rsid w:val="00D62D05"/>
    <w:rsid w:val="00D63B9D"/>
    <w:rsid w:val="00D63C9A"/>
    <w:rsid w:val="00D64392"/>
    <w:rsid w:val="00D64AB5"/>
    <w:rsid w:val="00D64BA7"/>
    <w:rsid w:val="00D6500F"/>
    <w:rsid w:val="00D66ADC"/>
    <w:rsid w:val="00D672EC"/>
    <w:rsid w:val="00D6733F"/>
    <w:rsid w:val="00D679EC"/>
    <w:rsid w:val="00D70758"/>
    <w:rsid w:val="00D70F18"/>
    <w:rsid w:val="00D70F9F"/>
    <w:rsid w:val="00D710A0"/>
    <w:rsid w:val="00D71D0C"/>
    <w:rsid w:val="00D71F58"/>
    <w:rsid w:val="00D72183"/>
    <w:rsid w:val="00D725ED"/>
    <w:rsid w:val="00D72794"/>
    <w:rsid w:val="00D72834"/>
    <w:rsid w:val="00D72AEC"/>
    <w:rsid w:val="00D72C45"/>
    <w:rsid w:val="00D72ECE"/>
    <w:rsid w:val="00D7336D"/>
    <w:rsid w:val="00D73483"/>
    <w:rsid w:val="00D73FA9"/>
    <w:rsid w:val="00D74082"/>
    <w:rsid w:val="00D7415B"/>
    <w:rsid w:val="00D7421F"/>
    <w:rsid w:val="00D74376"/>
    <w:rsid w:val="00D744D0"/>
    <w:rsid w:val="00D74607"/>
    <w:rsid w:val="00D748BE"/>
    <w:rsid w:val="00D74C9E"/>
    <w:rsid w:val="00D75806"/>
    <w:rsid w:val="00D75B42"/>
    <w:rsid w:val="00D76421"/>
    <w:rsid w:val="00D76474"/>
    <w:rsid w:val="00D76B36"/>
    <w:rsid w:val="00D76B7B"/>
    <w:rsid w:val="00D80009"/>
    <w:rsid w:val="00D801CD"/>
    <w:rsid w:val="00D80239"/>
    <w:rsid w:val="00D807DA"/>
    <w:rsid w:val="00D80918"/>
    <w:rsid w:val="00D80B5F"/>
    <w:rsid w:val="00D813BE"/>
    <w:rsid w:val="00D815E9"/>
    <w:rsid w:val="00D81A9B"/>
    <w:rsid w:val="00D81C5A"/>
    <w:rsid w:val="00D82B0C"/>
    <w:rsid w:val="00D830D3"/>
    <w:rsid w:val="00D8336F"/>
    <w:rsid w:val="00D836D6"/>
    <w:rsid w:val="00D83743"/>
    <w:rsid w:val="00D838AB"/>
    <w:rsid w:val="00D839BB"/>
    <w:rsid w:val="00D842C2"/>
    <w:rsid w:val="00D8462B"/>
    <w:rsid w:val="00D8484B"/>
    <w:rsid w:val="00D85097"/>
    <w:rsid w:val="00D854DA"/>
    <w:rsid w:val="00D855ED"/>
    <w:rsid w:val="00D8572E"/>
    <w:rsid w:val="00D85876"/>
    <w:rsid w:val="00D85BED"/>
    <w:rsid w:val="00D86349"/>
    <w:rsid w:val="00D864A0"/>
    <w:rsid w:val="00D86BCC"/>
    <w:rsid w:val="00D86CC7"/>
    <w:rsid w:val="00D86F36"/>
    <w:rsid w:val="00D87021"/>
    <w:rsid w:val="00D879B9"/>
    <w:rsid w:val="00D87E43"/>
    <w:rsid w:val="00D87EEB"/>
    <w:rsid w:val="00D87FB2"/>
    <w:rsid w:val="00D905E7"/>
    <w:rsid w:val="00D90A74"/>
    <w:rsid w:val="00D90CBA"/>
    <w:rsid w:val="00D90CC2"/>
    <w:rsid w:val="00D90DD8"/>
    <w:rsid w:val="00D91AAD"/>
    <w:rsid w:val="00D91D34"/>
    <w:rsid w:val="00D91F2D"/>
    <w:rsid w:val="00D92B42"/>
    <w:rsid w:val="00D92FFA"/>
    <w:rsid w:val="00D9343C"/>
    <w:rsid w:val="00D93FD6"/>
    <w:rsid w:val="00D941CB"/>
    <w:rsid w:val="00D941F9"/>
    <w:rsid w:val="00D94362"/>
    <w:rsid w:val="00D94379"/>
    <w:rsid w:val="00D94F88"/>
    <w:rsid w:val="00D95085"/>
    <w:rsid w:val="00D956A9"/>
    <w:rsid w:val="00D96068"/>
    <w:rsid w:val="00D9626C"/>
    <w:rsid w:val="00D966BA"/>
    <w:rsid w:val="00D9692C"/>
    <w:rsid w:val="00D96B8C"/>
    <w:rsid w:val="00D96C7C"/>
    <w:rsid w:val="00D96D5F"/>
    <w:rsid w:val="00D96DFB"/>
    <w:rsid w:val="00D96EF5"/>
    <w:rsid w:val="00D971A3"/>
    <w:rsid w:val="00D979B1"/>
    <w:rsid w:val="00DA01F0"/>
    <w:rsid w:val="00DA068C"/>
    <w:rsid w:val="00DA0E0C"/>
    <w:rsid w:val="00DA114E"/>
    <w:rsid w:val="00DA136C"/>
    <w:rsid w:val="00DA1613"/>
    <w:rsid w:val="00DA2172"/>
    <w:rsid w:val="00DA2378"/>
    <w:rsid w:val="00DA239B"/>
    <w:rsid w:val="00DA30EF"/>
    <w:rsid w:val="00DA31E0"/>
    <w:rsid w:val="00DA3A5F"/>
    <w:rsid w:val="00DA44B0"/>
    <w:rsid w:val="00DA4687"/>
    <w:rsid w:val="00DA4C52"/>
    <w:rsid w:val="00DA5180"/>
    <w:rsid w:val="00DA54CD"/>
    <w:rsid w:val="00DA56B9"/>
    <w:rsid w:val="00DA5BCD"/>
    <w:rsid w:val="00DA6C6A"/>
    <w:rsid w:val="00DA6D32"/>
    <w:rsid w:val="00DA7221"/>
    <w:rsid w:val="00DA7B4C"/>
    <w:rsid w:val="00DB02E4"/>
    <w:rsid w:val="00DB034E"/>
    <w:rsid w:val="00DB03CC"/>
    <w:rsid w:val="00DB058A"/>
    <w:rsid w:val="00DB05C4"/>
    <w:rsid w:val="00DB0639"/>
    <w:rsid w:val="00DB08F5"/>
    <w:rsid w:val="00DB0A78"/>
    <w:rsid w:val="00DB1043"/>
    <w:rsid w:val="00DB136E"/>
    <w:rsid w:val="00DB16C4"/>
    <w:rsid w:val="00DB1FB4"/>
    <w:rsid w:val="00DB2314"/>
    <w:rsid w:val="00DB2A88"/>
    <w:rsid w:val="00DB2B1E"/>
    <w:rsid w:val="00DB2B7A"/>
    <w:rsid w:val="00DB2EE2"/>
    <w:rsid w:val="00DB3252"/>
    <w:rsid w:val="00DB3A58"/>
    <w:rsid w:val="00DB3C57"/>
    <w:rsid w:val="00DB3CA2"/>
    <w:rsid w:val="00DB3D14"/>
    <w:rsid w:val="00DB431E"/>
    <w:rsid w:val="00DB46E2"/>
    <w:rsid w:val="00DB4F5F"/>
    <w:rsid w:val="00DB5024"/>
    <w:rsid w:val="00DB5095"/>
    <w:rsid w:val="00DB5809"/>
    <w:rsid w:val="00DB59C6"/>
    <w:rsid w:val="00DB59C7"/>
    <w:rsid w:val="00DB5D5A"/>
    <w:rsid w:val="00DB655A"/>
    <w:rsid w:val="00DB6755"/>
    <w:rsid w:val="00DB720D"/>
    <w:rsid w:val="00DB73F1"/>
    <w:rsid w:val="00DB74D6"/>
    <w:rsid w:val="00DB7700"/>
    <w:rsid w:val="00DB78C7"/>
    <w:rsid w:val="00DC0236"/>
    <w:rsid w:val="00DC046E"/>
    <w:rsid w:val="00DC09F0"/>
    <w:rsid w:val="00DC12ED"/>
    <w:rsid w:val="00DC13F5"/>
    <w:rsid w:val="00DC20A1"/>
    <w:rsid w:val="00DC2D05"/>
    <w:rsid w:val="00DC3571"/>
    <w:rsid w:val="00DC3B6D"/>
    <w:rsid w:val="00DC3BB1"/>
    <w:rsid w:val="00DC452A"/>
    <w:rsid w:val="00DC45E0"/>
    <w:rsid w:val="00DC4CB3"/>
    <w:rsid w:val="00DC4F67"/>
    <w:rsid w:val="00DC4FC1"/>
    <w:rsid w:val="00DC55AE"/>
    <w:rsid w:val="00DC5C2D"/>
    <w:rsid w:val="00DC5C95"/>
    <w:rsid w:val="00DC5DF5"/>
    <w:rsid w:val="00DC5E42"/>
    <w:rsid w:val="00DC6268"/>
    <w:rsid w:val="00DC6310"/>
    <w:rsid w:val="00DC6438"/>
    <w:rsid w:val="00DC6BCD"/>
    <w:rsid w:val="00DC6E49"/>
    <w:rsid w:val="00DC6EE2"/>
    <w:rsid w:val="00DD0442"/>
    <w:rsid w:val="00DD0687"/>
    <w:rsid w:val="00DD072B"/>
    <w:rsid w:val="00DD09CC"/>
    <w:rsid w:val="00DD09DF"/>
    <w:rsid w:val="00DD0CED"/>
    <w:rsid w:val="00DD0DE1"/>
    <w:rsid w:val="00DD140D"/>
    <w:rsid w:val="00DD1788"/>
    <w:rsid w:val="00DD1CE7"/>
    <w:rsid w:val="00DD22E6"/>
    <w:rsid w:val="00DD2440"/>
    <w:rsid w:val="00DD25F7"/>
    <w:rsid w:val="00DD27AA"/>
    <w:rsid w:val="00DD27CB"/>
    <w:rsid w:val="00DD2B60"/>
    <w:rsid w:val="00DD2C8C"/>
    <w:rsid w:val="00DD2E57"/>
    <w:rsid w:val="00DD347C"/>
    <w:rsid w:val="00DD377B"/>
    <w:rsid w:val="00DD41A6"/>
    <w:rsid w:val="00DD41E0"/>
    <w:rsid w:val="00DD4D22"/>
    <w:rsid w:val="00DD4D4C"/>
    <w:rsid w:val="00DD4E53"/>
    <w:rsid w:val="00DD4EB0"/>
    <w:rsid w:val="00DD58EA"/>
    <w:rsid w:val="00DD5920"/>
    <w:rsid w:val="00DD5B33"/>
    <w:rsid w:val="00DD61C0"/>
    <w:rsid w:val="00DD6228"/>
    <w:rsid w:val="00DD6E77"/>
    <w:rsid w:val="00DD781C"/>
    <w:rsid w:val="00DD7BD3"/>
    <w:rsid w:val="00DD7C9E"/>
    <w:rsid w:val="00DE010B"/>
    <w:rsid w:val="00DE0243"/>
    <w:rsid w:val="00DE035B"/>
    <w:rsid w:val="00DE0B04"/>
    <w:rsid w:val="00DE0EE8"/>
    <w:rsid w:val="00DE114D"/>
    <w:rsid w:val="00DE13D6"/>
    <w:rsid w:val="00DE16D4"/>
    <w:rsid w:val="00DE207E"/>
    <w:rsid w:val="00DE2558"/>
    <w:rsid w:val="00DE25EF"/>
    <w:rsid w:val="00DE2982"/>
    <w:rsid w:val="00DE2A90"/>
    <w:rsid w:val="00DE36E6"/>
    <w:rsid w:val="00DE3C2B"/>
    <w:rsid w:val="00DE3C6A"/>
    <w:rsid w:val="00DE3CCB"/>
    <w:rsid w:val="00DE41A7"/>
    <w:rsid w:val="00DE485C"/>
    <w:rsid w:val="00DE4C45"/>
    <w:rsid w:val="00DE4F38"/>
    <w:rsid w:val="00DE55D6"/>
    <w:rsid w:val="00DE56D1"/>
    <w:rsid w:val="00DE5D4C"/>
    <w:rsid w:val="00DE5E4E"/>
    <w:rsid w:val="00DE6087"/>
    <w:rsid w:val="00DE6176"/>
    <w:rsid w:val="00DE682D"/>
    <w:rsid w:val="00DE6D9C"/>
    <w:rsid w:val="00DE7010"/>
    <w:rsid w:val="00DE7058"/>
    <w:rsid w:val="00DE7417"/>
    <w:rsid w:val="00DE78A9"/>
    <w:rsid w:val="00DE7D58"/>
    <w:rsid w:val="00DF03B7"/>
    <w:rsid w:val="00DF0765"/>
    <w:rsid w:val="00DF0BEA"/>
    <w:rsid w:val="00DF0DBE"/>
    <w:rsid w:val="00DF130E"/>
    <w:rsid w:val="00DF1816"/>
    <w:rsid w:val="00DF216B"/>
    <w:rsid w:val="00DF2411"/>
    <w:rsid w:val="00DF277C"/>
    <w:rsid w:val="00DF2A30"/>
    <w:rsid w:val="00DF2B7A"/>
    <w:rsid w:val="00DF2DA6"/>
    <w:rsid w:val="00DF34EF"/>
    <w:rsid w:val="00DF387D"/>
    <w:rsid w:val="00DF4478"/>
    <w:rsid w:val="00DF4547"/>
    <w:rsid w:val="00DF4AA1"/>
    <w:rsid w:val="00DF5495"/>
    <w:rsid w:val="00DF54A3"/>
    <w:rsid w:val="00DF5772"/>
    <w:rsid w:val="00DF5A82"/>
    <w:rsid w:val="00DF5C36"/>
    <w:rsid w:val="00DF5DBB"/>
    <w:rsid w:val="00DF5F0E"/>
    <w:rsid w:val="00DF5F5D"/>
    <w:rsid w:val="00DF6BDE"/>
    <w:rsid w:val="00DF6BEF"/>
    <w:rsid w:val="00DF70F3"/>
    <w:rsid w:val="00DF7299"/>
    <w:rsid w:val="00DF7578"/>
    <w:rsid w:val="00DF786F"/>
    <w:rsid w:val="00DF7AB4"/>
    <w:rsid w:val="00DF7FAF"/>
    <w:rsid w:val="00E00EB9"/>
    <w:rsid w:val="00E016A9"/>
    <w:rsid w:val="00E016F2"/>
    <w:rsid w:val="00E01C7E"/>
    <w:rsid w:val="00E01E52"/>
    <w:rsid w:val="00E0236D"/>
    <w:rsid w:val="00E02DB0"/>
    <w:rsid w:val="00E034FA"/>
    <w:rsid w:val="00E03D66"/>
    <w:rsid w:val="00E03F2D"/>
    <w:rsid w:val="00E040B6"/>
    <w:rsid w:val="00E040E1"/>
    <w:rsid w:val="00E04927"/>
    <w:rsid w:val="00E04AC7"/>
    <w:rsid w:val="00E04F23"/>
    <w:rsid w:val="00E0516A"/>
    <w:rsid w:val="00E0555E"/>
    <w:rsid w:val="00E057DC"/>
    <w:rsid w:val="00E057DE"/>
    <w:rsid w:val="00E05E1D"/>
    <w:rsid w:val="00E06482"/>
    <w:rsid w:val="00E066BA"/>
    <w:rsid w:val="00E06A1E"/>
    <w:rsid w:val="00E06BCE"/>
    <w:rsid w:val="00E06E39"/>
    <w:rsid w:val="00E07257"/>
    <w:rsid w:val="00E072EF"/>
    <w:rsid w:val="00E07317"/>
    <w:rsid w:val="00E07476"/>
    <w:rsid w:val="00E07976"/>
    <w:rsid w:val="00E07985"/>
    <w:rsid w:val="00E07DBC"/>
    <w:rsid w:val="00E10461"/>
    <w:rsid w:val="00E104BB"/>
    <w:rsid w:val="00E1076E"/>
    <w:rsid w:val="00E10886"/>
    <w:rsid w:val="00E10993"/>
    <w:rsid w:val="00E10A38"/>
    <w:rsid w:val="00E10BDA"/>
    <w:rsid w:val="00E11260"/>
    <w:rsid w:val="00E11363"/>
    <w:rsid w:val="00E12185"/>
    <w:rsid w:val="00E125C8"/>
    <w:rsid w:val="00E127DA"/>
    <w:rsid w:val="00E129ED"/>
    <w:rsid w:val="00E12B47"/>
    <w:rsid w:val="00E12B8F"/>
    <w:rsid w:val="00E12D8F"/>
    <w:rsid w:val="00E13378"/>
    <w:rsid w:val="00E135AD"/>
    <w:rsid w:val="00E13880"/>
    <w:rsid w:val="00E14053"/>
    <w:rsid w:val="00E14743"/>
    <w:rsid w:val="00E14BA1"/>
    <w:rsid w:val="00E15645"/>
    <w:rsid w:val="00E1570E"/>
    <w:rsid w:val="00E15945"/>
    <w:rsid w:val="00E15A07"/>
    <w:rsid w:val="00E15A7C"/>
    <w:rsid w:val="00E15C94"/>
    <w:rsid w:val="00E15CAA"/>
    <w:rsid w:val="00E161F3"/>
    <w:rsid w:val="00E16A92"/>
    <w:rsid w:val="00E16D2D"/>
    <w:rsid w:val="00E16E0C"/>
    <w:rsid w:val="00E17027"/>
    <w:rsid w:val="00E17029"/>
    <w:rsid w:val="00E175F9"/>
    <w:rsid w:val="00E1766B"/>
    <w:rsid w:val="00E17819"/>
    <w:rsid w:val="00E17958"/>
    <w:rsid w:val="00E17A30"/>
    <w:rsid w:val="00E17DCA"/>
    <w:rsid w:val="00E202C9"/>
    <w:rsid w:val="00E207FE"/>
    <w:rsid w:val="00E208FE"/>
    <w:rsid w:val="00E2097D"/>
    <w:rsid w:val="00E20B7B"/>
    <w:rsid w:val="00E20CC0"/>
    <w:rsid w:val="00E20D3C"/>
    <w:rsid w:val="00E20DB2"/>
    <w:rsid w:val="00E20FE6"/>
    <w:rsid w:val="00E2111F"/>
    <w:rsid w:val="00E21284"/>
    <w:rsid w:val="00E21A38"/>
    <w:rsid w:val="00E21EAF"/>
    <w:rsid w:val="00E228EC"/>
    <w:rsid w:val="00E22B48"/>
    <w:rsid w:val="00E22B74"/>
    <w:rsid w:val="00E231A3"/>
    <w:rsid w:val="00E231ED"/>
    <w:rsid w:val="00E23551"/>
    <w:rsid w:val="00E235B9"/>
    <w:rsid w:val="00E2380A"/>
    <w:rsid w:val="00E24144"/>
    <w:rsid w:val="00E24D67"/>
    <w:rsid w:val="00E25A48"/>
    <w:rsid w:val="00E26625"/>
    <w:rsid w:val="00E267CF"/>
    <w:rsid w:val="00E26B00"/>
    <w:rsid w:val="00E26B43"/>
    <w:rsid w:val="00E26D2C"/>
    <w:rsid w:val="00E27620"/>
    <w:rsid w:val="00E2774C"/>
    <w:rsid w:val="00E277E0"/>
    <w:rsid w:val="00E2789E"/>
    <w:rsid w:val="00E27B97"/>
    <w:rsid w:val="00E27D24"/>
    <w:rsid w:val="00E301B6"/>
    <w:rsid w:val="00E30302"/>
    <w:rsid w:val="00E303A0"/>
    <w:rsid w:val="00E30A39"/>
    <w:rsid w:val="00E30A4B"/>
    <w:rsid w:val="00E30AB0"/>
    <w:rsid w:val="00E30AE9"/>
    <w:rsid w:val="00E30DE2"/>
    <w:rsid w:val="00E312BE"/>
    <w:rsid w:val="00E31606"/>
    <w:rsid w:val="00E318E2"/>
    <w:rsid w:val="00E319A4"/>
    <w:rsid w:val="00E31B2D"/>
    <w:rsid w:val="00E321EE"/>
    <w:rsid w:val="00E32232"/>
    <w:rsid w:val="00E32317"/>
    <w:rsid w:val="00E326A1"/>
    <w:rsid w:val="00E32972"/>
    <w:rsid w:val="00E32B01"/>
    <w:rsid w:val="00E32D90"/>
    <w:rsid w:val="00E334A6"/>
    <w:rsid w:val="00E334D6"/>
    <w:rsid w:val="00E33562"/>
    <w:rsid w:val="00E336C6"/>
    <w:rsid w:val="00E33FA9"/>
    <w:rsid w:val="00E34186"/>
    <w:rsid w:val="00E347EC"/>
    <w:rsid w:val="00E353A1"/>
    <w:rsid w:val="00E355EE"/>
    <w:rsid w:val="00E356DA"/>
    <w:rsid w:val="00E35EC6"/>
    <w:rsid w:val="00E36144"/>
    <w:rsid w:val="00E362C8"/>
    <w:rsid w:val="00E3652D"/>
    <w:rsid w:val="00E36EF5"/>
    <w:rsid w:val="00E375F2"/>
    <w:rsid w:val="00E3779A"/>
    <w:rsid w:val="00E377D6"/>
    <w:rsid w:val="00E37DEF"/>
    <w:rsid w:val="00E37FC5"/>
    <w:rsid w:val="00E4142F"/>
    <w:rsid w:val="00E41A14"/>
    <w:rsid w:val="00E41CA2"/>
    <w:rsid w:val="00E422EA"/>
    <w:rsid w:val="00E42540"/>
    <w:rsid w:val="00E42670"/>
    <w:rsid w:val="00E42734"/>
    <w:rsid w:val="00E42891"/>
    <w:rsid w:val="00E42B41"/>
    <w:rsid w:val="00E42C1B"/>
    <w:rsid w:val="00E432DB"/>
    <w:rsid w:val="00E4331C"/>
    <w:rsid w:val="00E43420"/>
    <w:rsid w:val="00E4357E"/>
    <w:rsid w:val="00E43973"/>
    <w:rsid w:val="00E443BE"/>
    <w:rsid w:val="00E443CD"/>
    <w:rsid w:val="00E447C5"/>
    <w:rsid w:val="00E44E26"/>
    <w:rsid w:val="00E44F17"/>
    <w:rsid w:val="00E44F2F"/>
    <w:rsid w:val="00E45554"/>
    <w:rsid w:val="00E45A2A"/>
    <w:rsid w:val="00E45FC6"/>
    <w:rsid w:val="00E46286"/>
    <w:rsid w:val="00E466AF"/>
    <w:rsid w:val="00E47076"/>
    <w:rsid w:val="00E473A0"/>
    <w:rsid w:val="00E47ACD"/>
    <w:rsid w:val="00E50368"/>
    <w:rsid w:val="00E5071B"/>
    <w:rsid w:val="00E5082B"/>
    <w:rsid w:val="00E50996"/>
    <w:rsid w:val="00E50DB7"/>
    <w:rsid w:val="00E51037"/>
    <w:rsid w:val="00E511D3"/>
    <w:rsid w:val="00E51263"/>
    <w:rsid w:val="00E512B8"/>
    <w:rsid w:val="00E5193C"/>
    <w:rsid w:val="00E519D2"/>
    <w:rsid w:val="00E51ACE"/>
    <w:rsid w:val="00E51E94"/>
    <w:rsid w:val="00E51FFD"/>
    <w:rsid w:val="00E52144"/>
    <w:rsid w:val="00E525B1"/>
    <w:rsid w:val="00E52883"/>
    <w:rsid w:val="00E52BF6"/>
    <w:rsid w:val="00E52C82"/>
    <w:rsid w:val="00E52D7D"/>
    <w:rsid w:val="00E53C61"/>
    <w:rsid w:val="00E53FA6"/>
    <w:rsid w:val="00E53FF1"/>
    <w:rsid w:val="00E54112"/>
    <w:rsid w:val="00E543D2"/>
    <w:rsid w:val="00E54603"/>
    <w:rsid w:val="00E54822"/>
    <w:rsid w:val="00E54B06"/>
    <w:rsid w:val="00E54D0D"/>
    <w:rsid w:val="00E55370"/>
    <w:rsid w:val="00E5587A"/>
    <w:rsid w:val="00E55BF6"/>
    <w:rsid w:val="00E55D65"/>
    <w:rsid w:val="00E5603A"/>
    <w:rsid w:val="00E5605C"/>
    <w:rsid w:val="00E56944"/>
    <w:rsid w:val="00E56D11"/>
    <w:rsid w:val="00E56F38"/>
    <w:rsid w:val="00E57469"/>
    <w:rsid w:val="00E579B9"/>
    <w:rsid w:val="00E57D32"/>
    <w:rsid w:val="00E57F21"/>
    <w:rsid w:val="00E60014"/>
    <w:rsid w:val="00E6017A"/>
    <w:rsid w:val="00E603DA"/>
    <w:rsid w:val="00E605D4"/>
    <w:rsid w:val="00E607D9"/>
    <w:rsid w:val="00E61162"/>
    <w:rsid w:val="00E6119F"/>
    <w:rsid w:val="00E6126B"/>
    <w:rsid w:val="00E62065"/>
    <w:rsid w:val="00E622FA"/>
    <w:rsid w:val="00E6237F"/>
    <w:rsid w:val="00E62770"/>
    <w:rsid w:val="00E62C6C"/>
    <w:rsid w:val="00E63842"/>
    <w:rsid w:val="00E6386B"/>
    <w:rsid w:val="00E63B74"/>
    <w:rsid w:val="00E63D0D"/>
    <w:rsid w:val="00E6410A"/>
    <w:rsid w:val="00E643E1"/>
    <w:rsid w:val="00E645F3"/>
    <w:rsid w:val="00E652DC"/>
    <w:rsid w:val="00E6546E"/>
    <w:rsid w:val="00E6586F"/>
    <w:rsid w:val="00E660B0"/>
    <w:rsid w:val="00E6780B"/>
    <w:rsid w:val="00E67AA7"/>
    <w:rsid w:val="00E700E2"/>
    <w:rsid w:val="00E70C9C"/>
    <w:rsid w:val="00E71090"/>
    <w:rsid w:val="00E7122A"/>
    <w:rsid w:val="00E719FB"/>
    <w:rsid w:val="00E7237E"/>
    <w:rsid w:val="00E72FFD"/>
    <w:rsid w:val="00E7350E"/>
    <w:rsid w:val="00E736CB"/>
    <w:rsid w:val="00E73743"/>
    <w:rsid w:val="00E74340"/>
    <w:rsid w:val="00E744EB"/>
    <w:rsid w:val="00E7468F"/>
    <w:rsid w:val="00E749A2"/>
    <w:rsid w:val="00E74D4A"/>
    <w:rsid w:val="00E754C8"/>
    <w:rsid w:val="00E756CE"/>
    <w:rsid w:val="00E75D94"/>
    <w:rsid w:val="00E75DD5"/>
    <w:rsid w:val="00E7672D"/>
    <w:rsid w:val="00E76F79"/>
    <w:rsid w:val="00E81051"/>
    <w:rsid w:val="00E81092"/>
    <w:rsid w:val="00E812CD"/>
    <w:rsid w:val="00E822F7"/>
    <w:rsid w:val="00E82B68"/>
    <w:rsid w:val="00E82C7C"/>
    <w:rsid w:val="00E830DF"/>
    <w:rsid w:val="00E839E0"/>
    <w:rsid w:val="00E83B8C"/>
    <w:rsid w:val="00E83FC0"/>
    <w:rsid w:val="00E8418B"/>
    <w:rsid w:val="00E842C2"/>
    <w:rsid w:val="00E8430B"/>
    <w:rsid w:val="00E85015"/>
    <w:rsid w:val="00E85095"/>
    <w:rsid w:val="00E854B1"/>
    <w:rsid w:val="00E8552C"/>
    <w:rsid w:val="00E858BE"/>
    <w:rsid w:val="00E85B02"/>
    <w:rsid w:val="00E85B3F"/>
    <w:rsid w:val="00E861E8"/>
    <w:rsid w:val="00E866C6"/>
    <w:rsid w:val="00E86AAC"/>
    <w:rsid w:val="00E86C3E"/>
    <w:rsid w:val="00E86CF8"/>
    <w:rsid w:val="00E87D35"/>
    <w:rsid w:val="00E90521"/>
    <w:rsid w:val="00E90917"/>
    <w:rsid w:val="00E9095F"/>
    <w:rsid w:val="00E910B2"/>
    <w:rsid w:val="00E91170"/>
    <w:rsid w:val="00E91452"/>
    <w:rsid w:val="00E914B6"/>
    <w:rsid w:val="00E9181B"/>
    <w:rsid w:val="00E91E6B"/>
    <w:rsid w:val="00E9229A"/>
    <w:rsid w:val="00E92341"/>
    <w:rsid w:val="00E9240C"/>
    <w:rsid w:val="00E92621"/>
    <w:rsid w:val="00E92AB0"/>
    <w:rsid w:val="00E92CF6"/>
    <w:rsid w:val="00E93994"/>
    <w:rsid w:val="00E93CB4"/>
    <w:rsid w:val="00E93DD8"/>
    <w:rsid w:val="00E93FB0"/>
    <w:rsid w:val="00E942CB"/>
    <w:rsid w:val="00E95266"/>
    <w:rsid w:val="00E95476"/>
    <w:rsid w:val="00E954E0"/>
    <w:rsid w:val="00E955FE"/>
    <w:rsid w:val="00E95E00"/>
    <w:rsid w:val="00E9673F"/>
    <w:rsid w:val="00E969D8"/>
    <w:rsid w:val="00E96A0D"/>
    <w:rsid w:val="00E96D90"/>
    <w:rsid w:val="00E96EE9"/>
    <w:rsid w:val="00E97131"/>
    <w:rsid w:val="00E97189"/>
    <w:rsid w:val="00E97839"/>
    <w:rsid w:val="00E97CF2"/>
    <w:rsid w:val="00EA05EA"/>
    <w:rsid w:val="00EA06D4"/>
    <w:rsid w:val="00EA073A"/>
    <w:rsid w:val="00EA0C4A"/>
    <w:rsid w:val="00EA0E71"/>
    <w:rsid w:val="00EA1186"/>
    <w:rsid w:val="00EA125F"/>
    <w:rsid w:val="00EA168C"/>
    <w:rsid w:val="00EA1819"/>
    <w:rsid w:val="00EA1CB0"/>
    <w:rsid w:val="00EA2558"/>
    <w:rsid w:val="00EA2823"/>
    <w:rsid w:val="00EA287F"/>
    <w:rsid w:val="00EA2D8E"/>
    <w:rsid w:val="00EA2EC3"/>
    <w:rsid w:val="00EA3160"/>
    <w:rsid w:val="00EA31ED"/>
    <w:rsid w:val="00EA33EE"/>
    <w:rsid w:val="00EA379E"/>
    <w:rsid w:val="00EA3840"/>
    <w:rsid w:val="00EA395C"/>
    <w:rsid w:val="00EA3D5A"/>
    <w:rsid w:val="00EA3FC3"/>
    <w:rsid w:val="00EA40AB"/>
    <w:rsid w:val="00EA45E0"/>
    <w:rsid w:val="00EA45F5"/>
    <w:rsid w:val="00EA4C1D"/>
    <w:rsid w:val="00EA5664"/>
    <w:rsid w:val="00EA594F"/>
    <w:rsid w:val="00EA5A57"/>
    <w:rsid w:val="00EA6FB8"/>
    <w:rsid w:val="00EA71DA"/>
    <w:rsid w:val="00EA7555"/>
    <w:rsid w:val="00EB0502"/>
    <w:rsid w:val="00EB0641"/>
    <w:rsid w:val="00EB0B69"/>
    <w:rsid w:val="00EB1094"/>
    <w:rsid w:val="00EB1F7A"/>
    <w:rsid w:val="00EB230B"/>
    <w:rsid w:val="00EB2514"/>
    <w:rsid w:val="00EB27F5"/>
    <w:rsid w:val="00EB288E"/>
    <w:rsid w:val="00EB2984"/>
    <w:rsid w:val="00EB2C36"/>
    <w:rsid w:val="00EB308E"/>
    <w:rsid w:val="00EB3198"/>
    <w:rsid w:val="00EB34A6"/>
    <w:rsid w:val="00EB3D96"/>
    <w:rsid w:val="00EB41CA"/>
    <w:rsid w:val="00EB484D"/>
    <w:rsid w:val="00EB4862"/>
    <w:rsid w:val="00EB4A27"/>
    <w:rsid w:val="00EB506A"/>
    <w:rsid w:val="00EB532F"/>
    <w:rsid w:val="00EB534A"/>
    <w:rsid w:val="00EB5583"/>
    <w:rsid w:val="00EB5627"/>
    <w:rsid w:val="00EB580E"/>
    <w:rsid w:val="00EB61A1"/>
    <w:rsid w:val="00EB6215"/>
    <w:rsid w:val="00EB62CB"/>
    <w:rsid w:val="00EB67E7"/>
    <w:rsid w:val="00EB687C"/>
    <w:rsid w:val="00EB6D48"/>
    <w:rsid w:val="00EB6E95"/>
    <w:rsid w:val="00EB7797"/>
    <w:rsid w:val="00EB7AE4"/>
    <w:rsid w:val="00EB7BC9"/>
    <w:rsid w:val="00EC000E"/>
    <w:rsid w:val="00EC00EF"/>
    <w:rsid w:val="00EC06CC"/>
    <w:rsid w:val="00EC0797"/>
    <w:rsid w:val="00EC07A2"/>
    <w:rsid w:val="00EC0AEE"/>
    <w:rsid w:val="00EC10B3"/>
    <w:rsid w:val="00EC11B7"/>
    <w:rsid w:val="00EC1570"/>
    <w:rsid w:val="00EC2772"/>
    <w:rsid w:val="00EC2C18"/>
    <w:rsid w:val="00EC2F79"/>
    <w:rsid w:val="00EC2FE3"/>
    <w:rsid w:val="00EC3536"/>
    <w:rsid w:val="00EC3621"/>
    <w:rsid w:val="00EC3C6B"/>
    <w:rsid w:val="00EC3E24"/>
    <w:rsid w:val="00EC454A"/>
    <w:rsid w:val="00EC4BA7"/>
    <w:rsid w:val="00EC4D59"/>
    <w:rsid w:val="00EC5039"/>
    <w:rsid w:val="00EC542F"/>
    <w:rsid w:val="00EC5765"/>
    <w:rsid w:val="00EC5F15"/>
    <w:rsid w:val="00EC60CF"/>
    <w:rsid w:val="00EC6714"/>
    <w:rsid w:val="00EC6894"/>
    <w:rsid w:val="00EC6E89"/>
    <w:rsid w:val="00EC7264"/>
    <w:rsid w:val="00EC72B0"/>
    <w:rsid w:val="00EC79B1"/>
    <w:rsid w:val="00EC7A30"/>
    <w:rsid w:val="00EC7E9F"/>
    <w:rsid w:val="00ED032E"/>
    <w:rsid w:val="00ED05E1"/>
    <w:rsid w:val="00ED06F0"/>
    <w:rsid w:val="00ED06FB"/>
    <w:rsid w:val="00ED0DFD"/>
    <w:rsid w:val="00ED1028"/>
    <w:rsid w:val="00ED103F"/>
    <w:rsid w:val="00ED1166"/>
    <w:rsid w:val="00ED150D"/>
    <w:rsid w:val="00ED154D"/>
    <w:rsid w:val="00ED159F"/>
    <w:rsid w:val="00ED19F0"/>
    <w:rsid w:val="00ED20B8"/>
    <w:rsid w:val="00ED281F"/>
    <w:rsid w:val="00ED2AD6"/>
    <w:rsid w:val="00ED2CC9"/>
    <w:rsid w:val="00ED2E1F"/>
    <w:rsid w:val="00ED3301"/>
    <w:rsid w:val="00ED4017"/>
    <w:rsid w:val="00ED47E2"/>
    <w:rsid w:val="00ED484A"/>
    <w:rsid w:val="00ED4BB7"/>
    <w:rsid w:val="00ED4C64"/>
    <w:rsid w:val="00ED561F"/>
    <w:rsid w:val="00ED5C1B"/>
    <w:rsid w:val="00ED60BB"/>
    <w:rsid w:val="00ED61B5"/>
    <w:rsid w:val="00ED6345"/>
    <w:rsid w:val="00ED67D2"/>
    <w:rsid w:val="00ED6C81"/>
    <w:rsid w:val="00ED6DBC"/>
    <w:rsid w:val="00ED712B"/>
    <w:rsid w:val="00ED7568"/>
    <w:rsid w:val="00ED7640"/>
    <w:rsid w:val="00ED7743"/>
    <w:rsid w:val="00ED7DC1"/>
    <w:rsid w:val="00EE01A3"/>
    <w:rsid w:val="00EE040D"/>
    <w:rsid w:val="00EE0B81"/>
    <w:rsid w:val="00EE150E"/>
    <w:rsid w:val="00EE15AE"/>
    <w:rsid w:val="00EE1774"/>
    <w:rsid w:val="00EE1C8D"/>
    <w:rsid w:val="00EE1EAF"/>
    <w:rsid w:val="00EE2085"/>
    <w:rsid w:val="00EE2142"/>
    <w:rsid w:val="00EE2692"/>
    <w:rsid w:val="00EE27FC"/>
    <w:rsid w:val="00EE2CE0"/>
    <w:rsid w:val="00EE30BB"/>
    <w:rsid w:val="00EE31D8"/>
    <w:rsid w:val="00EE31DE"/>
    <w:rsid w:val="00EE3C2E"/>
    <w:rsid w:val="00EE3C63"/>
    <w:rsid w:val="00EE40ED"/>
    <w:rsid w:val="00EE4182"/>
    <w:rsid w:val="00EE462C"/>
    <w:rsid w:val="00EE4AEC"/>
    <w:rsid w:val="00EE4C6A"/>
    <w:rsid w:val="00EE4DB1"/>
    <w:rsid w:val="00EE510A"/>
    <w:rsid w:val="00EE55D7"/>
    <w:rsid w:val="00EE58F8"/>
    <w:rsid w:val="00EE60EC"/>
    <w:rsid w:val="00EE6286"/>
    <w:rsid w:val="00EE62DB"/>
    <w:rsid w:val="00EE65F5"/>
    <w:rsid w:val="00EE686A"/>
    <w:rsid w:val="00EE697F"/>
    <w:rsid w:val="00EE6DC0"/>
    <w:rsid w:val="00EE6F55"/>
    <w:rsid w:val="00EE7149"/>
    <w:rsid w:val="00EE7595"/>
    <w:rsid w:val="00EE7BB5"/>
    <w:rsid w:val="00EE7C9C"/>
    <w:rsid w:val="00EF0008"/>
    <w:rsid w:val="00EF08FA"/>
    <w:rsid w:val="00EF0D55"/>
    <w:rsid w:val="00EF1621"/>
    <w:rsid w:val="00EF183C"/>
    <w:rsid w:val="00EF1C0E"/>
    <w:rsid w:val="00EF1CB9"/>
    <w:rsid w:val="00EF1D60"/>
    <w:rsid w:val="00EF1F5A"/>
    <w:rsid w:val="00EF296A"/>
    <w:rsid w:val="00EF2ADD"/>
    <w:rsid w:val="00EF2D2E"/>
    <w:rsid w:val="00EF3045"/>
    <w:rsid w:val="00EF30BC"/>
    <w:rsid w:val="00EF3954"/>
    <w:rsid w:val="00EF4300"/>
    <w:rsid w:val="00EF4506"/>
    <w:rsid w:val="00EF4670"/>
    <w:rsid w:val="00EF4DAA"/>
    <w:rsid w:val="00EF51FB"/>
    <w:rsid w:val="00EF554B"/>
    <w:rsid w:val="00EF59A2"/>
    <w:rsid w:val="00EF5A15"/>
    <w:rsid w:val="00EF5A9E"/>
    <w:rsid w:val="00EF5DC6"/>
    <w:rsid w:val="00EF5FD8"/>
    <w:rsid w:val="00EF6765"/>
    <w:rsid w:val="00EF69A0"/>
    <w:rsid w:val="00EF78B8"/>
    <w:rsid w:val="00F0027D"/>
    <w:rsid w:val="00F00559"/>
    <w:rsid w:val="00F005A2"/>
    <w:rsid w:val="00F007BD"/>
    <w:rsid w:val="00F0083D"/>
    <w:rsid w:val="00F00FC0"/>
    <w:rsid w:val="00F01189"/>
    <w:rsid w:val="00F012C4"/>
    <w:rsid w:val="00F0143E"/>
    <w:rsid w:val="00F014D5"/>
    <w:rsid w:val="00F021E8"/>
    <w:rsid w:val="00F02C84"/>
    <w:rsid w:val="00F0368D"/>
    <w:rsid w:val="00F03844"/>
    <w:rsid w:val="00F038DE"/>
    <w:rsid w:val="00F038E1"/>
    <w:rsid w:val="00F039E6"/>
    <w:rsid w:val="00F03A6E"/>
    <w:rsid w:val="00F041E3"/>
    <w:rsid w:val="00F0436F"/>
    <w:rsid w:val="00F043D8"/>
    <w:rsid w:val="00F046E2"/>
    <w:rsid w:val="00F0529B"/>
    <w:rsid w:val="00F05324"/>
    <w:rsid w:val="00F05EC0"/>
    <w:rsid w:val="00F0618C"/>
    <w:rsid w:val="00F061C6"/>
    <w:rsid w:val="00F0627D"/>
    <w:rsid w:val="00F06635"/>
    <w:rsid w:val="00F06959"/>
    <w:rsid w:val="00F06A10"/>
    <w:rsid w:val="00F06B37"/>
    <w:rsid w:val="00F06D20"/>
    <w:rsid w:val="00F0742E"/>
    <w:rsid w:val="00F075D2"/>
    <w:rsid w:val="00F07A43"/>
    <w:rsid w:val="00F100F2"/>
    <w:rsid w:val="00F100F6"/>
    <w:rsid w:val="00F10209"/>
    <w:rsid w:val="00F1023D"/>
    <w:rsid w:val="00F10750"/>
    <w:rsid w:val="00F10A74"/>
    <w:rsid w:val="00F10C3F"/>
    <w:rsid w:val="00F10D63"/>
    <w:rsid w:val="00F10D97"/>
    <w:rsid w:val="00F111AB"/>
    <w:rsid w:val="00F112A5"/>
    <w:rsid w:val="00F1198E"/>
    <w:rsid w:val="00F1208E"/>
    <w:rsid w:val="00F121CD"/>
    <w:rsid w:val="00F12623"/>
    <w:rsid w:val="00F1276E"/>
    <w:rsid w:val="00F12CA9"/>
    <w:rsid w:val="00F12CFA"/>
    <w:rsid w:val="00F12E6B"/>
    <w:rsid w:val="00F13548"/>
    <w:rsid w:val="00F1374A"/>
    <w:rsid w:val="00F13804"/>
    <w:rsid w:val="00F13BCB"/>
    <w:rsid w:val="00F14523"/>
    <w:rsid w:val="00F145D4"/>
    <w:rsid w:val="00F14DD1"/>
    <w:rsid w:val="00F1528D"/>
    <w:rsid w:val="00F15436"/>
    <w:rsid w:val="00F15C3A"/>
    <w:rsid w:val="00F15CEC"/>
    <w:rsid w:val="00F161E8"/>
    <w:rsid w:val="00F1644E"/>
    <w:rsid w:val="00F165F0"/>
    <w:rsid w:val="00F1669E"/>
    <w:rsid w:val="00F1669F"/>
    <w:rsid w:val="00F17261"/>
    <w:rsid w:val="00F17983"/>
    <w:rsid w:val="00F179CB"/>
    <w:rsid w:val="00F17AA8"/>
    <w:rsid w:val="00F17D0E"/>
    <w:rsid w:val="00F20A24"/>
    <w:rsid w:val="00F212CC"/>
    <w:rsid w:val="00F21B76"/>
    <w:rsid w:val="00F21B82"/>
    <w:rsid w:val="00F2235F"/>
    <w:rsid w:val="00F223BD"/>
    <w:rsid w:val="00F2241B"/>
    <w:rsid w:val="00F2278A"/>
    <w:rsid w:val="00F22956"/>
    <w:rsid w:val="00F22C78"/>
    <w:rsid w:val="00F22ED9"/>
    <w:rsid w:val="00F2342A"/>
    <w:rsid w:val="00F23889"/>
    <w:rsid w:val="00F239BF"/>
    <w:rsid w:val="00F23CDA"/>
    <w:rsid w:val="00F24634"/>
    <w:rsid w:val="00F24649"/>
    <w:rsid w:val="00F2467E"/>
    <w:rsid w:val="00F2493E"/>
    <w:rsid w:val="00F24DB4"/>
    <w:rsid w:val="00F25061"/>
    <w:rsid w:val="00F251DB"/>
    <w:rsid w:val="00F25A05"/>
    <w:rsid w:val="00F25A0B"/>
    <w:rsid w:val="00F25C53"/>
    <w:rsid w:val="00F25CB6"/>
    <w:rsid w:val="00F2626B"/>
    <w:rsid w:val="00F26745"/>
    <w:rsid w:val="00F2698D"/>
    <w:rsid w:val="00F26D8B"/>
    <w:rsid w:val="00F272AD"/>
    <w:rsid w:val="00F27A03"/>
    <w:rsid w:val="00F27A44"/>
    <w:rsid w:val="00F27C11"/>
    <w:rsid w:val="00F27E4C"/>
    <w:rsid w:val="00F303C3"/>
    <w:rsid w:val="00F307E0"/>
    <w:rsid w:val="00F309CB"/>
    <w:rsid w:val="00F30AB8"/>
    <w:rsid w:val="00F30B21"/>
    <w:rsid w:val="00F30B8A"/>
    <w:rsid w:val="00F30FB0"/>
    <w:rsid w:val="00F311BA"/>
    <w:rsid w:val="00F313D1"/>
    <w:rsid w:val="00F313E1"/>
    <w:rsid w:val="00F314E2"/>
    <w:rsid w:val="00F31589"/>
    <w:rsid w:val="00F31713"/>
    <w:rsid w:val="00F31C81"/>
    <w:rsid w:val="00F31E7D"/>
    <w:rsid w:val="00F322E5"/>
    <w:rsid w:val="00F328C3"/>
    <w:rsid w:val="00F32A5B"/>
    <w:rsid w:val="00F32B45"/>
    <w:rsid w:val="00F32C8A"/>
    <w:rsid w:val="00F332F3"/>
    <w:rsid w:val="00F33365"/>
    <w:rsid w:val="00F334A9"/>
    <w:rsid w:val="00F339B3"/>
    <w:rsid w:val="00F33D0E"/>
    <w:rsid w:val="00F346EA"/>
    <w:rsid w:val="00F346FB"/>
    <w:rsid w:val="00F3475A"/>
    <w:rsid w:val="00F347C1"/>
    <w:rsid w:val="00F34842"/>
    <w:rsid w:val="00F34CA9"/>
    <w:rsid w:val="00F34D2D"/>
    <w:rsid w:val="00F34D78"/>
    <w:rsid w:val="00F352A5"/>
    <w:rsid w:val="00F35603"/>
    <w:rsid w:val="00F359CD"/>
    <w:rsid w:val="00F3647B"/>
    <w:rsid w:val="00F3647E"/>
    <w:rsid w:val="00F366CB"/>
    <w:rsid w:val="00F36F34"/>
    <w:rsid w:val="00F3714C"/>
    <w:rsid w:val="00F3722D"/>
    <w:rsid w:val="00F37249"/>
    <w:rsid w:val="00F372B5"/>
    <w:rsid w:val="00F3734B"/>
    <w:rsid w:val="00F37505"/>
    <w:rsid w:val="00F378D5"/>
    <w:rsid w:val="00F405D5"/>
    <w:rsid w:val="00F407F3"/>
    <w:rsid w:val="00F40AAE"/>
    <w:rsid w:val="00F40C07"/>
    <w:rsid w:val="00F41004"/>
    <w:rsid w:val="00F4109B"/>
    <w:rsid w:val="00F4172E"/>
    <w:rsid w:val="00F417D4"/>
    <w:rsid w:val="00F419B5"/>
    <w:rsid w:val="00F41BCB"/>
    <w:rsid w:val="00F41E65"/>
    <w:rsid w:val="00F421CE"/>
    <w:rsid w:val="00F4238D"/>
    <w:rsid w:val="00F42863"/>
    <w:rsid w:val="00F42C26"/>
    <w:rsid w:val="00F42DF0"/>
    <w:rsid w:val="00F437C2"/>
    <w:rsid w:val="00F43D3D"/>
    <w:rsid w:val="00F44153"/>
    <w:rsid w:val="00F442D6"/>
    <w:rsid w:val="00F443E6"/>
    <w:rsid w:val="00F44613"/>
    <w:rsid w:val="00F4473E"/>
    <w:rsid w:val="00F44CCF"/>
    <w:rsid w:val="00F4537A"/>
    <w:rsid w:val="00F4570F"/>
    <w:rsid w:val="00F45887"/>
    <w:rsid w:val="00F45D3A"/>
    <w:rsid w:val="00F45FF6"/>
    <w:rsid w:val="00F461DA"/>
    <w:rsid w:val="00F46275"/>
    <w:rsid w:val="00F464F4"/>
    <w:rsid w:val="00F46706"/>
    <w:rsid w:val="00F469DB"/>
    <w:rsid w:val="00F46ADB"/>
    <w:rsid w:val="00F46C0A"/>
    <w:rsid w:val="00F46D6E"/>
    <w:rsid w:val="00F46E00"/>
    <w:rsid w:val="00F46ECA"/>
    <w:rsid w:val="00F4793B"/>
    <w:rsid w:val="00F4796B"/>
    <w:rsid w:val="00F47EFB"/>
    <w:rsid w:val="00F50005"/>
    <w:rsid w:val="00F50016"/>
    <w:rsid w:val="00F511BB"/>
    <w:rsid w:val="00F512C5"/>
    <w:rsid w:val="00F516AE"/>
    <w:rsid w:val="00F51868"/>
    <w:rsid w:val="00F51A36"/>
    <w:rsid w:val="00F51E5D"/>
    <w:rsid w:val="00F52172"/>
    <w:rsid w:val="00F52C5E"/>
    <w:rsid w:val="00F52EE8"/>
    <w:rsid w:val="00F530FC"/>
    <w:rsid w:val="00F53237"/>
    <w:rsid w:val="00F53AB7"/>
    <w:rsid w:val="00F53DE2"/>
    <w:rsid w:val="00F53FDC"/>
    <w:rsid w:val="00F546F3"/>
    <w:rsid w:val="00F54B5E"/>
    <w:rsid w:val="00F54E32"/>
    <w:rsid w:val="00F551CE"/>
    <w:rsid w:val="00F55722"/>
    <w:rsid w:val="00F55B29"/>
    <w:rsid w:val="00F56063"/>
    <w:rsid w:val="00F56526"/>
    <w:rsid w:val="00F569E4"/>
    <w:rsid w:val="00F56EB0"/>
    <w:rsid w:val="00F57542"/>
    <w:rsid w:val="00F57810"/>
    <w:rsid w:val="00F5784E"/>
    <w:rsid w:val="00F57944"/>
    <w:rsid w:val="00F57E5B"/>
    <w:rsid w:val="00F57EBF"/>
    <w:rsid w:val="00F57F0E"/>
    <w:rsid w:val="00F606E0"/>
    <w:rsid w:val="00F60F22"/>
    <w:rsid w:val="00F61F25"/>
    <w:rsid w:val="00F61F6F"/>
    <w:rsid w:val="00F6209C"/>
    <w:rsid w:val="00F620C1"/>
    <w:rsid w:val="00F621C7"/>
    <w:rsid w:val="00F622EE"/>
    <w:rsid w:val="00F62D54"/>
    <w:rsid w:val="00F63608"/>
    <w:rsid w:val="00F63A5D"/>
    <w:rsid w:val="00F63C37"/>
    <w:rsid w:val="00F63F3E"/>
    <w:rsid w:val="00F640CB"/>
    <w:rsid w:val="00F64277"/>
    <w:rsid w:val="00F644BC"/>
    <w:rsid w:val="00F6468D"/>
    <w:rsid w:val="00F65755"/>
    <w:rsid w:val="00F65C56"/>
    <w:rsid w:val="00F660AE"/>
    <w:rsid w:val="00F662F9"/>
    <w:rsid w:val="00F6655D"/>
    <w:rsid w:val="00F6708B"/>
    <w:rsid w:val="00F671E7"/>
    <w:rsid w:val="00F6720C"/>
    <w:rsid w:val="00F6756B"/>
    <w:rsid w:val="00F67CFC"/>
    <w:rsid w:val="00F67FD5"/>
    <w:rsid w:val="00F7019C"/>
    <w:rsid w:val="00F7026F"/>
    <w:rsid w:val="00F7083C"/>
    <w:rsid w:val="00F710F1"/>
    <w:rsid w:val="00F711E7"/>
    <w:rsid w:val="00F71389"/>
    <w:rsid w:val="00F71DCB"/>
    <w:rsid w:val="00F72079"/>
    <w:rsid w:val="00F721E6"/>
    <w:rsid w:val="00F723E7"/>
    <w:rsid w:val="00F724ED"/>
    <w:rsid w:val="00F726C6"/>
    <w:rsid w:val="00F726F2"/>
    <w:rsid w:val="00F72CF0"/>
    <w:rsid w:val="00F72E58"/>
    <w:rsid w:val="00F73349"/>
    <w:rsid w:val="00F7343B"/>
    <w:rsid w:val="00F740BA"/>
    <w:rsid w:val="00F74213"/>
    <w:rsid w:val="00F7471D"/>
    <w:rsid w:val="00F74726"/>
    <w:rsid w:val="00F74973"/>
    <w:rsid w:val="00F74ABE"/>
    <w:rsid w:val="00F74B2F"/>
    <w:rsid w:val="00F74F9D"/>
    <w:rsid w:val="00F751E8"/>
    <w:rsid w:val="00F7525A"/>
    <w:rsid w:val="00F75692"/>
    <w:rsid w:val="00F756D2"/>
    <w:rsid w:val="00F759D3"/>
    <w:rsid w:val="00F76181"/>
    <w:rsid w:val="00F76319"/>
    <w:rsid w:val="00F76605"/>
    <w:rsid w:val="00F772CD"/>
    <w:rsid w:val="00F77947"/>
    <w:rsid w:val="00F804A8"/>
    <w:rsid w:val="00F805E4"/>
    <w:rsid w:val="00F80786"/>
    <w:rsid w:val="00F80950"/>
    <w:rsid w:val="00F80FF4"/>
    <w:rsid w:val="00F811AA"/>
    <w:rsid w:val="00F81AFA"/>
    <w:rsid w:val="00F81B38"/>
    <w:rsid w:val="00F81D37"/>
    <w:rsid w:val="00F81DE7"/>
    <w:rsid w:val="00F82405"/>
    <w:rsid w:val="00F82427"/>
    <w:rsid w:val="00F824C7"/>
    <w:rsid w:val="00F824E3"/>
    <w:rsid w:val="00F83154"/>
    <w:rsid w:val="00F831B1"/>
    <w:rsid w:val="00F83319"/>
    <w:rsid w:val="00F83700"/>
    <w:rsid w:val="00F83B36"/>
    <w:rsid w:val="00F83EBF"/>
    <w:rsid w:val="00F84859"/>
    <w:rsid w:val="00F84968"/>
    <w:rsid w:val="00F84B89"/>
    <w:rsid w:val="00F84DF6"/>
    <w:rsid w:val="00F854E9"/>
    <w:rsid w:val="00F8553D"/>
    <w:rsid w:val="00F859FB"/>
    <w:rsid w:val="00F85B4B"/>
    <w:rsid w:val="00F85FD0"/>
    <w:rsid w:val="00F86780"/>
    <w:rsid w:val="00F86FF8"/>
    <w:rsid w:val="00F87081"/>
    <w:rsid w:val="00F874E7"/>
    <w:rsid w:val="00F87806"/>
    <w:rsid w:val="00F87930"/>
    <w:rsid w:val="00F87C24"/>
    <w:rsid w:val="00F87CDA"/>
    <w:rsid w:val="00F87FCC"/>
    <w:rsid w:val="00F90341"/>
    <w:rsid w:val="00F906C1"/>
    <w:rsid w:val="00F90826"/>
    <w:rsid w:val="00F908B1"/>
    <w:rsid w:val="00F9102B"/>
    <w:rsid w:val="00F911F9"/>
    <w:rsid w:val="00F9185C"/>
    <w:rsid w:val="00F91906"/>
    <w:rsid w:val="00F91EC3"/>
    <w:rsid w:val="00F91F1C"/>
    <w:rsid w:val="00F926CD"/>
    <w:rsid w:val="00F929CC"/>
    <w:rsid w:val="00F92D1F"/>
    <w:rsid w:val="00F9317B"/>
    <w:rsid w:val="00F9339B"/>
    <w:rsid w:val="00F934FB"/>
    <w:rsid w:val="00F9355D"/>
    <w:rsid w:val="00F93C81"/>
    <w:rsid w:val="00F9404E"/>
    <w:rsid w:val="00F940FD"/>
    <w:rsid w:val="00F941B3"/>
    <w:rsid w:val="00F946A4"/>
    <w:rsid w:val="00F948FB"/>
    <w:rsid w:val="00F94A20"/>
    <w:rsid w:val="00F94A4A"/>
    <w:rsid w:val="00F94AA0"/>
    <w:rsid w:val="00F950C6"/>
    <w:rsid w:val="00F9510E"/>
    <w:rsid w:val="00F953C0"/>
    <w:rsid w:val="00F957BB"/>
    <w:rsid w:val="00F95B54"/>
    <w:rsid w:val="00F95F7F"/>
    <w:rsid w:val="00F96012"/>
    <w:rsid w:val="00F96129"/>
    <w:rsid w:val="00F96898"/>
    <w:rsid w:val="00F96C59"/>
    <w:rsid w:val="00F96E2F"/>
    <w:rsid w:val="00F96F95"/>
    <w:rsid w:val="00F9731F"/>
    <w:rsid w:val="00F97D11"/>
    <w:rsid w:val="00F97F57"/>
    <w:rsid w:val="00FA037A"/>
    <w:rsid w:val="00FA03E9"/>
    <w:rsid w:val="00FA0415"/>
    <w:rsid w:val="00FA0D9B"/>
    <w:rsid w:val="00FA14A9"/>
    <w:rsid w:val="00FA24F7"/>
    <w:rsid w:val="00FA25F6"/>
    <w:rsid w:val="00FA261D"/>
    <w:rsid w:val="00FA2B07"/>
    <w:rsid w:val="00FA2B4F"/>
    <w:rsid w:val="00FA3136"/>
    <w:rsid w:val="00FA3160"/>
    <w:rsid w:val="00FA35A5"/>
    <w:rsid w:val="00FA360E"/>
    <w:rsid w:val="00FA3AFA"/>
    <w:rsid w:val="00FA3B1A"/>
    <w:rsid w:val="00FA494E"/>
    <w:rsid w:val="00FA4DC1"/>
    <w:rsid w:val="00FA52EF"/>
    <w:rsid w:val="00FA54B8"/>
    <w:rsid w:val="00FA6091"/>
    <w:rsid w:val="00FA6471"/>
    <w:rsid w:val="00FA69C5"/>
    <w:rsid w:val="00FA6A4C"/>
    <w:rsid w:val="00FA74C6"/>
    <w:rsid w:val="00FA7608"/>
    <w:rsid w:val="00FA776B"/>
    <w:rsid w:val="00FA7BC0"/>
    <w:rsid w:val="00FA7C25"/>
    <w:rsid w:val="00FB0139"/>
    <w:rsid w:val="00FB034C"/>
    <w:rsid w:val="00FB039F"/>
    <w:rsid w:val="00FB03F6"/>
    <w:rsid w:val="00FB04BC"/>
    <w:rsid w:val="00FB1171"/>
    <w:rsid w:val="00FB12FA"/>
    <w:rsid w:val="00FB133D"/>
    <w:rsid w:val="00FB146E"/>
    <w:rsid w:val="00FB1614"/>
    <w:rsid w:val="00FB1716"/>
    <w:rsid w:val="00FB1875"/>
    <w:rsid w:val="00FB29CA"/>
    <w:rsid w:val="00FB2A5B"/>
    <w:rsid w:val="00FB2D1D"/>
    <w:rsid w:val="00FB2E3A"/>
    <w:rsid w:val="00FB2EAC"/>
    <w:rsid w:val="00FB2F88"/>
    <w:rsid w:val="00FB3766"/>
    <w:rsid w:val="00FB3B40"/>
    <w:rsid w:val="00FB3E73"/>
    <w:rsid w:val="00FB3F5D"/>
    <w:rsid w:val="00FB40A0"/>
    <w:rsid w:val="00FB4144"/>
    <w:rsid w:val="00FB4418"/>
    <w:rsid w:val="00FB4504"/>
    <w:rsid w:val="00FB48C3"/>
    <w:rsid w:val="00FB55E4"/>
    <w:rsid w:val="00FB58C2"/>
    <w:rsid w:val="00FB5B53"/>
    <w:rsid w:val="00FB5F81"/>
    <w:rsid w:val="00FB5FB3"/>
    <w:rsid w:val="00FB671C"/>
    <w:rsid w:val="00FB6B19"/>
    <w:rsid w:val="00FB6EE3"/>
    <w:rsid w:val="00FB73AE"/>
    <w:rsid w:val="00FB781A"/>
    <w:rsid w:val="00FB7ABF"/>
    <w:rsid w:val="00FB7D7D"/>
    <w:rsid w:val="00FB7EEA"/>
    <w:rsid w:val="00FC0034"/>
    <w:rsid w:val="00FC0312"/>
    <w:rsid w:val="00FC04A1"/>
    <w:rsid w:val="00FC0A3F"/>
    <w:rsid w:val="00FC0F2E"/>
    <w:rsid w:val="00FC1238"/>
    <w:rsid w:val="00FC16A9"/>
    <w:rsid w:val="00FC1891"/>
    <w:rsid w:val="00FC1C73"/>
    <w:rsid w:val="00FC1FB1"/>
    <w:rsid w:val="00FC2116"/>
    <w:rsid w:val="00FC2163"/>
    <w:rsid w:val="00FC2523"/>
    <w:rsid w:val="00FC2587"/>
    <w:rsid w:val="00FC27FC"/>
    <w:rsid w:val="00FC2FDE"/>
    <w:rsid w:val="00FC3825"/>
    <w:rsid w:val="00FC3C52"/>
    <w:rsid w:val="00FC3C69"/>
    <w:rsid w:val="00FC43F5"/>
    <w:rsid w:val="00FC481C"/>
    <w:rsid w:val="00FC4F0D"/>
    <w:rsid w:val="00FC5836"/>
    <w:rsid w:val="00FC5B81"/>
    <w:rsid w:val="00FC66A0"/>
    <w:rsid w:val="00FC6F41"/>
    <w:rsid w:val="00FC6FCE"/>
    <w:rsid w:val="00FC7026"/>
    <w:rsid w:val="00FC7300"/>
    <w:rsid w:val="00FC73A5"/>
    <w:rsid w:val="00FC7B74"/>
    <w:rsid w:val="00FD0009"/>
    <w:rsid w:val="00FD003B"/>
    <w:rsid w:val="00FD0732"/>
    <w:rsid w:val="00FD0775"/>
    <w:rsid w:val="00FD077E"/>
    <w:rsid w:val="00FD08EC"/>
    <w:rsid w:val="00FD0DE0"/>
    <w:rsid w:val="00FD11B2"/>
    <w:rsid w:val="00FD173B"/>
    <w:rsid w:val="00FD1DE7"/>
    <w:rsid w:val="00FD1F02"/>
    <w:rsid w:val="00FD1FB2"/>
    <w:rsid w:val="00FD234F"/>
    <w:rsid w:val="00FD325F"/>
    <w:rsid w:val="00FD36A6"/>
    <w:rsid w:val="00FD45BE"/>
    <w:rsid w:val="00FD46E4"/>
    <w:rsid w:val="00FD4A40"/>
    <w:rsid w:val="00FD4D27"/>
    <w:rsid w:val="00FD52B8"/>
    <w:rsid w:val="00FD52D6"/>
    <w:rsid w:val="00FD5729"/>
    <w:rsid w:val="00FD574A"/>
    <w:rsid w:val="00FD57E5"/>
    <w:rsid w:val="00FD588B"/>
    <w:rsid w:val="00FD5FF4"/>
    <w:rsid w:val="00FD63EB"/>
    <w:rsid w:val="00FD7688"/>
    <w:rsid w:val="00FD78A3"/>
    <w:rsid w:val="00FD7A29"/>
    <w:rsid w:val="00FD7B13"/>
    <w:rsid w:val="00FE0382"/>
    <w:rsid w:val="00FE059C"/>
    <w:rsid w:val="00FE06CA"/>
    <w:rsid w:val="00FE078B"/>
    <w:rsid w:val="00FE0C2C"/>
    <w:rsid w:val="00FE0C7C"/>
    <w:rsid w:val="00FE161E"/>
    <w:rsid w:val="00FE1964"/>
    <w:rsid w:val="00FE1FD3"/>
    <w:rsid w:val="00FE20C9"/>
    <w:rsid w:val="00FE21EA"/>
    <w:rsid w:val="00FE22E7"/>
    <w:rsid w:val="00FE2629"/>
    <w:rsid w:val="00FE2E29"/>
    <w:rsid w:val="00FE365D"/>
    <w:rsid w:val="00FE3B5F"/>
    <w:rsid w:val="00FE3B82"/>
    <w:rsid w:val="00FE448C"/>
    <w:rsid w:val="00FE47E6"/>
    <w:rsid w:val="00FE4F46"/>
    <w:rsid w:val="00FE511D"/>
    <w:rsid w:val="00FE535B"/>
    <w:rsid w:val="00FE5694"/>
    <w:rsid w:val="00FE5897"/>
    <w:rsid w:val="00FE5993"/>
    <w:rsid w:val="00FE6ADD"/>
    <w:rsid w:val="00FE735E"/>
    <w:rsid w:val="00FE754D"/>
    <w:rsid w:val="00FE7DE7"/>
    <w:rsid w:val="00FF037A"/>
    <w:rsid w:val="00FF06BF"/>
    <w:rsid w:val="00FF09BB"/>
    <w:rsid w:val="00FF0DBC"/>
    <w:rsid w:val="00FF11CD"/>
    <w:rsid w:val="00FF143E"/>
    <w:rsid w:val="00FF16C7"/>
    <w:rsid w:val="00FF195C"/>
    <w:rsid w:val="00FF1DF1"/>
    <w:rsid w:val="00FF2037"/>
    <w:rsid w:val="00FF22C8"/>
    <w:rsid w:val="00FF2439"/>
    <w:rsid w:val="00FF25B7"/>
    <w:rsid w:val="00FF2C8F"/>
    <w:rsid w:val="00FF34BD"/>
    <w:rsid w:val="00FF37E3"/>
    <w:rsid w:val="00FF380D"/>
    <w:rsid w:val="00FF3B29"/>
    <w:rsid w:val="00FF3CA6"/>
    <w:rsid w:val="00FF3E38"/>
    <w:rsid w:val="00FF40EE"/>
    <w:rsid w:val="00FF43A8"/>
    <w:rsid w:val="00FF57E9"/>
    <w:rsid w:val="00FF5BB1"/>
    <w:rsid w:val="00FF61C3"/>
    <w:rsid w:val="00FF6848"/>
    <w:rsid w:val="00FF724F"/>
    <w:rsid w:val="00FF77F5"/>
    <w:rsid w:val="00FF7A41"/>
    <w:rsid w:val="00FF7AA3"/>
    <w:rsid w:val="00FF7ACC"/>
    <w:rsid w:val="00FF7D9B"/>
    <w:rsid w:val="0125B46B"/>
    <w:rsid w:val="015CC987"/>
    <w:rsid w:val="01A84752"/>
    <w:rsid w:val="022E3A94"/>
    <w:rsid w:val="02A85C6F"/>
    <w:rsid w:val="0362F1C6"/>
    <w:rsid w:val="037AAF48"/>
    <w:rsid w:val="045D552D"/>
    <w:rsid w:val="04A548AB"/>
    <w:rsid w:val="0651F7D0"/>
    <w:rsid w:val="0658EC7E"/>
    <w:rsid w:val="068FF825"/>
    <w:rsid w:val="069A0AD6"/>
    <w:rsid w:val="06F9A4D9"/>
    <w:rsid w:val="07414EF6"/>
    <w:rsid w:val="080EA41A"/>
    <w:rsid w:val="093F39B7"/>
    <w:rsid w:val="0ACC96B1"/>
    <w:rsid w:val="0C01CC85"/>
    <w:rsid w:val="0C3ADCB0"/>
    <w:rsid w:val="0C9A0319"/>
    <w:rsid w:val="0DEB0F16"/>
    <w:rsid w:val="0F753AD9"/>
    <w:rsid w:val="12ACC988"/>
    <w:rsid w:val="1489B694"/>
    <w:rsid w:val="170114A0"/>
    <w:rsid w:val="180C6F34"/>
    <w:rsid w:val="188774D3"/>
    <w:rsid w:val="19348A60"/>
    <w:rsid w:val="197189BC"/>
    <w:rsid w:val="1C6D5005"/>
    <w:rsid w:val="1D3F5D38"/>
    <w:rsid w:val="1DEFF809"/>
    <w:rsid w:val="1E7E82E3"/>
    <w:rsid w:val="1EFB8C30"/>
    <w:rsid w:val="1FA4F0C7"/>
    <w:rsid w:val="2002A588"/>
    <w:rsid w:val="20C118CC"/>
    <w:rsid w:val="21478A56"/>
    <w:rsid w:val="21BA6F53"/>
    <w:rsid w:val="230C5C2A"/>
    <w:rsid w:val="24E40D68"/>
    <w:rsid w:val="26314F31"/>
    <w:rsid w:val="2901B166"/>
    <w:rsid w:val="291E48AB"/>
    <w:rsid w:val="2C5AE19B"/>
    <w:rsid w:val="2D63FCC1"/>
    <w:rsid w:val="2ED69437"/>
    <w:rsid w:val="308D967C"/>
    <w:rsid w:val="30A42152"/>
    <w:rsid w:val="31212316"/>
    <w:rsid w:val="324AF5B8"/>
    <w:rsid w:val="326D0C4F"/>
    <w:rsid w:val="337F3170"/>
    <w:rsid w:val="35A6787C"/>
    <w:rsid w:val="36868594"/>
    <w:rsid w:val="36A712E4"/>
    <w:rsid w:val="370F6C50"/>
    <w:rsid w:val="3847C227"/>
    <w:rsid w:val="3965897C"/>
    <w:rsid w:val="39A9D2F5"/>
    <w:rsid w:val="3B2866DA"/>
    <w:rsid w:val="3B52AC45"/>
    <w:rsid w:val="3C3828BE"/>
    <w:rsid w:val="3C3BE887"/>
    <w:rsid w:val="3C8B6F55"/>
    <w:rsid w:val="3EF67FFC"/>
    <w:rsid w:val="40570D84"/>
    <w:rsid w:val="40B8DA8C"/>
    <w:rsid w:val="40CA958C"/>
    <w:rsid w:val="419F95E4"/>
    <w:rsid w:val="42C3CA19"/>
    <w:rsid w:val="455CBE7C"/>
    <w:rsid w:val="45C5616B"/>
    <w:rsid w:val="471B1475"/>
    <w:rsid w:val="49014332"/>
    <w:rsid w:val="4BC02655"/>
    <w:rsid w:val="4C54CED8"/>
    <w:rsid w:val="4DC9589B"/>
    <w:rsid w:val="4ED41441"/>
    <w:rsid w:val="509B158E"/>
    <w:rsid w:val="52897A3B"/>
    <w:rsid w:val="55C2FCEF"/>
    <w:rsid w:val="55E288C1"/>
    <w:rsid w:val="56427812"/>
    <w:rsid w:val="5660989D"/>
    <w:rsid w:val="580BD2D5"/>
    <w:rsid w:val="586F598E"/>
    <w:rsid w:val="58ED23F1"/>
    <w:rsid w:val="59640A53"/>
    <w:rsid w:val="597A18D4"/>
    <w:rsid w:val="5BC5E429"/>
    <w:rsid w:val="5CE018D9"/>
    <w:rsid w:val="5E1765E5"/>
    <w:rsid w:val="5EE59706"/>
    <w:rsid w:val="5EFD84EB"/>
    <w:rsid w:val="5F723095"/>
    <w:rsid w:val="5FEE5286"/>
    <w:rsid w:val="600C785D"/>
    <w:rsid w:val="62ABBF0F"/>
    <w:rsid w:val="6338A702"/>
    <w:rsid w:val="63D0F60E"/>
    <w:rsid w:val="64721310"/>
    <w:rsid w:val="664E5149"/>
    <w:rsid w:val="66A93C46"/>
    <w:rsid w:val="678DC8B0"/>
    <w:rsid w:val="689F46A2"/>
    <w:rsid w:val="6B485C8A"/>
    <w:rsid w:val="6BD3F9B8"/>
    <w:rsid w:val="6D770373"/>
    <w:rsid w:val="6DF2E840"/>
    <w:rsid w:val="6ED7C215"/>
    <w:rsid w:val="701EE9C0"/>
    <w:rsid w:val="72F1213E"/>
    <w:rsid w:val="730063D7"/>
    <w:rsid w:val="733A4612"/>
    <w:rsid w:val="7457827C"/>
    <w:rsid w:val="74C156B5"/>
    <w:rsid w:val="7554B53E"/>
    <w:rsid w:val="756405EA"/>
    <w:rsid w:val="75E8388A"/>
    <w:rsid w:val="76CED730"/>
    <w:rsid w:val="793AC723"/>
    <w:rsid w:val="7BD95D6F"/>
    <w:rsid w:val="7EBF401B"/>
    <w:rsid w:val="7F2AC38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FCD9B"/>
  <w15:docId w15:val="{91499733-CCF7-48AE-AAD1-7438385D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2F25"/>
    <w:rPr>
      <w:sz w:val="24"/>
      <w:szCs w:val="24"/>
    </w:rPr>
  </w:style>
  <w:style w:type="paragraph" w:styleId="Heading1">
    <w:name w:val="heading 1"/>
    <w:basedOn w:val="Normal"/>
    <w:next w:val="Normal"/>
    <w:link w:val="Heading1Char"/>
    <w:qFormat/>
    <w:rsid w:val="005D4CD7"/>
    <w:pPr>
      <w:keepNext/>
      <w:keepLines/>
      <w:spacing w:before="240"/>
      <w:outlineLvl w:val="0"/>
    </w:pPr>
    <w:rPr>
      <w:rFonts w:asciiTheme="majorHAnsi" w:eastAsiaTheme="majorEastAsia" w:hAnsiTheme="majorHAnsi" w:cstheme="majorBidi"/>
      <w:color w:val="B35E06" w:themeColor="accent1" w:themeShade="BF"/>
      <w:sz w:val="32"/>
      <w:szCs w:val="32"/>
    </w:rPr>
  </w:style>
  <w:style w:type="paragraph" w:styleId="Heading2">
    <w:name w:val="heading 2"/>
    <w:basedOn w:val="Normal"/>
    <w:next w:val="Normal"/>
    <w:link w:val="Heading2Char"/>
    <w:semiHidden/>
    <w:unhideWhenUsed/>
    <w:qFormat/>
    <w:rsid w:val="00212569"/>
    <w:pPr>
      <w:keepNext/>
      <w:keepLines/>
      <w:spacing w:before="200"/>
      <w:outlineLvl w:val="1"/>
    </w:pPr>
    <w:rPr>
      <w:rFonts w:asciiTheme="majorHAnsi" w:eastAsiaTheme="majorEastAsia" w:hAnsiTheme="majorHAnsi" w:cstheme="majorBidi"/>
      <w:b/>
      <w:bCs/>
      <w:color w:val="F07F09" w:themeColor="accent1"/>
      <w:sz w:val="26"/>
      <w:szCs w:val="26"/>
    </w:rPr>
  </w:style>
  <w:style w:type="paragraph" w:styleId="Heading3">
    <w:name w:val="heading 3"/>
    <w:basedOn w:val="Normal"/>
    <w:next w:val="Normal"/>
    <w:link w:val="Heading3Char"/>
    <w:semiHidden/>
    <w:unhideWhenUsed/>
    <w:qFormat/>
    <w:rsid w:val="0091656D"/>
    <w:pPr>
      <w:keepNext/>
      <w:keepLines/>
      <w:spacing w:before="200"/>
      <w:outlineLvl w:val="2"/>
    </w:pPr>
    <w:rPr>
      <w:rFonts w:asciiTheme="majorHAnsi" w:eastAsiaTheme="majorEastAsia" w:hAnsiTheme="majorHAnsi" w:cstheme="majorBidi"/>
      <w:b/>
      <w:bCs/>
      <w:color w:val="F07F09" w:themeColor="accent1"/>
    </w:rPr>
  </w:style>
  <w:style w:type="paragraph" w:styleId="Heading4">
    <w:name w:val="heading 4"/>
    <w:basedOn w:val="Normal"/>
    <w:next w:val="Normal"/>
    <w:link w:val="Heading4Char"/>
    <w:qFormat/>
    <w:rsid w:val="00A14E6B"/>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014D5"/>
    <w:pPr>
      <w:keepNext/>
      <w:keepLines/>
      <w:spacing w:before="40"/>
      <w:outlineLvl w:val="4"/>
    </w:pPr>
    <w:rPr>
      <w:rFonts w:asciiTheme="majorHAnsi" w:eastAsiaTheme="majorEastAsia" w:hAnsiTheme="majorHAnsi" w:cstheme="majorBidi"/>
      <w:color w:val="B35E06" w:themeColor="accent1" w:themeShade="BF"/>
    </w:rPr>
  </w:style>
  <w:style w:type="paragraph" w:styleId="Heading8">
    <w:name w:val="heading 8"/>
    <w:basedOn w:val="Normal"/>
    <w:next w:val="Normal"/>
    <w:link w:val="Heading8Char"/>
    <w:semiHidden/>
    <w:unhideWhenUsed/>
    <w:qFormat/>
    <w:rsid w:val="007B6D5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91656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next w:val="Normal"/>
    <w:link w:val="CommentTextChar"/>
    <w:semiHidden/>
    <w:rsid w:val="000E599F"/>
    <w:pPr>
      <w:autoSpaceDE w:val="0"/>
      <w:autoSpaceDN w:val="0"/>
      <w:adjustRightInd w:val="0"/>
    </w:pPr>
  </w:style>
  <w:style w:type="character" w:styleId="CommentReference">
    <w:name w:val="annotation reference"/>
    <w:basedOn w:val="DefaultParagraphFont"/>
    <w:rsid w:val="000E599F"/>
    <w:rPr>
      <w:sz w:val="16"/>
      <w:szCs w:val="16"/>
    </w:rPr>
  </w:style>
  <w:style w:type="character" w:customStyle="1" w:styleId="CommentTextChar">
    <w:name w:val="Comment Text Char"/>
    <w:basedOn w:val="DefaultParagraphFont"/>
    <w:link w:val="CommentText"/>
    <w:semiHidden/>
    <w:rsid w:val="000E599F"/>
    <w:rPr>
      <w:sz w:val="24"/>
      <w:szCs w:val="24"/>
      <w:lang w:val="en-US" w:eastAsia="en-US" w:bidi="ar-SA"/>
    </w:rPr>
  </w:style>
  <w:style w:type="paragraph" w:styleId="BalloonText">
    <w:name w:val="Balloon Text"/>
    <w:basedOn w:val="Normal"/>
    <w:semiHidden/>
    <w:rsid w:val="000E599F"/>
    <w:rPr>
      <w:rFonts w:ascii="Tahoma" w:hAnsi="Tahoma" w:cs="Tahoma"/>
      <w:sz w:val="16"/>
      <w:szCs w:val="16"/>
    </w:rPr>
  </w:style>
  <w:style w:type="paragraph" w:styleId="CommentSubject">
    <w:name w:val="annotation subject"/>
    <w:basedOn w:val="CommentText"/>
    <w:next w:val="CommentText"/>
    <w:link w:val="CommentSubjectChar"/>
    <w:rsid w:val="008F6744"/>
    <w:pPr>
      <w:autoSpaceDE/>
      <w:autoSpaceDN/>
      <w:adjustRightInd/>
    </w:pPr>
    <w:rPr>
      <w:b/>
      <w:bCs/>
      <w:sz w:val="20"/>
      <w:szCs w:val="20"/>
    </w:rPr>
  </w:style>
  <w:style w:type="character" w:customStyle="1" w:styleId="CommentSubjectChar">
    <w:name w:val="Comment Subject Char"/>
    <w:basedOn w:val="CommentTextChar"/>
    <w:link w:val="CommentSubject"/>
    <w:rsid w:val="008F6744"/>
    <w:rPr>
      <w:b/>
      <w:bCs/>
      <w:sz w:val="24"/>
      <w:szCs w:val="24"/>
      <w:lang w:val="en-US" w:eastAsia="en-US" w:bidi="ar-SA"/>
    </w:rPr>
  </w:style>
  <w:style w:type="paragraph" w:styleId="Revision">
    <w:name w:val="Revision"/>
    <w:hidden/>
    <w:uiPriority w:val="99"/>
    <w:semiHidden/>
    <w:rsid w:val="008F6744"/>
    <w:rPr>
      <w:sz w:val="24"/>
      <w:szCs w:val="24"/>
    </w:rPr>
  </w:style>
  <w:style w:type="paragraph" w:customStyle="1" w:styleId="Default">
    <w:name w:val="Default"/>
    <w:rsid w:val="00043CA3"/>
    <w:pPr>
      <w:autoSpaceDE w:val="0"/>
      <w:autoSpaceDN w:val="0"/>
      <w:adjustRightInd w:val="0"/>
    </w:pPr>
    <w:rPr>
      <w:color w:val="000000"/>
      <w:sz w:val="24"/>
      <w:szCs w:val="24"/>
      <w:lang w:val="en-CA" w:eastAsia="en-CA"/>
    </w:rPr>
  </w:style>
  <w:style w:type="character" w:styleId="Hyperlink">
    <w:name w:val="Hyperlink"/>
    <w:basedOn w:val="DefaultParagraphFont"/>
    <w:rsid w:val="00043CA3"/>
    <w:rPr>
      <w:color w:val="0000FF"/>
      <w:u w:val="single"/>
    </w:rPr>
  </w:style>
  <w:style w:type="paragraph" w:styleId="NormalWeb">
    <w:name w:val="Normal (Web)"/>
    <w:basedOn w:val="Normal"/>
    <w:uiPriority w:val="99"/>
    <w:rsid w:val="00043CA3"/>
    <w:pPr>
      <w:spacing w:before="100" w:beforeAutospacing="1" w:after="100" w:afterAutospacing="1"/>
    </w:pPr>
    <w:rPr>
      <w:color w:val="000000"/>
    </w:rPr>
  </w:style>
  <w:style w:type="paragraph" w:styleId="Subtitle">
    <w:name w:val="Subtitle"/>
    <w:basedOn w:val="Normal"/>
    <w:link w:val="SubtitleChar"/>
    <w:qFormat/>
    <w:rsid w:val="00841AB9"/>
    <w:pPr>
      <w:spacing w:before="240"/>
      <w:jc w:val="center"/>
    </w:pPr>
    <w:rPr>
      <w:b/>
      <w:szCs w:val="20"/>
      <w:lang w:val="en-CA"/>
    </w:rPr>
  </w:style>
  <w:style w:type="character" w:customStyle="1" w:styleId="SubtitleChar">
    <w:name w:val="Subtitle Char"/>
    <w:basedOn w:val="DefaultParagraphFont"/>
    <w:link w:val="Subtitle"/>
    <w:rsid w:val="00841AB9"/>
    <w:rPr>
      <w:b/>
      <w:sz w:val="24"/>
      <w:lang w:val="en-CA"/>
    </w:rPr>
  </w:style>
  <w:style w:type="paragraph" w:styleId="Title">
    <w:name w:val="Title"/>
    <w:basedOn w:val="Normal"/>
    <w:link w:val="TitleChar"/>
    <w:qFormat/>
    <w:rsid w:val="00841AB9"/>
    <w:pPr>
      <w:spacing w:before="240"/>
      <w:jc w:val="center"/>
    </w:pPr>
    <w:rPr>
      <w:b/>
      <w:sz w:val="28"/>
      <w:szCs w:val="20"/>
      <w:lang w:val="en-CA"/>
    </w:rPr>
  </w:style>
  <w:style w:type="character" w:customStyle="1" w:styleId="TitleChar">
    <w:name w:val="Title Char"/>
    <w:basedOn w:val="DefaultParagraphFont"/>
    <w:link w:val="Title"/>
    <w:rsid w:val="00841AB9"/>
    <w:rPr>
      <w:b/>
      <w:sz w:val="28"/>
      <w:lang w:val="en-CA"/>
    </w:rPr>
  </w:style>
  <w:style w:type="paragraph" w:customStyle="1" w:styleId="default0">
    <w:name w:val="default"/>
    <w:basedOn w:val="Normal"/>
    <w:rsid w:val="00EF554B"/>
    <w:pPr>
      <w:autoSpaceDE w:val="0"/>
      <w:autoSpaceDN w:val="0"/>
    </w:pPr>
    <w:rPr>
      <w:rFonts w:eastAsiaTheme="minorHAnsi"/>
      <w:color w:val="000000"/>
      <w:lang w:val="en-CA" w:eastAsia="en-CA"/>
    </w:rPr>
  </w:style>
  <w:style w:type="character" w:customStyle="1" w:styleId="Heading4Char">
    <w:name w:val="Heading 4 Char"/>
    <w:basedOn w:val="DefaultParagraphFont"/>
    <w:link w:val="Heading4"/>
    <w:rsid w:val="00A14E6B"/>
    <w:rPr>
      <w:rFonts w:ascii="Calibri" w:hAnsi="Calibri"/>
      <w:b/>
      <w:bCs/>
      <w:sz w:val="28"/>
      <w:szCs w:val="28"/>
    </w:rPr>
  </w:style>
  <w:style w:type="paragraph" w:styleId="ListParagraph">
    <w:name w:val="List Paragraph"/>
    <w:aliases w:val="Bulleted list"/>
    <w:basedOn w:val="Normal"/>
    <w:link w:val="ListParagraphChar"/>
    <w:uiPriority w:val="34"/>
    <w:qFormat/>
    <w:rsid w:val="00A14E6B"/>
    <w:pPr>
      <w:spacing w:after="200" w:line="276" w:lineRule="auto"/>
      <w:ind w:left="720"/>
    </w:pPr>
    <w:rPr>
      <w:rFonts w:ascii="Calibri" w:hAnsi="Calibri"/>
      <w:sz w:val="22"/>
      <w:szCs w:val="22"/>
      <w:lang w:val="en-CA"/>
    </w:rPr>
  </w:style>
  <w:style w:type="table" w:styleId="TableGrid">
    <w:name w:val="Table Grid"/>
    <w:basedOn w:val="TableNormal"/>
    <w:rsid w:val="004F334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semiHidden/>
    <w:rsid w:val="00212569"/>
    <w:rPr>
      <w:rFonts w:asciiTheme="majorHAnsi" w:eastAsiaTheme="majorEastAsia" w:hAnsiTheme="majorHAnsi" w:cstheme="majorBidi"/>
      <w:b/>
      <w:bCs/>
      <w:color w:val="F07F09" w:themeColor="accent1"/>
      <w:sz w:val="26"/>
      <w:szCs w:val="26"/>
    </w:rPr>
  </w:style>
  <w:style w:type="paragraph" w:customStyle="1" w:styleId="Noparagraphstyle">
    <w:name w:val="[No paragraph style]"/>
    <w:rsid w:val="00650E59"/>
    <w:pPr>
      <w:widowControl w:val="0"/>
      <w:autoSpaceDE w:val="0"/>
      <w:autoSpaceDN w:val="0"/>
      <w:adjustRightInd w:val="0"/>
      <w:spacing w:line="288" w:lineRule="auto"/>
      <w:textAlignment w:val="center"/>
    </w:pPr>
    <w:rPr>
      <w:rFonts w:ascii="Times" w:hAnsi="Times"/>
      <w:color w:val="000000"/>
      <w:sz w:val="24"/>
      <w:szCs w:val="24"/>
    </w:rPr>
  </w:style>
  <w:style w:type="character" w:customStyle="1" w:styleId="Heading3Char">
    <w:name w:val="Heading 3 Char"/>
    <w:basedOn w:val="DefaultParagraphFont"/>
    <w:link w:val="Heading3"/>
    <w:semiHidden/>
    <w:rsid w:val="0091656D"/>
    <w:rPr>
      <w:rFonts w:asciiTheme="majorHAnsi" w:eastAsiaTheme="majorEastAsia" w:hAnsiTheme="majorHAnsi" w:cstheme="majorBidi"/>
      <w:b/>
      <w:bCs/>
      <w:color w:val="F07F09" w:themeColor="accent1"/>
      <w:sz w:val="24"/>
      <w:szCs w:val="24"/>
    </w:rPr>
  </w:style>
  <w:style w:type="character" w:customStyle="1" w:styleId="Heading9Char">
    <w:name w:val="Heading 9 Char"/>
    <w:basedOn w:val="DefaultParagraphFont"/>
    <w:link w:val="Heading9"/>
    <w:rsid w:val="0091656D"/>
    <w:rPr>
      <w:rFonts w:asciiTheme="majorHAnsi" w:eastAsiaTheme="majorEastAsia" w:hAnsiTheme="majorHAnsi" w:cstheme="majorBidi"/>
      <w:i/>
      <w:iCs/>
      <w:color w:val="404040" w:themeColor="text1" w:themeTint="BF"/>
    </w:rPr>
  </w:style>
  <w:style w:type="paragraph" w:styleId="NoSpacing">
    <w:name w:val="No Spacing"/>
    <w:basedOn w:val="Normal"/>
    <w:qFormat/>
    <w:rsid w:val="0091656D"/>
    <w:rPr>
      <w:rFonts w:ascii="Calibri" w:eastAsia="Calibri" w:hAnsi="Calibri" w:cs="Calibri"/>
      <w:sz w:val="22"/>
      <w:szCs w:val="22"/>
    </w:rPr>
  </w:style>
  <w:style w:type="character" w:customStyle="1" w:styleId="Heading8Char">
    <w:name w:val="Heading 8 Char"/>
    <w:basedOn w:val="DefaultParagraphFont"/>
    <w:link w:val="Heading8"/>
    <w:semiHidden/>
    <w:rsid w:val="007B6D56"/>
    <w:rPr>
      <w:rFonts w:asciiTheme="majorHAnsi" w:eastAsiaTheme="majorEastAsia" w:hAnsiTheme="majorHAnsi" w:cstheme="majorBidi"/>
      <w:color w:val="404040" w:themeColor="text1" w:themeTint="BF"/>
    </w:rPr>
  </w:style>
  <w:style w:type="paragraph" w:styleId="Header">
    <w:name w:val="header"/>
    <w:basedOn w:val="Normal"/>
    <w:link w:val="HeaderChar"/>
    <w:rsid w:val="00EB62CB"/>
    <w:pPr>
      <w:tabs>
        <w:tab w:val="center" w:pos="4680"/>
        <w:tab w:val="right" w:pos="9360"/>
      </w:tabs>
    </w:pPr>
  </w:style>
  <w:style w:type="character" w:customStyle="1" w:styleId="HeaderChar">
    <w:name w:val="Header Char"/>
    <w:basedOn w:val="DefaultParagraphFont"/>
    <w:link w:val="Header"/>
    <w:uiPriority w:val="99"/>
    <w:rsid w:val="00EB62CB"/>
    <w:rPr>
      <w:sz w:val="24"/>
      <w:szCs w:val="24"/>
    </w:rPr>
  </w:style>
  <w:style w:type="paragraph" w:styleId="Footer">
    <w:name w:val="footer"/>
    <w:basedOn w:val="Normal"/>
    <w:link w:val="FooterChar"/>
    <w:uiPriority w:val="99"/>
    <w:rsid w:val="00EB62CB"/>
    <w:pPr>
      <w:tabs>
        <w:tab w:val="center" w:pos="4680"/>
        <w:tab w:val="right" w:pos="9360"/>
      </w:tabs>
    </w:pPr>
  </w:style>
  <w:style w:type="character" w:customStyle="1" w:styleId="FooterChar">
    <w:name w:val="Footer Char"/>
    <w:basedOn w:val="DefaultParagraphFont"/>
    <w:link w:val="Footer"/>
    <w:uiPriority w:val="99"/>
    <w:rsid w:val="00EB62CB"/>
    <w:rPr>
      <w:sz w:val="24"/>
      <w:szCs w:val="24"/>
    </w:rPr>
  </w:style>
  <w:style w:type="table" w:styleId="LightShading">
    <w:name w:val="Light Shading"/>
    <w:basedOn w:val="TableNormal"/>
    <w:uiPriority w:val="60"/>
    <w:rsid w:val="00CD0A4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5Char">
    <w:name w:val="Heading 5 Char"/>
    <w:basedOn w:val="DefaultParagraphFont"/>
    <w:link w:val="Heading5"/>
    <w:semiHidden/>
    <w:rsid w:val="00F014D5"/>
    <w:rPr>
      <w:rFonts w:asciiTheme="majorHAnsi" w:eastAsiaTheme="majorEastAsia" w:hAnsiTheme="majorHAnsi" w:cstheme="majorBidi"/>
      <w:color w:val="B35E06" w:themeColor="accent1" w:themeShade="BF"/>
      <w:sz w:val="24"/>
      <w:szCs w:val="24"/>
    </w:rPr>
  </w:style>
  <w:style w:type="paragraph" w:styleId="BodyText">
    <w:name w:val="Body Text"/>
    <w:basedOn w:val="Normal"/>
    <w:link w:val="BodyTextChar"/>
    <w:uiPriority w:val="99"/>
    <w:semiHidden/>
    <w:unhideWhenUsed/>
    <w:rsid w:val="00F014D5"/>
    <w:pPr>
      <w:spacing w:after="120" w:line="276" w:lineRule="auto"/>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uiPriority w:val="99"/>
    <w:semiHidden/>
    <w:rsid w:val="00F014D5"/>
    <w:rPr>
      <w:rFonts w:asciiTheme="minorHAnsi" w:eastAsiaTheme="minorEastAsia" w:hAnsiTheme="minorHAnsi" w:cstheme="minorBidi"/>
      <w:sz w:val="22"/>
      <w:szCs w:val="22"/>
    </w:rPr>
  </w:style>
  <w:style w:type="character" w:customStyle="1" w:styleId="Heading1Char">
    <w:name w:val="Heading 1 Char"/>
    <w:basedOn w:val="DefaultParagraphFont"/>
    <w:link w:val="Heading1"/>
    <w:rsid w:val="005D4CD7"/>
    <w:rPr>
      <w:rFonts w:asciiTheme="majorHAnsi" w:eastAsiaTheme="majorEastAsia" w:hAnsiTheme="majorHAnsi" w:cstheme="majorBidi"/>
      <w:color w:val="B35E06" w:themeColor="accent1" w:themeShade="BF"/>
      <w:sz w:val="32"/>
      <w:szCs w:val="32"/>
    </w:rPr>
  </w:style>
  <w:style w:type="character" w:styleId="FollowedHyperlink">
    <w:name w:val="FollowedHyperlink"/>
    <w:basedOn w:val="DefaultParagraphFont"/>
    <w:semiHidden/>
    <w:unhideWhenUsed/>
    <w:rsid w:val="0048632A"/>
    <w:rPr>
      <w:color w:val="B26B02" w:themeColor="followedHyperlink"/>
      <w:u w:val="single"/>
    </w:rPr>
  </w:style>
  <w:style w:type="character" w:customStyle="1" w:styleId="UnresolvedMention1">
    <w:name w:val="Unresolved Mention1"/>
    <w:basedOn w:val="DefaultParagraphFont"/>
    <w:uiPriority w:val="99"/>
    <w:semiHidden/>
    <w:unhideWhenUsed/>
    <w:rsid w:val="0048632A"/>
    <w:rPr>
      <w:color w:val="808080"/>
      <w:shd w:val="clear" w:color="auto" w:fill="E6E6E6"/>
    </w:rPr>
  </w:style>
  <w:style w:type="character" w:customStyle="1" w:styleId="UnresolvedMention2">
    <w:name w:val="Unresolved Mention2"/>
    <w:basedOn w:val="DefaultParagraphFont"/>
    <w:uiPriority w:val="99"/>
    <w:semiHidden/>
    <w:unhideWhenUsed/>
    <w:rsid w:val="00CA3D49"/>
    <w:rPr>
      <w:color w:val="808080"/>
      <w:shd w:val="clear" w:color="auto" w:fill="E6E6E6"/>
    </w:rPr>
  </w:style>
  <w:style w:type="character" w:customStyle="1" w:styleId="UnresolvedMention3">
    <w:name w:val="Unresolved Mention3"/>
    <w:basedOn w:val="DefaultParagraphFont"/>
    <w:uiPriority w:val="99"/>
    <w:semiHidden/>
    <w:unhideWhenUsed/>
    <w:rsid w:val="00EF5FD8"/>
    <w:rPr>
      <w:color w:val="808080"/>
      <w:shd w:val="clear" w:color="auto" w:fill="E6E6E6"/>
    </w:rPr>
  </w:style>
  <w:style w:type="character" w:customStyle="1" w:styleId="UnresolvedMention4">
    <w:name w:val="Unresolved Mention4"/>
    <w:basedOn w:val="DefaultParagraphFont"/>
    <w:uiPriority w:val="99"/>
    <w:semiHidden/>
    <w:unhideWhenUsed/>
    <w:rsid w:val="00786DCA"/>
    <w:rPr>
      <w:color w:val="808080"/>
      <w:shd w:val="clear" w:color="auto" w:fill="E6E6E6"/>
    </w:rPr>
  </w:style>
  <w:style w:type="paragraph" w:styleId="BodyTextIndent">
    <w:name w:val="Body Text Indent"/>
    <w:basedOn w:val="Normal"/>
    <w:link w:val="BodyTextIndentChar"/>
    <w:semiHidden/>
    <w:unhideWhenUsed/>
    <w:rsid w:val="00397191"/>
    <w:pPr>
      <w:spacing w:after="120"/>
      <w:ind w:left="360"/>
    </w:pPr>
  </w:style>
  <w:style w:type="character" w:customStyle="1" w:styleId="BodyTextIndentChar">
    <w:name w:val="Body Text Indent Char"/>
    <w:basedOn w:val="DefaultParagraphFont"/>
    <w:link w:val="BodyTextIndent"/>
    <w:semiHidden/>
    <w:rsid w:val="00397191"/>
    <w:rPr>
      <w:sz w:val="24"/>
      <w:szCs w:val="24"/>
    </w:rPr>
  </w:style>
  <w:style w:type="character" w:customStyle="1" w:styleId="ListParagraphChar">
    <w:name w:val="List Paragraph Char"/>
    <w:aliases w:val="Bulleted list Char"/>
    <w:basedOn w:val="DefaultParagraphFont"/>
    <w:link w:val="ListParagraph"/>
    <w:uiPriority w:val="34"/>
    <w:rsid w:val="00DA114E"/>
    <w:rPr>
      <w:rFonts w:ascii="Calibri" w:hAnsi="Calibri"/>
      <w:sz w:val="22"/>
      <w:szCs w:val="22"/>
      <w:lang w:val="en-CA"/>
    </w:rPr>
  </w:style>
  <w:style w:type="character" w:styleId="UnresolvedMention">
    <w:name w:val="Unresolved Mention"/>
    <w:basedOn w:val="DefaultParagraphFont"/>
    <w:uiPriority w:val="99"/>
    <w:semiHidden/>
    <w:unhideWhenUsed/>
    <w:rsid w:val="004F1A0B"/>
    <w:rPr>
      <w:color w:val="605E5C"/>
      <w:shd w:val="clear" w:color="auto" w:fill="E1DFDD"/>
    </w:rPr>
  </w:style>
  <w:style w:type="character" w:styleId="Emphasis">
    <w:name w:val="Emphasis"/>
    <w:basedOn w:val="DefaultParagraphFont"/>
    <w:uiPriority w:val="20"/>
    <w:qFormat/>
    <w:rsid w:val="00720916"/>
    <w:rPr>
      <w:i/>
      <w:iCs/>
    </w:rPr>
  </w:style>
  <w:style w:type="character" w:styleId="Strong">
    <w:name w:val="Strong"/>
    <w:basedOn w:val="DefaultParagraphFont"/>
    <w:uiPriority w:val="22"/>
    <w:qFormat/>
    <w:rsid w:val="008F7227"/>
    <w:rPr>
      <w:b/>
      <w:bCs/>
    </w:rPr>
  </w:style>
  <w:style w:type="character" w:customStyle="1" w:styleId="gmaildefault">
    <w:name w:val="gmail_default"/>
    <w:basedOn w:val="DefaultParagraphFont"/>
    <w:rsid w:val="009754B3"/>
  </w:style>
  <w:style w:type="character" w:customStyle="1" w:styleId="normaltextrun">
    <w:name w:val="normaltextrun"/>
    <w:basedOn w:val="DefaultParagraphFont"/>
    <w:rsid w:val="009C1026"/>
  </w:style>
  <w:style w:type="character" w:styleId="PlaceholderText">
    <w:name w:val="Placeholder Text"/>
    <w:basedOn w:val="DefaultParagraphFont"/>
    <w:uiPriority w:val="99"/>
    <w:semiHidden/>
    <w:rsid w:val="00676280"/>
    <w:rPr>
      <w:color w:val="666666"/>
    </w:rPr>
  </w:style>
  <w:style w:type="paragraph" w:customStyle="1" w:styleId="DocsID">
    <w:name w:val="DocsID"/>
    <w:basedOn w:val="Normal"/>
    <w:link w:val="DocsIDChar"/>
    <w:rsid w:val="00CF16DB"/>
    <w:rPr>
      <w:color w:val="000000"/>
      <w:sz w:val="16"/>
    </w:rPr>
  </w:style>
  <w:style w:type="character" w:customStyle="1" w:styleId="DocsIDChar">
    <w:name w:val="DocsID Char"/>
    <w:basedOn w:val="DefaultParagraphFont"/>
    <w:link w:val="DocsID"/>
    <w:rsid w:val="00CF16DB"/>
    <w:rPr>
      <w:color w:val="000000"/>
      <w:sz w:val="16"/>
      <w:szCs w:val="24"/>
    </w:rPr>
  </w:style>
  <w:style w:type="character" w:customStyle="1" w:styleId="Prompt">
    <w:name w:val="Prompt"/>
    <w:aliases w:val="PR,Pr"/>
    <w:basedOn w:val="DefaultParagraphFont"/>
    <w:rsid w:val="00A66522"/>
    <w:rPr>
      <w:color w:val="8B0000"/>
      <w:sz w:val="22"/>
      <w:szCs w:val="22"/>
    </w:rPr>
  </w:style>
  <w:style w:type="paragraph" w:styleId="FootnoteText">
    <w:name w:val="footnote text"/>
    <w:basedOn w:val="Normal"/>
    <w:link w:val="FootnoteTextChar"/>
    <w:semiHidden/>
    <w:unhideWhenUsed/>
    <w:rsid w:val="007A6AC0"/>
    <w:rPr>
      <w:sz w:val="20"/>
      <w:szCs w:val="20"/>
    </w:rPr>
  </w:style>
  <w:style w:type="character" w:customStyle="1" w:styleId="FootnoteTextChar">
    <w:name w:val="Footnote Text Char"/>
    <w:basedOn w:val="DefaultParagraphFont"/>
    <w:link w:val="FootnoteText"/>
    <w:semiHidden/>
    <w:rsid w:val="007A6AC0"/>
  </w:style>
  <w:style w:type="character" w:styleId="FootnoteReference">
    <w:name w:val="footnote reference"/>
    <w:basedOn w:val="DefaultParagraphFont"/>
    <w:semiHidden/>
    <w:unhideWhenUsed/>
    <w:rsid w:val="007A6A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710">
      <w:bodyDiv w:val="1"/>
      <w:marLeft w:val="0"/>
      <w:marRight w:val="0"/>
      <w:marTop w:val="0"/>
      <w:marBottom w:val="0"/>
      <w:divBdr>
        <w:top w:val="none" w:sz="0" w:space="0" w:color="auto"/>
        <w:left w:val="none" w:sz="0" w:space="0" w:color="auto"/>
        <w:bottom w:val="none" w:sz="0" w:space="0" w:color="auto"/>
        <w:right w:val="none" w:sz="0" w:space="0" w:color="auto"/>
      </w:divBdr>
    </w:div>
    <w:div w:id="9530248">
      <w:bodyDiv w:val="1"/>
      <w:marLeft w:val="0"/>
      <w:marRight w:val="0"/>
      <w:marTop w:val="0"/>
      <w:marBottom w:val="0"/>
      <w:divBdr>
        <w:top w:val="none" w:sz="0" w:space="0" w:color="auto"/>
        <w:left w:val="none" w:sz="0" w:space="0" w:color="auto"/>
        <w:bottom w:val="none" w:sz="0" w:space="0" w:color="auto"/>
        <w:right w:val="none" w:sz="0" w:space="0" w:color="auto"/>
      </w:divBdr>
    </w:div>
    <w:div w:id="12807859">
      <w:bodyDiv w:val="1"/>
      <w:marLeft w:val="0"/>
      <w:marRight w:val="0"/>
      <w:marTop w:val="0"/>
      <w:marBottom w:val="0"/>
      <w:divBdr>
        <w:top w:val="none" w:sz="0" w:space="0" w:color="auto"/>
        <w:left w:val="none" w:sz="0" w:space="0" w:color="auto"/>
        <w:bottom w:val="none" w:sz="0" w:space="0" w:color="auto"/>
        <w:right w:val="none" w:sz="0" w:space="0" w:color="auto"/>
      </w:divBdr>
    </w:div>
    <w:div w:id="19863509">
      <w:bodyDiv w:val="1"/>
      <w:marLeft w:val="0"/>
      <w:marRight w:val="0"/>
      <w:marTop w:val="0"/>
      <w:marBottom w:val="0"/>
      <w:divBdr>
        <w:top w:val="none" w:sz="0" w:space="0" w:color="auto"/>
        <w:left w:val="none" w:sz="0" w:space="0" w:color="auto"/>
        <w:bottom w:val="none" w:sz="0" w:space="0" w:color="auto"/>
        <w:right w:val="none" w:sz="0" w:space="0" w:color="auto"/>
      </w:divBdr>
    </w:div>
    <w:div w:id="24448488">
      <w:bodyDiv w:val="1"/>
      <w:marLeft w:val="0"/>
      <w:marRight w:val="0"/>
      <w:marTop w:val="0"/>
      <w:marBottom w:val="0"/>
      <w:divBdr>
        <w:top w:val="none" w:sz="0" w:space="0" w:color="auto"/>
        <w:left w:val="none" w:sz="0" w:space="0" w:color="auto"/>
        <w:bottom w:val="none" w:sz="0" w:space="0" w:color="auto"/>
        <w:right w:val="none" w:sz="0" w:space="0" w:color="auto"/>
      </w:divBdr>
    </w:div>
    <w:div w:id="48962621">
      <w:bodyDiv w:val="1"/>
      <w:marLeft w:val="0"/>
      <w:marRight w:val="0"/>
      <w:marTop w:val="0"/>
      <w:marBottom w:val="0"/>
      <w:divBdr>
        <w:top w:val="none" w:sz="0" w:space="0" w:color="auto"/>
        <w:left w:val="none" w:sz="0" w:space="0" w:color="auto"/>
        <w:bottom w:val="none" w:sz="0" w:space="0" w:color="auto"/>
        <w:right w:val="none" w:sz="0" w:space="0" w:color="auto"/>
      </w:divBdr>
    </w:div>
    <w:div w:id="53041602">
      <w:bodyDiv w:val="1"/>
      <w:marLeft w:val="0"/>
      <w:marRight w:val="0"/>
      <w:marTop w:val="0"/>
      <w:marBottom w:val="0"/>
      <w:divBdr>
        <w:top w:val="none" w:sz="0" w:space="0" w:color="auto"/>
        <w:left w:val="none" w:sz="0" w:space="0" w:color="auto"/>
        <w:bottom w:val="none" w:sz="0" w:space="0" w:color="auto"/>
        <w:right w:val="none" w:sz="0" w:space="0" w:color="auto"/>
      </w:divBdr>
    </w:div>
    <w:div w:id="54134388">
      <w:bodyDiv w:val="1"/>
      <w:marLeft w:val="0"/>
      <w:marRight w:val="0"/>
      <w:marTop w:val="0"/>
      <w:marBottom w:val="0"/>
      <w:divBdr>
        <w:top w:val="none" w:sz="0" w:space="0" w:color="auto"/>
        <w:left w:val="none" w:sz="0" w:space="0" w:color="auto"/>
        <w:bottom w:val="none" w:sz="0" w:space="0" w:color="auto"/>
        <w:right w:val="none" w:sz="0" w:space="0" w:color="auto"/>
      </w:divBdr>
    </w:div>
    <w:div w:id="66073190">
      <w:bodyDiv w:val="1"/>
      <w:marLeft w:val="0"/>
      <w:marRight w:val="0"/>
      <w:marTop w:val="0"/>
      <w:marBottom w:val="0"/>
      <w:divBdr>
        <w:top w:val="none" w:sz="0" w:space="0" w:color="auto"/>
        <w:left w:val="none" w:sz="0" w:space="0" w:color="auto"/>
        <w:bottom w:val="none" w:sz="0" w:space="0" w:color="auto"/>
        <w:right w:val="none" w:sz="0" w:space="0" w:color="auto"/>
      </w:divBdr>
    </w:div>
    <w:div w:id="69742928">
      <w:bodyDiv w:val="1"/>
      <w:marLeft w:val="0"/>
      <w:marRight w:val="0"/>
      <w:marTop w:val="0"/>
      <w:marBottom w:val="0"/>
      <w:divBdr>
        <w:top w:val="none" w:sz="0" w:space="0" w:color="auto"/>
        <w:left w:val="none" w:sz="0" w:space="0" w:color="auto"/>
        <w:bottom w:val="none" w:sz="0" w:space="0" w:color="auto"/>
        <w:right w:val="none" w:sz="0" w:space="0" w:color="auto"/>
      </w:divBdr>
    </w:div>
    <w:div w:id="79370401">
      <w:bodyDiv w:val="1"/>
      <w:marLeft w:val="0"/>
      <w:marRight w:val="0"/>
      <w:marTop w:val="0"/>
      <w:marBottom w:val="0"/>
      <w:divBdr>
        <w:top w:val="none" w:sz="0" w:space="0" w:color="auto"/>
        <w:left w:val="none" w:sz="0" w:space="0" w:color="auto"/>
        <w:bottom w:val="none" w:sz="0" w:space="0" w:color="auto"/>
        <w:right w:val="none" w:sz="0" w:space="0" w:color="auto"/>
      </w:divBdr>
    </w:div>
    <w:div w:id="80882519">
      <w:bodyDiv w:val="1"/>
      <w:marLeft w:val="0"/>
      <w:marRight w:val="0"/>
      <w:marTop w:val="0"/>
      <w:marBottom w:val="0"/>
      <w:divBdr>
        <w:top w:val="none" w:sz="0" w:space="0" w:color="auto"/>
        <w:left w:val="none" w:sz="0" w:space="0" w:color="auto"/>
        <w:bottom w:val="none" w:sz="0" w:space="0" w:color="auto"/>
        <w:right w:val="none" w:sz="0" w:space="0" w:color="auto"/>
      </w:divBdr>
    </w:div>
    <w:div w:id="84231623">
      <w:bodyDiv w:val="1"/>
      <w:marLeft w:val="0"/>
      <w:marRight w:val="0"/>
      <w:marTop w:val="0"/>
      <w:marBottom w:val="0"/>
      <w:divBdr>
        <w:top w:val="none" w:sz="0" w:space="0" w:color="auto"/>
        <w:left w:val="none" w:sz="0" w:space="0" w:color="auto"/>
        <w:bottom w:val="none" w:sz="0" w:space="0" w:color="auto"/>
        <w:right w:val="none" w:sz="0" w:space="0" w:color="auto"/>
      </w:divBdr>
    </w:div>
    <w:div w:id="127404003">
      <w:bodyDiv w:val="1"/>
      <w:marLeft w:val="0"/>
      <w:marRight w:val="0"/>
      <w:marTop w:val="0"/>
      <w:marBottom w:val="0"/>
      <w:divBdr>
        <w:top w:val="none" w:sz="0" w:space="0" w:color="auto"/>
        <w:left w:val="none" w:sz="0" w:space="0" w:color="auto"/>
        <w:bottom w:val="none" w:sz="0" w:space="0" w:color="auto"/>
        <w:right w:val="none" w:sz="0" w:space="0" w:color="auto"/>
      </w:divBdr>
    </w:div>
    <w:div w:id="132211994">
      <w:bodyDiv w:val="1"/>
      <w:marLeft w:val="0"/>
      <w:marRight w:val="0"/>
      <w:marTop w:val="0"/>
      <w:marBottom w:val="0"/>
      <w:divBdr>
        <w:top w:val="none" w:sz="0" w:space="0" w:color="auto"/>
        <w:left w:val="none" w:sz="0" w:space="0" w:color="auto"/>
        <w:bottom w:val="none" w:sz="0" w:space="0" w:color="auto"/>
        <w:right w:val="none" w:sz="0" w:space="0" w:color="auto"/>
      </w:divBdr>
    </w:div>
    <w:div w:id="137649087">
      <w:bodyDiv w:val="1"/>
      <w:marLeft w:val="0"/>
      <w:marRight w:val="0"/>
      <w:marTop w:val="0"/>
      <w:marBottom w:val="0"/>
      <w:divBdr>
        <w:top w:val="none" w:sz="0" w:space="0" w:color="auto"/>
        <w:left w:val="none" w:sz="0" w:space="0" w:color="auto"/>
        <w:bottom w:val="none" w:sz="0" w:space="0" w:color="auto"/>
        <w:right w:val="none" w:sz="0" w:space="0" w:color="auto"/>
      </w:divBdr>
    </w:div>
    <w:div w:id="153647172">
      <w:bodyDiv w:val="1"/>
      <w:marLeft w:val="0"/>
      <w:marRight w:val="0"/>
      <w:marTop w:val="0"/>
      <w:marBottom w:val="0"/>
      <w:divBdr>
        <w:top w:val="none" w:sz="0" w:space="0" w:color="auto"/>
        <w:left w:val="none" w:sz="0" w:space="0" w:color="auto"/>
        <w:bottom w:val="none" w:sz="0" w:space="0" w:color="auto"/>
        <w:right w:val="none" w:sz="0" w:space="0" w:color="auto"/>
      </w:divBdr>
      <w:divsChild>
        <w:div w:id="693384556">
          <w:marLeft w:val="0"/>
          <w:marRight w:val="0"/>
          <w:marTop w:val="0"/>
          <w:marBottom w:val="0"/>
          <w:divBdr>
            <w:top w:val="none" w:sz="0" w:space="0" w:color="auto"/>
            <w:left w:val="none" w:sz="0" w:space="0" w:color="auto"/>
            <w:bottom w:val="none" w:sz="0" w:space="0" w:color="auto"/>
            <w:right w:val="none" w:sz="0" w:space="0" w:color="auto"/>
          </w:divBdr>
        </w:div>
      </w:divsChild>
    </w:div>
    <w:div w:id="166792432">
      <w:bodyDiv w:val="1"/>
      <w:marLeft w:val="0"/>
      <w:marRight w:val="0"/>
      <w:marTop w:val="0"/>
      <w:marBottom w:val="0"/>
      <w:divBdr>
        <w:top w:val="none" w:sz="0" w:space="0" w:color="auto"/>
        <w:left w:val="none" w:sz="0" w:space="0" w:color="auto"/>
        <w:bottom w:val="none" w:sz="0" w:space="0" w:color="auto"/>
        <w:right w:val="none" w:sz="0" w:space="0" w:color="auto"/>
      </w:divBdr>
      <w:divsChild>
        <w:div w:id="1725635783">
          <w:marLeft w:val="0"/>
          <w:marRight w:val="0"/>
          <w:marTop w:val="0"/>
          <w:marBottom w:val="0"/>
          <w:divBdr>
            <w:top w:val="none" w:sz="0" w:space="0" w:color="auto"/>
            <w:left w:val="none" w:sz="0" w:space="0" w:color="auto"/>
            <w:bottom w:val="none" w:sz="0" w:space="0" w:color="auto"/>
            <w:right w:val="none" w:sz="0" w:space="0" w:color="auto"/>
          </w:divBdr>
          <w:divsChild>
            <w:div w:id="2016687297">
              <w:marLeft w:val="0"/>
              <w:marRight w:val="0"/>
              <w:marTop w:val="0"/>
              <w:marBottom w:val="0"/>
              <w:divBdr>
                <w:top w:val="none" w:sz="0" w:space="0" w:color="auto"/>
                <w:left w:val="none" w:sz="0" w:space="0" w:color="auto"/>
                <w:bottom w:val="none" w:sz="0" w:space="0" w:color="auto"/>
                <w:right w:val="none" w:sz="0" w:space="0" w:color="auto"/>
              </w:divBdr>
              <w:divsChild>
                <w:div w:id="1341856353">
                  <w:marLeft w:val="0"/>
                  <w:marRight w:val="0"/>
                  <w:marTop w:val="0"/>
                  <w:marBottom w:val="0"/>
                  <w:divBdr>
                    <w:top w:val="none" w:sz="0" w:space="0" w:color="auto"/>
                    <w:left w:val="none" w:sz="0" w:space="0" w:color="auto"/>
                    <w:bottom w:val="none" w:sz="0" w:space="0" w:color="auto"/>
                    <w:right w:val="none" w:sz="0" w:space="0" w:color="auto"/>
                  </w:divBdr>
                  <w:divsChild>
                    <w:div w:id="160114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89724">
      <w:bodyDiv w:val="1"/>
      <w:marLeft w:val="0"/>
      <w:marRight w:val="0"/>
      <w:marTop w:val="0"/>
      <w:marBottom w:val="0"/>
      <w:divBdr>
        <w:top w:val="none" w:sz="0" w:space="0" w:color="auto"/>
        <w:left w:val="none" w:sz="0" w:space="0" w:color="auto"/>
        <w:bottom w:val="none" w:sz="0" w:space="0" w:color="auto"/>
        <w:right w:val="none" w:sz="0" w:space="0" w:color="auto"/>
      </w:divBdr>
    </w:div>
    <w:div w:id="195429398">
      <w:bodyDiv w:val="1"/>
      <w:marLeft w:val="0"/>
      <w:marRight w:val="0"/>
      <w:marTop w:val="0"/>
      <w:marBottom w:val="0"/>
      <w:divBdr>
        <w:top w:val="none" w:sz="0" w:space="0" w:color="auto"/>
        <w:left w:val="none" w:sz="0" w:space="0" w:color="auto"/>
        <w:bottom w:val="none" w:sz="0" w:space="0" w:color="auto"/>
        <w:right w:val="none" w:sz="0" w:space="0" w:color="auto"/>
      </w:divBdr>
    </w:div>
    <w:div w:id="209807220">
      <w:bodyDiv w:val="1"/>
      <w:marLeft w:val="0"/>
      <w:marRight w:val="0"/>
      <w:marTop w:val="0"/>
      <w:marBottom w:val="0"/>
      <w:divBdr>
        <w:top w:val="none" w:sz="0" w:space="0" w:color="auto"/>
        <w:left w:val="none" w:sz="0" w:space="0" w:color="auto"/>
        <w:bottom w:val="none" w:sz="0" w:space="0" w:color="auto"/>
        <w:right w:val="none" w:sz="0" w:space="0" w:color="auto"/>
      </w:divBdr>
    </w:div>
    <w:div w:id="215549568">
      <w:bodyDiv w:val="1"/>
      <w:marLeft w:val="0"/>
      <w:marRight w:val="0"/>
      <w:marTop w:val="0"/>
      <w:marBottom w:val="0"/>
      <w:divBdr>
        <w:top w:val="none" w:sz="0" w:space="0" w:color="auto"/>
        <w:left w:val="none" w:sz="0" w:space="0" w:color="auto"/>
        <w:bottom w:val="none" w:sz="0" w:space="0" w:color="auto"/>
        <w:right w:val="none" w:sz="0" w:space="0" w:color="auto"/>
      </w:divBdr>
    </w:div>
    <w:div w:id="223151403">
      <w:bodyDiv w:val="1"/>
      <w:marLeft w:val="0"/>
      <w:marRight w:val="0"/>
      <w:marTop w:val="0"/>
      <w:marBottom w:val="0"/>
      <w:divBdr>
        <w:top w:val="none" w:sz="0" w:space="0" w:color="auto"/>
        <w:left w:val="none" w:sz="0" w:space="0" w:color="auto"/>
        <w:bottom w:val="none" w:sz="0" w:space="0" w:color="auto"/>
        <w:right w:val="none" w:sz="0" w:space="0" w:color="auto"/>
      </w:divBdr>
    </w:div>
    <w:div w:id="224724526">
      <w:bodyDiv w:val="1"/>
      <w:marLeft w:val="0"/>
      <w:marRight w:val="0"/>
      <w:marTop w:val="0"/>
      <w:marBottom w:val="0"/>
      <w:divBdr>
        <w:top w:val="none" w:sz="0" w:space="0" w:color="auto"/>
        <w:left w:val="none" w:sz="0" w:space="0" w:color="auto"/>
        <w:bottom w:val="none" w:sz="0" w:space="0" w:color="auto"/>
        <w:right w:val="none" w:sz="0" w:space="0" w:color="auto"/>
      </w:divBdr>
    </w:div>
    <w:div w:id="234556148">
      <w:bodyDiv w:val="1"/>
      <w:marLeft w:val="0"/>
      <w:marRight w:val="0"/>
      <w:marTop w:val="0"/>
      <w:marBottom w:val="0"/>
      <w:divBdr>
        <w:top w:val="none" w:sz="0" w:space="0" w:color="auto"/>
        <w:left w:val="none" w:sz="0" w:space="0" w:color="auto"/>
        <w:bottom w:val="none" w:sz="0" w:space="0" w:color="auto"/>
        <w:right w:val="none" w:sz="0" w:space="0" w:color="auto"/>
      </w:divBdr>
    </w:div>
    <w:div w:id="289097823">
      <w:bodyDiv w:val="1"/>
      <w:marLeft w:val="0"/>
      <w:marRight w:val="0"/>
      <w:marTop w:val="0"/>
      <w:marBottom w:val="0"/>
      <w:divBdr>
        <w:top w:val="none" w:sz="0" w:space="0" w:color="auto"/>
        <w:left w:val="none" w:sz="0" w:space="0" w:color="auto"/>
        <w:bottom w:val="none" w:sz="0" w:space="0" w:color="auto"/>
        <w:right w:val="none" w:sz="0" w:space="0" w:color="auto"/>
      </w:divBdr>
    </w:div>
    <w:div w:id="315260592">
      <w:bodyDiv w:val="1"/>
      <w:marLeft w:val="0"/>
      <w:marRight w:val="0"/>
      <w:marTop w:val="0"/>
      <w:marBottom w:val="0"/>
      <w:divBdr>
        <w:top w:val="none" w:sz="0" w:space="0" w:color="auto"/>
        <w:left w:val="none" w:sz="0" w:space="0" w:color="auto"/>
        <w:bottom w:val="none" w:sz="0" w:space="0" w:color="auto"/>
        <w:right w:val="none" w:sz="0" w:space="0" w:color="auto"/>
      </w:divBdr>
    </w:div>
    <w:div w:id="330641758">
      <w:bodyDiv w:val="1"/>
      <w:marLeft w:val="0"/>
      <w:marRight w:val="0"/>
      <w:marTop w:val="0"/>
      <w:marBottom w:val="0"/>
      <w:divBdr>
        <w:top w:val="none" w:sz="0" w:space="0" w:color="auto"/>
        <w:left w:val="none" w:sz="0" w:space="0" w:color="auto"/>
        <w:bottom w:val="none" w:sz="0" w:space="0" w:color="auto"/>
        <w:right w:val="none" w:sz="0" w:space="0" w:color="auto"/>
      </w:divBdr>
    </w:div>
    <w:div w:id="332611278">
      <w:bodyDiv w:val="1"/>
      <w:marLeft w:val="0"/>
      <w:marRight w:val="0"/>
      <w:marTop w:val="0"/>
      <w:marBottom w:val="0"/>
      <w:divBdr>
        <w:top w:val="none" w:sz="0" w:space="0" w:color="auto"/>
        <w:left w:val="none" w:sz="0" w:space="0" w:color="auto"/>
        <w:bottom w:val="none" w:sz="0" w:space="0" w:color="auto"/>
        <w:right w:val="none" w:sz="0" w:space="0" w:color="auto"/>
      </w:divBdr>
    </w:div>
    <w:div w:id="338587159">
      <w:bodyDiv w:val="1"/>
      <w:marLeft w:val="0"/>
      <w:marRight w:val="0"/>
      <w:marTop w:val="0"/>
      <w:marBottom w:val="0"/>
      <w:divBdr>
        <w:top w:val="none" w:sz="0" w:space="0" w:color="auto"/>
        <w:left w:val="none" w:sz="0" w:space="0" w:color="auto"/>
        <w:bottom w:val="none" w:sz="0" w:space="0" w:color="auto"/>
        <w:right w:val="none" w:sz="0" w:space="0" w:color="auto"/>
      </w:divBdr>
    </w:div>
    <w:div w:id="349724745">
      <w:bodyDiv w:val="1"/>
      <w:marLeft w:val="0"/>
      <w:marRight w:val="0"/>
      <w:marTop w:val="0"/>
      <w:marBottom w:val="0"/>
      <w:divBdr>
        <w:top w:val="none" w:sz="0" w:space="0" w:color="auto"/>
        <w:left w:val="none" w:sz="0" w:space="0" w:color="auto"/>
        <w:bottom w:val="none" w:sz="0" w:space="0" w:color="auto"/>
        <w:right w:val="none" w:sz="0" w:space="0" w:color="auto"/>
      </w:divBdr>
    </w:div>
    <w:div w:id="359362908">
      <w:bodyDiv w:val="1"/>
      <w:marLeft w:val="0"/>
      <w:marRight w:val="0"/>
      <w:marTop w:val="0"/>
      <w:marBottom w:val="0"/>
      <w:divBdr>
        <w:top w:val="none" w:sz="0" w:space="0" w:color="auto"/>
        <w:left w:val="none" w:sz="0" w:space="0" w:color="auto"/>
        <w:bottom w:val="none" w:sz="0" w:space="0" w:color="auto"/>
        <w:right w:val="none" w:sz="0" w:space="0" w:color="auto"/>
      </w:divBdr>
    </w:div>
    <w:div w:id="359477926">
      <w:bodyDiv w:val="1"/>
      <w:marLeft w:val="0"/>
      <w:marRight w:val="0"/>
      <w:marTop w:val="0"/>
      <w:marBottom w:val="0"/>
      <w:divBdr>
        <w:top w:val="none" w:sz="0" w:space="0" w:color="auto"/>
        <w:left w:val="none" w:sz="0" w:space="0" w:color="auto"/>
        <w:bottom w:val="none" w:sz="0" w:space="0" w:color="auto"/>
        <w:right w:val="none" w:sz="0" w:space="0" w:color="auto"/>
      </w:divBdr>
      <w:divsChild>
        <w:div w:id="262734151">
          <w:marLeft w:val="0"/>
          <w:marRight w:val="0"/>
          <w:marTop w:val="0"/>
          <w:marBottom w:val="0"/>
          <w:divBdr>
            <w:top w:val="none" w:sz="0" w:space="0" w:color="auto"/>
            <w:left w:val="none" w:sz="0" w:space="0" w:color="auto"/>
            <w:bottom w:val="none" w:sz="0" w:space="0" w:color="auto"/>
            <w:right w:val="none" w:sz="0" w:space="0" w:color="auto"/>
          </w:divBdr>
        </w:div>
        <w:div w:id="332495084">
          <w:marLeft w:val="0"/>
          <w:marRight w:val="0"/>
          <w:marTop w:val="0"/>
          <w:marBottom w:val="0"/>
          <w:divBdr>
            <w:top w:val="none" w:sz="0" w:space="0" w:color="auto"/>
            <w:left w:val="none" w:sz="0" w:space="0" w:color="auto"/>
            <w:bottom w:val="none" w:sz="0" w:space="0" w:color="auto"/>
            <w:right w:val="none" w:sz="0" w:space="0" w:color="auto"/>
          </w:divBdr>
        </w:div>
        <w:div w:id="512493242">
          <w:marLeft w:val="0"/>
          <w:marRight w:val="0"/>
          <w:marTop w:val="0"/>
          <w:marBottom w:val="0"/>
          <w:divBdr>
            <w:top w:val="none" w:sz="0" w:space="0" w:color="auto"/>
            <w:left w:val="none" w:sz="0" w:space="0" w:color="auto"/>
            <w:bottom w:val="none" w:sz="0" w:space="0" w:color="auto"/>
            <w:right w:val="none" w:sz="0" w:space="0" w:color="auto"/>
          </w:divBdr>
          <w:divsChild>
            <w:div w:id="11988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8401">
      <w:bodyDiv w:val="1"/>
      <w:marLeft w:val="0"/>
      <w:marRight w:val="0"/>
      <w:marTop w:val="0"/>
      <w:marBottom w:val="0"/>
      <w:divBdr>
        <w:top w:val="none" w:sz="0" w:space="0" w:color="auto"/>
        <w:left w:val="none" w:sz="0" w:space="0" w:color="auto"/>
        <w:bottom w:val="none" w:sz="0" w:space="0" w:color="auto"/>
        <w:right w:val="none" w:sz="0" w:space="0" w:color="auto"/>
      </w:divBdr>
    </w:div>
    <w:div w:id="386606012">
      <w:bodyDiv w:val="1"/>
      <w:marLeft w:val="0"/>
      <w:marRight w:val="0"/>
      <w:marTop w:val="0"/>
      <w:marBottom w:val="0"/>
      <w:divBdr>
        <w:top w:val="none" w:sz="0" w:space="0" w:color="auto"/>
        <w:left w:val="none" w:sz="0" w:space="0" w:color="auto"/>
        <w:bottom w:val="none" w:sz="0" w:space="0" w:color="auto"/>
        <w:right w:val="none" w:sz="0" w:space="0" w:color="auto"/>
      </w:divBdr>
    </w:div>
    <w:div w:id="392892811">
      <w:bodyDiv w:val="1"/>
      <w:marLeft w:val="0"/>
      <w:marRight w:val="0"/>
      <w:marTop w:val="0"/>
      <w:marBottom w:val="0"/>
      <w:divBdr>
        <w:top w:val="none" w:sz="0" w:space="0" w:color="auto"/>
        <w:left w:val="none" w:sz="0" w:space="0" w:color="auto"/>
        <w:bottom w:val="none" w:sz="0" w:space="0" w:color="auto"/>
        <w:right w:val="none" w:sz="0" w:space="0" w:color="auto"/>
      </w:divBdr>
    </w:div>
    <w:div w:id="396055532">
      <w:bodyDiv w:val="1"/>
      <w:marLeft w:val="0"/>
      <w:marRight w:val="0"/>
      <w:marTop w:val="0"/>
      <w:marBottom w:val="0"/>
      <w:divBdr>
        <w:top w:val="none" w:sz="0" w:space="0" w:color="auto"/>
        <w:left w:val="none" w:sz="0" w:space="0" w:color="auto"/>
        <w:bottom w:val="none" w:sz="0" w:space="0" w:color="auto"/>
        <w:right w:val="none" w:sz="0" w:space="0" w:color="auto"/>
      </w:divBdr>
    </w:div>
    <w:div w:id="405880738">
      <w:bodyDiv w:val="1"/>
      <w:marLeft w:val="0"/>
      <w:marRight w:val="0"/>
      <w:marTop w:val="0"/>
      <w:marBottom w:val="0"/>
      <w:divBdr>
        <w:top w:val="none" w:sz="0" w:space="0" w:color="auto"/>
        <w:left w:val="none" w:sz="0" w:space="0" w:color="auto"/>
        <w:bottom w:val="none" w:sz="0" w:space="0" w:color="auto"/>
        <w:right w:val="none" w:sz="0" w:space="0" w:color="auto"/>
      </w:divBdr>
    </w:div>
    <w:div w:id="423961821">
      <w:bodyDiv w:val="1"/>
      <w:marLeft w:val="0"/>
      <w:marRight w:val="0"/>
      <w:marTop w:val="0"/>
      <w:marBottom w:val="0"/>
      <w:divBdr>
        <w:top w:val="none" w:sz="0" w:space="0" w:color="auto"/>
        <w:left w:val="none" w:sz="0" w:space="0" w:color="auto"/>
        <w:bottom w:val="none" w:sz="0" w:space="0" w:color="auto"/>
        <w:right w:val="none" w:sz="0" w:space="0" w:color="auto"/>
      </w:divBdr>
    </w:div>
    <w:div w:id="435249121">
      <w:bodyDiv w:val="1"/>
      <w:marLeft w:val="0"/>
      <w:marRight w:val="0"/>
      <w:marTop w:val="0"/>
      <w:marBottom w:val="0"/>
      <w:divBdr>
        <w:top w:val="none" w:sz="0" w:space="0" w:color="auto"/>
        <w:left w:val="none" w:sz="0" w:space="0" w:color="auto"/>
        <w:bottom w:val="none" w:sz="0" w:space="0" w:color="auto"/>
        <w:right w:val="none" w:sz="0" w:space="0" w:color="auto"/>
      </w:divBdr>
      <w:divsChild>
        <w:div w:id="39016812">
          <w:marLeft w:val="0"/>
          <w:marRight w:val="0"/>
          <w:marTop w:val="0"/>
          <w:marBottom w:val="0"/>
          <w:divBdr>
            <w:top w:val="none" w:sz="0" w:space="0" w:color="auto"/>
            <w:left w:val="none" w:sz="0" w:space="0" w:color="auto"/>
            <w:bottom w:val="none" w:sz="0" w:space="0" w:color="auto"/>
            <w:right w:val="none" w:sz="0" w:space="0" w:color="auto"/>
          </w:divBdr>
        </w:div>
        <w:div w:id="199124690">
          <w:marLeft w:val="0"/>
          <w:marRight w:val="0"/>
          <w:marTop w:val="0"/>
          <w:marBottom w:val="0"/>
          <w:divBdr>
            <w:top w:val="none" w:sz="0" w:space="0" w:color="auto"/>
            <w:left w:val="none" w:sz="0" w:space="0" w:color="auto"/>
            <w:bottom w:val="none" w:sz="0" w:space="0" w:color="auto"/>
            <w:right w:val="none" w:sz="0" w:space="0" w:color="auto"/>
          </w:divBdr>
        </w:div>
        <w:div w:id="700322655">
          <w:marLeft w:val="0"/>
          <w:marRight w:val="0"/>
          <w:marTop w:val="0"/>
          <w:marBottom w:val="0"/>
          <w:divBdr>
            <w:top w:val="none" w:sz="0" w:space="0" w:color="auto"/>
            <w:left w:val="none" w:sz="0" w:space="0" w:color="auto"/>
            <w:bottom w:val="none" w:sz="0" w:space="0" w:color="auto"/>
            <w:right w:val="none" w:sz="0" w:space="0" w:color="auto"/>
          </w:divBdr>
        </w:div>
        <w:div w:id="728579485">
          <w:marLeft w:val="0"/>
          <w:marRight w:val="0"/>
          <w:marTop w:val="0"/>
          <w:marBottom w:val="0"/>
          <w:divBdr>
            <w:top w:val="none" w:sz="0" w:space="0" w:color="auto"/>
            <w:left w:val="none" w:sz="0" w:space="0" w:color="auto"/>
            <w:bottom w:val="none" w:sz="0" w:space="0" w:color="auto"/>
            <w:right w:val="none" w:sz="0" w:space="0" w:color="auto"/>
          </w:divBdr>
        </w:div>
        <w:div w:id="1546673208">
          <w:marLeft w:val="0"/>
          <w:marRight w:val="0"/>
          <w:marTop w:val="0"/>
          <w:marBottom w:val="0"/>
          <w:divBdr>
            <w:top w:val="none" w:sz="0" w:space="0" w:color="auto"/>
            <w:left w:val="none" w:sz="0" w:space="0" w:color="auto"/>
            <w:bottom w:val="none" w:sz="0" w:space="0" w:color="auto"/>
            <w:right w:val="none" w:sz="0" w:space="0" w:color="auto"/>
          </w:divBdr>
        </w:div>
      </w:divsChild>
    </w:div>
    <w:div w:id="440732931">
      <w:bodyDiv w:val="1"/>
      <w:marLeft w:val="0"/>
      <w:marRight w:val="0"/>
      <w:marTop w:val="0"/>
      <w:marBottom w:val="0"/>
      <w:divBdr>
        <w:top w:val="none" w:sz="0" w:space="0" w:color="auto"/>
        <w:left w:val="none" w:sz="0" w:space="0" w:color="auto"/>
        <w:bottom w:val="none" w:sz="0" w:space="0" w:color="auto"/>
        <w:right w:val="none" w:sz="0" w:space="0" w:color="auto"/>
      </w:divBdr>
    </w:div>
    <w:div w:id="451752479">
      <w:bodyDiv w:val="1"/>
      <w:marLeft w:val="0"/>
      <w:marRight w:val="0"/>
      <w:marTop w:val="0"/>
      <w:marBottom w:val="0"/>
      <w:divBdr>
        <w:top w:val="none" w:sz="0" w:space="0" w:color="auto"/>
        <w:left w:val="none" w:sz="0" w:space="0" w:color="auto"/>
        <w:bottom w:val="none" w:sz="0" w:space="0" w:color="auto"/>
        <w:right w:val="none" w:sz="0" w:space="0" w:color="auto"/>
      </w:divBdr>
    </w:div>
    <w:div w:id="466708020">
      <w:bodyDiv w:val="1"/>
      <w:marLeft w:val="0"/>
      <w:marRight w:val="0"/>
      <w:marTop w:val="0"/>
      <w:marBottom w:val="0"/>
      <w:divBdr>
        <w:top w:val="none" w:sz="0" w:space="0" w:color="auto"/>
        <w:left w:val="none" w:sz="0" w:space="0" w:color="auto"/>
        <w:bottom w:val="none" w:sz="0" w:space="0" w:color="auto"/>
        <w:right w:val="none" w:sz="0" w:space="0" w:color="auto"/>
      </w:divBdr>
    </w:div>
    <w:div w:id="467169418">
      <w:bodyDiv w:val="1"/>
      <w:marLeft w:val="0"/>
      <w:marRight w:val="0"/>
      <w:marTop w:val="0"/>
      <w:marBottom w:val="0"/>
      <w:divBdr>
        <w:top w:val="none" w:sz="0" w:space="0" w:color="auto"/>
        <w:left w:val="none" w:sz="0" w:space="0" w:color="auto"/>
        <w:bottom w:val="none" w:sz="0" w:space="0" w:color="auto"/>
        <w:right w:val="none" w:sz="0" w:space="0" w:color="auto"/>
      </w:divBdr>
    </w:div>
    <w:div w:id="472256228">
      <w:bodyDiv w:val="1"/>
      <w:marLeft w:val="0"/>
      <w:marRight w:val="0"/>
      <w:marTop w:val="0"/>
      <w:marBottom w:val="0"/>
      <w:divBdr>
        <w:top w:val="none" w:sz="0" w:space="0" w:color="auto"/>
        <w:left w:val="none" w:sz="0" w:space="0" w:color="auto"/>
        <w:bottom w:val="none" w:sz="0" w:space="0" w:color="auto"/>
        <w:right w:val="none" w:sz="0" w:space="0" w:color="auto"/>
      </w:divBdr>
    </w:div>
    <w:div w:id="475805009">
      <w:bodyDiv w:val="1"/>
      <w:marLeft w:val="0"/>
      <w:marRight w:val="0"/>
      <w:marTop w:val="0"/>
      <w:marBottom w:val="0"/>
      <w:divBdr>
        <w:top w:val="none" w:sz="0" w:space="0" w:color="auto"/>
        <w:left w:val="none" w:sz="0" w:space="0" w:color="auto"/>
        <w:bottom w:val="none" w:sz="0" w:space="0" w:color="auto"/>
        <w:right w:val="none" w:sz="0" w:space="0" w:color="auto"/>
      </w:divBdr>
    </w:div>
    <w:div w:id="476655101">
      <w:bodyDiv w:val="1"/>
      <w:marLeft w:val="0"/>
      <w:marRight w:val="0"/>
      <w:marTop w:val="0"/>
      <w:marBottom w:val="0"/>
      <w:divBdr>
        <w:top w:val="none" w:sz="0" w:space="0" w:color="auto"/>
        <w:left w:val="none" w:sz="0" w:space="0" w:color="auto"/>
        <w:bottom w:val="none" w:sz="0" w:space="0" w:color="auto"/>
        <w:right w:val="none" w:sz="0" w:space="0" w:color="auto"/>
      </w:divBdr>
    </w:div>
    <w:div w:id="478690856">
      <w:bodyDiv w:val="1"/>
      <w:marLeft w:val="0"/>
      <w:marRight w:val="0"/>
      <w:marTop w:val="0"/>
      <w:marBottom w:val="0"/>
      <w:divBdr>
        <w:top w:val="none" w:sz="0" w:space="0" w:color="auto"/>
        <w:left w:val="none" w:sz="0" w:space="0" w:color="auto"/>
        <w:bottom w:val="none" w:sz="0" w:space="0" w:color="auto"/>
        <w:right w:val="none" w:sz="0" w:space="0" w:color="auto"/>
      </w:divBdr>
    </w:div>
    <w:div w:id="489489925">
      <w:bodyDiv w:val="1"/>
      <w:marLeft w:val="0"/>
      <w:marRight w:val="0"/>
      <w:marTop w:val="0"/>
      <w:marBottom w:val="0"/>
      <w:divBdr>
        <w:top w:val="none" w:sz="0" w:space="0" w:color="auto"/>
        <w:left w:val="none" w:sz="0" w:space="0" w:color="auto"/>
        <w:bottom w:val="none" w:sz="0" w:space="0" w:color="auto"/>
        <w:right w:val="none" w:sz="0" w:space="0" w:color="auto"/>
      </w:divBdr>
    </w:div>
    <w:div w:id="497892335">
      <w:bodyDiv w:val="1"/>
      <w:marLeft w:val="0"/>
      <w:marRight w:val="0"/>
      <w:marTop w:val="0"/>
      <w:marBottom w:val="0"/>
      <w:divBdr>
        <w:top w:val="none" w:sz="0" w:space="0" w:color="auto"/>
        <w:left w:val="none" w:sz="0" w:space="0" w:color="auto"/>
        <w:bottom w:val="none" w:sz="0" w:space="0" w:color="auto"/>
        <w:right w:val="none" w:sz="0" w:space="0" w:color="auto"/>
      </w:divBdr>
    </w:div>
    <w:div w:id="509368113">
      <w:bodyDiv w:val="1"/>
      <w:marLeft w:val="0"/>
      <w:marRight w:val="0"/>
      <w:marTop w:val="0"/>
      <w:marBottom w:val="0"/>
      <w:divBdr>
        <w:top w:val="none" w:sz="0" w:space="0" w:color="auto"/>
        <w:left w:val="none" w:sz="0" w:space="0" w:color="auto"/>
        <w:bottom w:val="none" w:sz="0" w:space="0" w:color="auto"/>
        <w:right w:val="none" w:sz="0" w:space="0" w:color="auto"/>
      </w:divBdr>
    </w:div>
    <w:div w:id="512257539">
      <w:bodyDiv w:val="1"/>
      <w:marLeft w:val="0"/>
      <w:marRight w:val="0"/>
      <w:marTop w:val="0"/>
      <w:marBottom w:val="0"/>
      <w:divBdr>
        <w:top w:val="none" w:sz="0" w:space="0" w:color="auto"/>
        <w:left w:val="none" w:sz="0" w:space="0" w:color="auto"/>
        <w:bottom w:val="none" w:sz="0" w:space="0" w:color="auto"/>
        <w:right w:val="none" w:sz="0" w:space="0" w:color="auto"/>
      </w:divBdr>
    </w:div>
    <w:div w:id="520972227">
      <w:bodyDiv w:val="1"/>
      <w:marLeft w:val="0"/>
      <w:marRight w:val="0"/>
      <w:marTop w:val="0"/>
      <w:marBottom w:val="0"/>
      <w:divBdr>
        <w:top w:val="none" w:sz="0" w:space="0" w:color="auto"/>
        <w:left w:val="none" w:sz="0" w:space="0" w:color="auto"/>
        <w:bottom w:val="none" w:sz="0" w:space="0" w:color="auto"/>
        <w:right w:val="none" w:sz="0" w:space="0" w:color="auto"/>
      </w:divBdr>
    </w:div>
    <w:div w:id="523179734">
      <w:bodyDiv w:val="1"/>
      <w:marLeft w:val="0"/>
      <w:marRight w:val="0"/>
      <w:marTop w:val="0"/>
      <w:marBottom w:val="0"/>
      <w:divBdr>
        <w:top w:val="none" w:sz="0" w:space="0" w:color="auto"/>
        <w:left w:val="none" w:sz="0" w:space="0" w:color="auto"/>
        <w:bottom w:val="none" w:sz="0" w:space="0" w:color="auto"/>
        <w:right w:val="none" w:sz="0" w:space="0" w:color="auto"/>
      </w:divBdr>
    </w:div>
    <w:div w:id="531648299">
      <w:bodyDiv w:val="1"/>
      <w:marLeft w:val="0"/>
      <w:marRight w:val="0"/>
      <w:marTop w:val="0"/>
      <w:marBottom w:val="0"/>
      <w:divBdr>
        <w:top w:val="none" w:sz="0" w:space="0" w:color="auto"/>
        <w:left w:val="none" w:sz="0" w:space="0" w:color="auto"/>
        <w:bottom w:val="none" w:sz="0" w:space="0" w:color="auto"/>
        <w:right w:val="none" w:sz="0" w:space="0" w:color="auto"/>
      </w:divBdr>
    </w:div>
    <w:div w:id="556744162">
      <w:bodyDiv w:val="1"/>
      <w:marLeft w:val="0"/>
      <w:marRight w:val="0"/>
      <w:marTop w:val="0"/>
      <w:marBottom w:val="0"/>
      <w:divBdr>
        <w:top w:val="none" w:sz="0" w:space="0" w:color="auto"/>
        <w:left w:val="none" w:sz="0" w:space="0" w:color="auto"/>
        <w:bottom w:val="none" w:sz="0" w:space="0" w:color="auto"/>
        <w:right w:val="none" w:sz="0" w:space="0" w:color="auto"/>
      </w:divBdr>
    </w:div>
    <w:div w:id="557326849">
      <w:bodyDiv w:val="1"/>
      <w:marLeft w:val="0"/>
      <w:marRight w:val="0"/>
      <w:marTop w:val="0"/>
      <w:marBottom w:val="0"/>
      <w:divBdr>
        <w:top w:val="none" w:sz="0" w:space="0" w:color="auto"/>
        <w:left w:val="none" w:sz="0" w:space="0" w:color="auto"/>
        <w:bottom w:val="none" w:sz="0" w:space="0" w:color="auto"/>
        <w:right w:val="none" w:sz="0" w:space="0" w:color="auto"/>
      </w:divBdr>
    </w:div>
    <w:div w:id="569385020">
      <w:bodyDiv w:val="1"/>
      <w:marLeft w:val="0"/>
      <w:marRight w:val="0"/>
      <w:marTop w:val="0"/>
      <w:marBottom w:val="0"/>
      <w:divBdr>
        <w:top w:val="none" w:sz="0" w:space="0" w:color="auto"/>
        <w:left w:val="none" w:sz="0" w:space="0" w:color="auto"/>
        <w:bottom w:val="none" w:sz="0" w:space="0" w:color="auto"/>
        <w:right w:val="none" w:sz="0" w:space="0" w:color="auto"/>
      </w:divBdr>
    </w:div>
    <w:div w:id="571895574">
      <w:bodyDiv w:val="1"/>
      <w:marLeft w:val="0"/>
      <w:marRight w:val="0"/>
      <w:marTop w:val="0"/>
      <w:marBottom w:val="0"/>
      <w:divBdr>
        <w:top w:val="none" w:sz="0" w:space="0" w:color="auto"/>
        <w:left w:val="none" w:sz="0" w:space="0" w:color="auto"/>
        <w:bottom w:val="none" w:sz="0" w:space="0" w:color="auto"/>
        <w:right w:val="none" w:sz="0" w:space="0" w:color="auto"/>
      </w:divBdr>
    </w:div>
    <w:div w:id="584606150">
      <w:bodyDiv w:val="1"/>
      <w:marLeft w:val="0"/>
      <w:marRight w:val="0"/>
      <w:marTop w:val="0"/>
      <w:marBottom w:val="0"/>
      <w:divBdr>
        <w:top w:val="none" w:sz="0" w:space="0" w:color="auto"/>
        <w:left w:val="none" w:sz="0" w:space="0" w:color="auto"/>
        <w:bottom w:val="none" w:sz="0" w:space="0" w:color="auto"/>
        <w:right w:val="none" w:sz="0" w:space="0" w:color="auto"/>
      </w:divBdr>
    </w:div>
    <w:div w:id="597758026">
      <w:bodyDiv w:val="1"/>
      <w:marLeft w:val="0"/>
      <w:marRight w:val="0"/>
      <w:marTop w:val="0"/>
      <w:marBottom w:val="0"/>
      <w:divBdr>
        <w:top w:val="none" w:sz="0" w:space="0" w:color="auto"/>
        <w:left w:val="none" w:sz="0" w:space="0" w:color="auto"/>
        <w:bottom w:val="none" w:sz="0" w:space="0" w:color="auto"/>
        <w:right w:val="none" w:sz="0" w:space="0" w:color="auto"/>
      </w:divBdr>
    </w:div>
    <w:div w:id="607860426">
      <w:bodyDiv w:val="1"/>
      <w:marLeft w:val="0"/>
      <w:marRight w:val="0"/>
      <w:marTop w:val="0"/>
      <w:marBottom w:val="0"/>
      <w:divBdr>
        <w:top w:val="none" w:sz="0" w:space="0" w:color="auto"/>
        <w:left w:val="none" w:sz="0" w:space="0" w:color="auto"/>
        <w:bottom w:val="none" w:sz="0" w:space="0" w:color="auto"/>
        <w:right w:val="none" w:sz="0" w:space="0" w:color="auto"/>
      </w:divBdr>
    </w:div>
    <w:div w:id="617486658">
      <w:bodyDiv w:val="1"/>
      <w:marLeft w:val="0"/>
      <w:marRight w:val="0"/>
      <w:marTop w:val="0"/>
      <w:marBottom w:val="0"/>
      <w:divBdr>
        <w:top w:val="none" w:sz="0" w:space="0" w:color="auto"/>
        <w:left w:val="none" w:sz="0" w:space="0" w:color="auto"/>
        <w:bottom w:val="none" w:sz="0" w:space="0" w:color="auto"/>
        <w:right w:val="none" w:sz="0" w:space="0" w:color="auto"/>
      </w:divBdr>
    </w:div>
    <w:div w:id="622658540">
      <w:bodyDiv w:val="1"/>
      <w:marLeft w:val="0"/>
      <w:marRight w:val="0"/>
      <w:marTop w:val="0"/>
      <w:marBottom w:val="0"/>
      <w:divBdr>
        <w:top w:val="none" w:sz="0" w:space="0" w:color="auto"/>
        <w:left w:val="none" w:sz="0" w:space="0" w:color="auto"/>
        <w:bottom w:val="none" w:sz="0" w:space="0" w:color="auto"/>
        <w:right w:val="none" w:sz="0" w:space="0" w:color="auto"/>
      </w:divBdr>
    </w:div>
    <w:div w:id="638607950">
      <w:bodyDiv w:val="1"/>
      <w:marLeft w:val="0"/>
      <w:marRight w:val="0"/>
      <w:marTop w:val="0"/>
      <w:marBottom w:val="0"/>
      <w:divBdr>
        <w:top w:val="none" w:sz="0" w:space="0" w:color="auto"/>
        <w:left w:val="none" w:sz="0" w:space="0" w:color="auto"/>
        <w:bottom w:val="none" w:sz="0" w:space="0" w:color="auto"/>
        <w:right w:val="none" w:sz="0" w:space="0" w:color="auto"/>
      </w:divBdr>
    </w:div>
    <w:div w:id="647781506">
      <w:bodyDiv w:val="1"/>
      <w:marLeft w:val="0"/>
      <w:marRight w:val="0"/>
      <w:marTop w:val="0"/>
      <w:marBottom w:val="0"/>
      <w:divBdr>
        <w:top w:val="none" w:sz="0" w:space="0" w:color="auto"/>
        <w:left w:val="none" w:sz="0" w:space="0" w:color="auto"/>
        <w:bottom w:val="none" w:sz="0" w:space="0" w:color="auto"/>
        <w:right w:val="none" w:sz="0" w:space="0" w:color="auto"/>
      </w:divBdr>
    </w:div>
    <w:div w:id="685865115">
      <w:bodyDiv w:val="1"/>
      <w:marLeft w:val="0"/>
      <w:marRight w:val="0"/>
      <w:marTop w:val="0"/>
      <w:marBottom w:val="0"/>
      <w:divBdr>
        <w:top w:val="none" w:sz="0" w:space="0" w:color="auto"/>
        <w:left w:val="none" w:sz="0" w:space="0" w:color="auto"/>
        <w:bottom w:val="none" w:sz="0" w:space="0" w:color="auto"/>
        <w:right w:val="none" w:sz="0" w:space="0" w:color="auto"/>
      </w:divBdr>
    </w:div>
    <w:div w:id="687876561">
      <w:bodyDiv w:val="1"/>
      <w:marLeft w:val="0"/>
      <w:marRight w:val="0"/>
      <w:marTop w:val="0"/>
      <w:marBottom w:val="0"/>
      <w:divBdr>
        <w:top w:val="none" w:sz="0" w:space="0" w:color="auto"/>
        <w:left w:val="none" w:sz="0" w:space="0" w:color="auto"/>
        <w:bottom w:val="none" w:sz="0" w:space="0" w:color="auto"/>
        <w:right w:val="none" w:sz="0" w:space="0" w:color="auto"/>
      </w:divBdr>
    </w:div>
    <w:div w:id="707028844">
      <w:bodyDiv w:val="1"/>
      <w:marLeft w:val="0"/>
      <w:marRight w:val="0"/>
      <w:marTop w:val="0"/>
      <w:marBottom w:val="0"/>
      <w:divBdr>
        <w:top w:val="none" w:sz="0" w:space="0" w:color="auto"/>
        <w:left w:val="none" w:sz="0" w:space="0" w:color="auto"/>
        <w:bottom w:val="none" w:sz="0" w:space="0" w:color="auto"/>
        <w:right w:val="none" w:sz="0" w:space="0" w:color="auto"/>
      </w:divBdr>
    </w:div>
    <w:div w:id="709719638">
      <w:bodyDiv w:val="1"/>
      <w:marLeft w:val="0"/>
      <w:marRight w:val="0"/>
      <w:marTop w:val="0"/>
      <w:marBottom w:val="0"/>
      <w:divBdr>
        <w:top w:val="none" w:sz="0" w:space="0" w:color="auto"/>
        <w:left w:val="none" w:sz="0" w:space="0" w:color="auto"/>
        <w:bottom w:val="none" w:sz="0" w:space="0" w:color="auto"/>
        <w:right w:val="none" w:sz="0" w:space="0" w:color="auto"/>
      </w:divBdr>
    </w:div>
    <w:div w:id="710613444">
      <w:bodyDiv w:val="1"/>
      <w:marLeft w:val="0"/>
      <w:marRight w:val="0"/>
      <w:marTop w:val="0"/>
      <w:marBottom w:val="0"/>
      <w:divBdr>
        <w:top w:val="none" w:sz="0" w:space="0" w:color="auto"/>
        <w:left w:val="none" w:sz="0" w:space="0" w:color="auto"/>
        <w:bottom w:val="none" w:sz="0" w:space="0" w:color="auto"/>
        <w:right w:val="none" w:sz="0" w:space="0" w:color="auto"/>
      </w:divBdr>
    </w:div>
    <w:div w:id="714357017">
      <w:bodyDiv w:val="1"/>
      <w:marLeft w:val="0"/>
      <w:marRight w:val="0"/>
      <w:marTop w:val="0"/>
      <w:marBottom w:val="0"/>
      <w:divBdr>
        <w:top w:val="none" w:sz="0" w:space="0" w:color="auto"/>
        <w:left w:val="none" w:sz="0" w:space="0" w:color="auto"/>
        <w:bottom w:val="none" w:sz="0" w:space="0" w:color="auto"/>
        <w:right w:val="none" w:sz="0" w:space="0" w:color="auto"/>
      </w:divBdr>
    </w:div>
    <w:div w:id="715348604">
      <w:bodyDiv w:val="1"/>
      <w:marLeft w:val="0"/>
      <w:marRight w:val="0"/>
      <w:marTop w:val="0"/>
      <w:marBottom w:val="0"/>
      <w:divBdr>
        <w:top w:val="none" w:sz="0" w:space="0" w:color="auto"/>
        <w:left w:val="none" w:sz="0" w:space="0" w:color="auto"/>
        <w:bottom w:val="none" w:sz="0" w:space="0" w:color="auto"/>
        <w:right w:val="none" w:sz="0" w:space="0" w:color="auto"/>
      </w:divBdr>
    </w:div>
    <w:div w:id="728379680">
      <w:bodyDiv w:val="1"/>
      <w:marLeft w:val="0"/>
      <w:marRight w:val="0"/>
      <w:marTop w:val="0"/>
      <w:marBottom w:val="0"/>
      <w:divBdr>
        <w:top w:val="none" w:sz="0" w:space="0" w:color="auto"/>
        <w:left w:val="none" w:sz="0" w:space="0" w:color="auto"/>
        <w:bottom w:val="none" w:sz="0" w:space="0" w:color="auto"/>
        <w:right w:val="none" w:sz="0" w:space="0" w:color="auto"/>
      </w:divBdr>
      <w:divsChild>
        <w:div w:id="2070415258">
          <w:marLeft w:val="0"/>
          <w:marRight w:val="0"/>
          <w:marTop w:val="0"/>
          <w:marBottom w:val="0"/>
          <w:divBdr>
            <w:top w:val="none" w:sz="0" w:space="0" w:color="auto"/>
            <w:left w:val="none" w:sz="0" w:space="0" w:color="auto"/>
            <w:bottom w:val="none" w:sz="0" w:space="0" w:color="auto"/>
            <w:right w:val="none" w:sz="0" w:space="0" w:color="auto"/>
          </w:divBdr>
          <w:divsChild>
            <w:div w:id="1095324309">
              <w:marLeft w:val="0"/>
              <w:marRight w:val="0"/>
              <w:marTop w:val="0"/>
              <w:marBottom w:val="0"/>
              <w:divBdr>
                <w:top w:val="none" w:sz="0" w:space="0" w:color="auto"/>
                <w:left w:val="none" w:sz="0" w:space="0" w:color="auto"/>
                <w:bottom w:val="none" w:sz="0" w:space="0" w:color="auto"/>
                <w:right w:val="none" w:sz="0" w:space="0" w:color="auto"/>
              </w:divBdr>
            </w:div>
            <w:div w:id="132339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56268">
      <w:bodyDiv w:val="1"/>
      <w:marLeft w:val="0"/>
      <w:marRight w:val="0"/>
      <w:marTop w:val="0"/>
      <w:marBottom w:val="0"/>
      <w:divBdr>
        <w:top w:val="none" w:sz="0" w:space="0" w:color="auto"/>
        <w:left w:val="none" w:sz="0" w:space="0" w:color="auto"/>
        <w:bottom w:val="none" w:sz="0" w:space="0" w:color="auto"/>
        <w:right w:val="none" w:sz="0" w:space="0" w:color="auto"/>
      </w:divBdr>
    </w:div>
    <w:div w:id="735322565">
      <w:bodyDiv w:val="1"/>
      <w:marLeft w:val="0"/>
      <w:marRight w:val="0"/>
      <w:marTop w:val="0"/>
      <w:marBottom w:val="0"/>
      <w:divBdr>
        <w:top w:val="none" w:sz="0" w:space="0" w:color="auto"/>
        <w:left w:val="none" w:sz="0" w:space="0" w:color="auto"/>
        <w:bottom w:val="none" w:sz="0" w:space="0" w:color="auto"/>
        <w:right w:val="none" w:sz="0" w:space="0" w:color="auto"/>
      </w:divBdr>
    </w:div>
    <w:div w:id="748430262">
      <w:bodyDiv w:val="1"/>
      <w:marLeft w:val="0"/>
      <w:marRight w:val="0"/>
      <w:marTop w:val="0"/>
      <w:marBottom w:val="0"/>
      <w:divBdr>
        <w:top w:val="none" w:sz="0" w:space="0" w:color="auto"/>
        <w:left w:val="none" w:sz="0" w:space="0" w:color="auto"/>
        <w:bottom w:val="none" w:sz="0" w:space="0" w:color="auto"/>
        <w:right w:val="none" w:sz="0" w:space="0" w:color="auto"/>
      </w:divBdr>
    </w:div>
    <w:div w:id="754009841">
      <w:bodyDiv w:val="1"/>
      <w:marLeft w:val="0"/>
      <w:marRight w:val="0"/>
      <w:marTop w:val="0"/>
      <w:marBottom w:val="0"/>
      <w:divBdr>
        <w:top w:val="none" w:sz="0" w:space="0" w:color="auto"/>
        <w:left w:val="none" w:sz="0" w:space="0" w:color="auto"/>
        <w:bottom w:val="none" w:sz="0" w:space="0" w:color="auto"/>
        <w:right w:val="none" w:sz="0" w:space="0" w:color="auto"/>
      </w:divBdr>
    </w:div>
    <w:div w:id="756906206">
      <w:bodyDiv w:val="1"/>
      <w:marLeft w:val="0"/>
      <w:marRight w:val="0"/>
      <w:marTop w:val="0"/>
      <w:marBottom w:val="0"/>
      <w:divBdr>
        <w:top w:val="none" w:sz="0" w:space="0" w:color="auto"/>
        <w:left w:val="none" w:sz="0" w:space="0" w:color="auto"/>
        <w:bottom w:val="none" w:sz="0" w:space="0" w:color="auto"/>
        <w:right w:val="none" w:sz="0" w:space="0" w:color="auto"/>
      </w:divBdr>
    </w:div>
    <w:div w:id="768357892">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72365928">
      <w:bodyDiv w:val="1"/>
      <w:marLeft w:val="0"/>
      <w:marRight w:val="0"/>
      <w:marTop w:val="0"/>
      <w:marBottom w:val="0"/>
      <w:divBdr>
        <w:top w:val="none" w:sz="0" w:space="0" w:color="auto"/>
        <w:left w:val="none" w:sz="0" w:space="0" w:color="auto"/>
        <w:bottom w:val="none" w:sz="0" w:space="0" w:color="auto"/>
        <w:right w:val="none" w:sz="0" w:space="0" w:color="auto"/>
      </w:divBdr>
      <w:divsChild>
        <w:div w:id="1188955251">
          <w:marLeft w:val="0"/>
          <w:marRight w:val="0"/>
          <w:marTop w:val="0"/>
          <w:marBottom w:val="0"/>
          <w:divBdr>
            <w:top w:val="none" w:sz="0" w:space="0" w:color="auto"/>
            <w:left w:val="none" w:sz="0" w:space="0" w:color="auto"/>
            <w:bottom w:val="none" w:sz="0" w:space="0" w:color="auto"/>
            <w:right w:val="none" w:sz="0" w:space="0" w:color="auto"/>
          </w:divBdr>
          <w:divsChild>
            <w:div w:id="1024134200">
              <w:marLeft w:val="0"/>
              <w:marRight w:val="0"/>
              <w:marTop w:val="0"/>
              <w:marBottom w:val="0"/>
              <w:divBdr>
                <w:top w:val="none" w:sz="0" w:space="0" w:color="auto"/>
                <w:left w:val="none" w:sz="0" w:space="0" w:color="auto"/>
                <w:bottom w:val="none" w:sz="0" w:space="0" w:color="auto"/>
                <w:right w:val="none" w:sz="0" w:space="0" w:color="auto"/>
              </w:divBdr>
              <w:divsChild>
                <w:div w:id="1965840515">
                  <w:marLeft w:val="0"/>
                  <w:marRight w:val="0"/>
                  <w:marTop w:val="0"/>
                  <w:marBottom w:val="0"/>
                  <w:divBdr>
                    <w:top w:val="none" w:sz="0" w:space="0" w:color="auto"/>
                    <w:left w:val="none" w:sz="0" w:space="0" w:color="auto"/>
                    <w:bottom w:val="none" w:sz="0" w:space="0" w:color="auto"/>
                    <w:right w:val="none" w:sz="0" w:space="0" w:color="auto"/>
                  </w:divBdr>
                  <w:divsChild>
                    <w:div w:id="143224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3614">
      <w:bodyDiv w:val="1"/>
      <w:marLeft w:val="0"/>
      <w:marRight w:val="0"/>
      <w:marTop w:val="0"/>
      <w:marBottom w:val="0"/>
      <w:divBdr>
        <w:top w:val="none" w:sz="0" w:space="0" w:color="auto"/>
        <w:left w:val="none" w:sz="0" w:space="0" w:color="auto"/>
        <w:bottom w:val="none" w:sz="0" w:space="0" w:color="auto"/>
        <w:right w:val="none" w:sz="0" w:space="0" w:color="auto"/>
      </w:divBdr>
    </w:div>
    <w:div w:id="790827543">
      <w:bodyDiv w:val="1"/>
      <w:marLeft w:val="0"/>
      <w:marRight w:val="0"/>
      <w:marTop w:val="0"/>
      <w:marBottom w:val="0"/>
      <w:divBdr>
        <w:top w:val="none" w:sz="0" w:space="0" w:color="auto"/>
        <w:left w:val="none" w:sz="0" w:space="0" w:color="auto"/>
        <w:bottom w:val="none" w:sz="0" w:space="0" w:color="auto"/>
        <w:right w:val="none" w:sz="0" w:space="0" w:color="auto"/>
      </w:divBdr>
    </w:div>
    <w:div w:id="793981176">
      <w:bodyDiv w:val="1"/>
      <w:marLeft w:val="0"/>
      <w:marRight w:val="0"/>
      <w:marTop w:val="0"/>
      <w:marBottom w:val="0"/>
      <w:divBdr>
        <w:top w:val="none" w:sz="0" w:space="0" w:color="auto"/>
        <w:left w:val="none" w:sz="0" w:space="0" w:color="auto"/>
        <w:bottom w:val="none" w:sz="0" w:space="0" w:color="auto"/>
        <w:right w:val="none" w:sz="0" w:space="0" w:color="auto"/>
      </w:divBdr>
    </w:div>
    <w:div w:id="805704389">
      <w:bodyDiv w:val="1"/>
      <w:marLeft w:val="0"/>
      <w:marRight w:val="0"/>
      <w:marTop w:val="0"/>
      <w:marBottom w:val="0"/>
      <w:divBdr>
        <w:top w:val="none" w:sz="0" w:space="0" w:color="auto"/>
        <w:left w:val="none" w:sz="0" w:space="0" w:color="auto"/>
        <w:bottom w:val="none" w:sz="0" w:space="0" w:color="auto"/>
        <w:right w:val="none" w:sz="0" w:space="0" w:color="auto"/>
      </w:divBdr>
    </w:div>
    <w:div w:id="806817827">
      <w:bodyDiv w:val="1"/>
      <w:marLeft w:val="0"/>
      <w:marRight w:val="0"/>
      <w:marTop w:val="0"/>
      <w:marBottom w:val="0"/>
      <w:divBdr>
        <w:top w:val="none" w:sz="0" w:space="0" w:color="auto"/>
        <w:left w:val="none" w:sz="0" w:space="0" w:color="auto"/>
        <w:bottom w:val="none" w:sz="0" w:space="0" w:color="auto"/>
        <w:right w:val="none" w:sz="0" w:space="0" w:color="auto"/>
      </w:divBdr>
    </w:div>
    <w:div w:id="816801539">
      <w:bodyDiv w:val="1"/>
      <w:marLeft w:val="0"/>
      <w:marRight w:val="0"/>
      <w:marTop w:val="0"/>
      <w:marBottom w:val="0"/>
      <w:divBdr>
        <w:top w:val="none" w:sz="0" w:space="0" w:color="auto"/>
        <w:left w:val="none" w:sz="0" w:space="0" w:color="auto"/>
        <w:bottom w:val="none" w:sz="0" w:space="0" w:color="auto"/>
        <w:right w:val="none" w:sz="0" w:space="0" w:color="auto"/>
      </w:divBdr>
    </w:div>
    <w:div w:id="823090053">
      <w:bodyDiv w:val="1"/>
      <w:marLeft w:val="0"/>
      <w:marRight w:val="0"/>
      <w:marTop w:val="0"/>
      <w:marBottom w:val="0"/>
      <w:divBdr>
        <w:top w:val="none" w:sz="0" w:space="0" w:color="auto"/>
        <w:left w:val="none" w:sz="0" w:space="0" w:color="auto"/>
        <w:bottom w:val="none" w:sz="0" w:space="0" w:color="auto"/>
        <w:right w:val="none" w:sz="0" w:space="0" w:color="auto"/>
      </w:divBdr>
    </w:div>
    <w:div w:id="838233214">
      <w:bodyDiv w:val="1"/>
      <w:marLeft w:val="0"/>
      <w:marRight w:val="0"/>
      <w:marTop w:val="0"/>
      <w:marBottom w:val="0"/>
      <w:divBdr>
        <w:top w:val="none" w:sz="0" w:space="0" w:color="auto"/>
        <w:left w:val="none" w:sz="0" w:space="0" w:color="auto"/>
        <w:bottom w:val="none" w:sz="0" w:space="0" w:color="auto"/>
        <w:right w:val="none" w:sz="0" w:space="0" w:color="auto"/>
      </w:divBdr>
      <w:divsChild>
        <w:div w:id="2067875356">
          <w:marLeft w:val="0"/>
          <w:marRight w:val="0"/>
          <w:marTop w:val="0"/>
          <w:marBottom w:val="0"/>
          <w:divBdr>
            <w:top w:val="none" w:sz="0" w:space="0" w:color="auto"/>
            <w:left w:val="none" w:sz="0" w:space="0" w:color="auto"/>
            <w:bottom w:val="none" w:sz="0" w:space="0" w:color="auto"/>
            <w:right w:val="none" w:sz="0" w:space="0" w:color="auto"/>
          </w:divBdr>
          <w:divsChild>
            <w:div w:id="1483042797">
              <w:marLeft w:val="0"/>
              <w:marRight w:val="0"/>
              <w:marTop w:val="0"/>
              <w:marBottom w:val="0"/>
              <w:divBdr>
                <w:top w:val="none" w:sz="0" w:space="0" w:color="auto"/>
                <w:left w:val="none" w:sz="0" w:space="0" w:color="auto"/>
                <w:bottom w:val="none" w:sz="0" w:space="0" w:color="auto"/>
                <w:right w:val="none" w:sz="0" w:space="0" w:color="auto"/>
              </w:divBdr>
              <w:divsChild>
                <w:div w:id="1870290366">
                  <w:marLeft w:val="0"/>
                  <w:marRight w:val="0"/>
                  <w:marTop w:val="0"/>
                  <w:marBottom w:val="0"/>
                  <w:divBdr>
                    <w:top w:val="none" w:sz="0" w:space="0" w:color="auto"/>
                    <w:left w:val="none" w:sz="0" w:space="0" w:color="auto"/>
                    <w:bottom w:val="none" w:sz="0" w:space="0" w:color="auto"/>
                    <w:right w:val="none" w:sz="0" w:space="0" w:color="auto"/>
                  </w:divBdr>
                  <w:divsChild>
                    <w:div w:id="134567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965951">
      <w:bodyDiv w:val="1"/>
      <w:marLeft w:val="0"/>
      <w:marRight w:val="0"/>
      <w:marTop w:val="0"/>
      <w:marBottom w:val="0"/>
      <w:divBdr>
        <w:top w:val="none" w:sz="0" w:space="0" w:color="auto"/>
        <w:left w:val="none" w:sz="0" w:space="0" w:color="auto"/>
        <w:bottom w:val="none" w:sz="0" w:space="0" w:color="auto"/>
        <w:right w:val="none" w:sz="0" w:space="0" w:color="auto"/>
      </w:divBdr>
    </w:div>
    <w:div w:id="842008659">
      <w:bodyDiv w:val="1"/>
      <w:marLeft w:val="0"/>
      <w:marRight w:val="0"/>
      <w:marTop w:val="0"/>
      <w:marBottom w:val="0"/>
      <w:divBdr>
        <w:top w:val="none" w:sz="0" w:space="0" w:color="auto"/>
        <w:left w:val="none" w:sz="0" w:space="0" w:color="auto"/>
        <w:bottom w:val="none" w:sz="0" w:space="0" w:color="auto"/>
        <w:right w:val="none" w:sz="0" w:space="0" w:color="auto"/>
      </w:divBdr>
    </w:div>
    <w:div w:id="867908122">
      <w:bodyDiv w:val="1"/>
      <w:marLeft w:val="0"/>
      <w:marRight w:val="0"/>
      <w:marTop w:val="0"/>
      <w:marBottom w:val="0"/>
      <w:divBdr>
        <w:top w:val="none" w:sz="0" w:space="0" w:color="auto"/>
        <w:left w:val="none" w:sz="0" w:space="0" w:color="auto"/>
        <w:bottom w:val="none" w:sz="0" w:space="0" w:color="auto"/>
        <w:right w:val="none" w:sz="0" w:space="0" w:color="auto"/>
      </w:divBdr>
    </w:div>
    <w:div w:id="876353872">
      <w:bodyDiv w:val="1"/>
      <w:marLeft w:val="0"/>
      <w:marRight w:val="0"/>
      <w:marTop w:val="0"/>
      <w:marBottom w:val="0"/>
      <w:divBdr>
        <w:top w:val="none" w:sz="0" w:space="0" w:color="auto"/>
        <w:left w:val="none" w:sz="0" w:space="0" w:color="auto"/>
        <w:bottom w:val="none" w:sz="0" w:space="0" w:color="auto"/>
        <w:right w:val="none" w:sz="0" w:space="0" w:color="auto"/>
      </w:divBdr>
    </w:div>
    <w:div w:id="880363061">
      <w:bodyDiv w:val="1"/>
      <w:marLeft w:val="0"/>
      <w:marRight w:val="0"/>
      <w:marTop w:val="0"/>
      <w:marBottom w:val="0"/>
      <w:divBdr>
        <w:top w:val="none" w:sz="0" w:space="0" w:color="auto"/>
        <w:left w:val="none" w:sz="0" w:space="0" w:color="auto"/>
        <w:bottom w:val="none" w:sz="0" w:space="0" w:color="auto"/>
        <w:right w:val="none" w:sz="0" w:space="0" w:color="auto"/>
      </w:divBdr>
    </w:div>
    <w:div w:id="883442940">
      <w:bodyDiv w:val="1"/>
      <w:marLeft w:val="0"/>
      <w:marRight w:val="0"/>
      <w:marTop w:val="0"/>
      <w:marBottom w:val="0"/>
      <w:divBdr>
        <w:top w:val="none" w:sz="0" w:space="0" w:color="auto"/>
        <w:left w:val="none" w:sz="0" w:space="0" w:color="auto"/>
        <w:bottom w:val="none" w:sz="0" w:space="0" w:color="auto"/>
        <w:right w:val="none" w:sz="0" w:space="0" w:color="auto"/>
      </w:divBdr>
    </w:div>
    <w:div w:id="913930573">
      <w:bodyDiv w:val="1"/>
      <w:marLeft w:val="0"/>
      <w:marRight w:val="0"/>
      <w:marTop w:val="0"/>
      <w:marBottom w:val="0"/>
      <w:divBdr>
        <w:top w:val="none" w:sz="0" w:space="0" w:color="auto"/>
        <w:left w:val="none" w:sz="0" w:space="0" w:color="auto"/>
        <w:bottom w:val="none" w:sz="0" w:space="0" w:color="auto"/>
        <w:right w:val="none" w:sz="0" w:space="0" w:color="auto"/>
      </w:divBdr>
    </w:div>
    <w:div w:id="914976896">
      <w:bodyDiv w:val="1"/>
      <w:marLeft w:val="0"/>
      <w:marRight w:val="0"/>
      <w:marTop w:val="0"/>
      <w:marBottom w:val="0"/>
      <w:divBdr>
        <w:top w:val="none" w:sz="0" w:space="0" w:color="auto"/>
        <w:left w:val="none" w:sz="0" w:space="0" w:color="auto"/>
        <w:bottom w:val="none" w:sz="0" w:space="0" w:color="auto"/>
        <w:right w:val="none" w:sz="0" w:space="0" w:color="auto"/>
      </w:divBdr>
    </w:div>
    <w:div w:id="915941972">
      <w:bodyDiv w:val="1"/>
      <w:marLeft w:val="0"/>
      <w:marRight w:val="0"/>
      <w:marTop w:val="0"/>
      <w:marBottom w:val="0"/>
      <w:divBdr>
        <w:top w:val="none" w:sz="0" w:space="0" w:color="auto"/>
        <w:left w:val="none" w:sz="0" w:space="0" w:color="auto"/>
        <w:bottom w:val="none" w:sz="0" w:space="0" w:color="auto"/>
        <w:right w:val="none" w:sz="0" w:space="0" w:color="auto"/>
      </w:divBdr>
    </w:div>
    <w:div w:id="923294632">
      <w:bodyDiv w:val="1"/>
      <w:marLeft w:val="0"/>
      <w:marRight w:val="0"/>
      <w:marTop w:val="0"/>
      <w:marBottom w:val="0"/>
      <w:divBdr>
        <w:top w:val="none" w:sz="0" w:space="0" w:color="auto"/>
        <w:left w:val="none" w:sz="0" w:space="0" w:color="auto"/>
        <w:bottom w:val="none" w:sz="0" w:space="0" w:color="auto"/>
        <w:right w:val="none" w:sz="0" w:space="0" w:color="auto"/>
      </w:divBdr>
    </w:div>
    <w:div w:id="924995798">
      <w:bodyDiv w:val="1"/>
      <w:marLeft w:val="0"/>
      <w:marRight w:val="0"/>
      <w:marTop w:val="0"/>
      <w:marBottom w:val="0"/>
      <w:divBdr>
        <w:top w:val="none" w:sz="0" w:space="0" w:color="auto"/>
        <w:left w:val="none" w:sz="0" w:space="0" w:color="auto"/>
        <w:bottom w:val="none" w:sz="0" w:space="0" w:color="auto"/>
        <w:right w:val="none" w:sz="0" w:space="0" w:color="auto"/>
      </w:divBdr>
    </w:div>
    <w:div w:id="925192140">
      <w:bodyDiv w:val="1"/>
      <w:marLeft w:val="0"/>
      <w:marRight w:val="0"/>
      <w:marTop w:val="0"/>
      <w:marBottom w:val="0"/>
      <w:divBdr>
        <w:top w:val="none" w:sz="0" w:space="0" w:color="auto"/>
        <w:left w:val="none" w:sz="0" w:space="0" w:color="auto"/>
        <w:bottom w:val="none" w:sz="0" w:space="0" w:color="auto"/>
        <w:right w:val="none" w:sz="0" w:space="0" w:color="auto"/>
      </w:divBdr>
    </w:div>
    <w:div w:id="925772018">
      <w:bodyDiv w:val="1"/>
      <w:marLeft w:val="0"/>
      <w:marRight w:val="0"/>
      <w:marTop w:val="0"/>
      <w:marBottom w:val="0"/>
      <w:divBdr>
        <w:top w:val="none" w:sz="0" w:space="0" w:color="auto"/>
        <w:left w:val="none" w:sz="0" w:space="0" w:color="auto"/>
        <w:bottom w:val="none" w:sz="0" w:space="0" w:color="auto"/>
        <w:right w:val="none" w:sz="0" w:space="0" w:color="auto"/>
      </w:divBdr>
    </w:div>
    <w:div w:id="930742956">
      <w:bodyDiv w:val="1"/>
      <w:marLeft w:val="0"/>
      <w:marRight w:val="0"/>
      <w:marTop w:val="0"/>
      <w:marBottom w:val="0"/>
      <w:divBdr>
        <w:top w:val="none" w:sz="0" w:space="0" w:color="auto"/>
        <w:left w:val="none" w:sz="0" w:space="0" w:color="auto"/>
        <w:bottom w:val="none" w:sz="0" w:space="0" w:color="auto"/>
        <w:right w:val="none" w:sz="0" w:space="0" w:color="auto"/>
      </w:divBdr>
    </w:div>
    <w:div w:id="940724206">
      <w:bodyDiv w:val="1"/>
      <w:marLeft w:val="0"/>
      <w:marRight w:val="0"/>
      <w:marTop w:val="0"/>
      <w:marBottom w:val="0"/>
      <w:divBdr>
        <w:top w:val="none" w:sz="0" w:space="0" w:color="auto"/>
        <w:left w:val="none" w:sz="0" w:space="0" w:color="auto"/>
        <w:bottom w:val="none" w:sz="0" w:space="0" w:color="auto"/>
        <w:right w:val="none" w:sz="0" w:space="0" w:color="auto"/>
      </w:divBdr>
    </w:div>
    <w:div w:id="972561783">
      <w:bodyDiv w:val="1"/>
      <w:marLeft w:val="0"/>
      <w:marRight w:val="0"/>
      <w:marTop w:val="0"/>
      <w:marBottom w:val="0"/>
      <w:divBdr>
        <w:top w:val="none" w:sz="0" w:space="0" w:color="auto"/>
        <w:left w:val="none" w:sz="0" w:space="0" w:color="auto"/>
        <w:bottom w:val="none" w:sz="0" w:space="0" w:color="auto"/>
        <w:right w:val="none" w:sz="0" w:space="0" w:color="auto"/>
      </w:divBdr>
    </w:div>
    <w:div w:id="976761739">
      <w:bodyDiv w:val="1"/>
      <w:marLeft w:val="0"/>
      <w:marRight w:val="0"/>
      <w:marTop w:val="0"/>
      <w:marBottom w:val="0"/>
      <w:divBdr>
        <w:top w:val="none" w:sz="0" w:space="0" w:color="auto"/>
        <w:left w:val="none" w:sz="0" w:space="0" w:color="auto"/>
        <w:bottom w:val="none" w:sz="0" w:space="0" w:color="auto"/>
        <w:right w:val="none" w:sz="0" w:space="0" w:color="auto"/>
      </w:divBdr>
    </w:div>
    <w:div w:id="979653540">
      <w:bodyDiv w:val="1"/>
      <w:marLeft w:val="0"/>
      <w:marRight w:val="0"/>
      <w:marTop w:val="0"/>
      <w:marBottom w:val="0"/>
      <w:divBdr>
        <w:top w:val="none" w:sz="0" w:space="0" w:color="auto"/>
        <w:left w:val="none" w:sz="0" w:space="0" w:color="auto"/>
        <w:bottom w:val="none" w:sz="0" w:space="0" w:color="auto"/>
        <w:right w:val="none" w:sz="0" w:space="0" w:color="auto"/>
      </w:divBdr>
    </w:div>
    <w:div w:id="987174242">
      <w:bodyDiv w:val="1"/>
      <w:marLeft w:val="0"/>
      <w:marRight w:val="0"/>
      <w:marTop w:val="0"/>
      <w:marBottom w:val="0"/>
      <w:divBdr>
        <w:top w:val="none" w:sz="0" w:space="0" w:color="auto"/>
        <w:left w:val="none" w:sz="0" w:space="0" w:color="auto"/>
        <w:bottom w:val="none" w:sz="0" w:space="0" w:color="auto"/>
        <w:right w:val="none" w:sz="0" w:space="0" w:color="auto"/>
      </w:divBdr>
    </w:div>
    <w:div w:id="1000158091">
      <w:bodyDiv w:val="1"/>
      <w:marLeft w:val="0"/>
      <w:marRight w:val="0"/>
      <w:marTop w:val="0"/>
      <w:marBottom w:val="0"/>
      <w:divBdr>
        <w:top w:val="none" w:sz="0" w:space="0" w:color="auto"/>
        <w:left w:val="none" w:sz="0" w:space="0" w:color="auto"/>
        <w:bottom w:val="none" w:sz="0" w:space="0" w:color="auto"/>
        <w:right w:val="none" w:sz="0" w:space="0" w:color="auto"/>
      </w:divBdr>
      <w:divsChild>
        <w:div w:id="641278403">
          <w:marLeft w:val="0"/>
          <w:marRight w:val="0"/>
          <w:marTop w:val="0"/>
          <w:marBottom w:val="0"/>
          <w:divBdr>
            <w:top w:val="none" w:sz="0" w:space="0" w:color="auto"/>
            <w:left w:val="none" w:sz="0" w:space="0" w:color="auto"/>
            <w:bottom w:val="none" w:sz="0" w:space="0" w:color="auto"/>
            <w:right w:val="none" w:sz="0" w:space="0" w:color="auto"/>
          </w:divBdr>
          <w:divsChild>
            <w:div w:id="425539105">
              <w:marLeft w:val="0"/>
              <w:marRight w:val="0"/>
              <w:marTop w:val="0"/>
              <w:marBottom w:val="0"/>
              <w:divBdr>
                <w:top w:val="none" w:sz="0" w:space="0" w:color="auto"/>
                <w:left w:val="none" w:sz="0" w:space="0" w:color="auto"/>
                <w:bottom w:val="none" w:sz="0" w:space="0" w:color="auto"/>
                <w:right w:val="none" w:sz="0" w:space="0" w:color="auto"/>
              </w:divBdr>
              <w:divsChild>
                <w:div w:id="2100445199">
                  <w:marLeft w:val="0"/>
                  <w:marRight w:val="0"/>
                  <w:marTop w:val="0"/>
                  <w:marBottom w:val="0"/>
                  <w:divBdr>
                    <w:top w:val="none" w:sz="0" w:space="0" w:color="auto"/>
                    <w:left w:val="none" w:sz="0" w:space="0" w:color="auto"/>
                    <w:bottom w:val="none" w:sz="0" w:space="0" w:color="auto"/>
                    <w:right w:val="none" w:sz="0" w:space="0" w:color="auto"/>
                  </w:divBdr>
                  <w:divsChild>
                    <w:div w:id="11306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698814">
      <w:bodyDiv w:val="1"/>
      <w:marLeft w:val="0"/>
      <w:marRight w:val="0"/>
      <w:marTop w:val="0"/>
      <w:marBottom w:val="0"/>
      <w:divBdr>
        <w:top w:val="none" w:sz="0" w:space="0" w:color="auto"/>
        <w:left w:val="none" w:sz="0" w:space="0" w:color="auto"/>
        <w:bottom w:val="none" w:sz="0" w:space="0" w:color="auto"/>
        <w:right w:val="none" w:sz="0" w:space="0" w:color="auto"/>
      </w:divBdr>
    </w:div>
    <w:div w:id="1006783903">
      <w:bodyDiv w:val="1"/>
      <w:marLeft w:val="0"/>
      <w:marRight w:val="0"/>
      <w:marTop w:val="0"/>
      <w:marBottom w:val="0"/>
      <w:divBdr>
        <w:top w:val="none" w:sz="0" w:space="0" w:color="auto"/>
        <w:left w:val="none" w:sz="0" w:space="0" w:color="auto"/>
        <w:bottom w:val="none" w:sz="0" w:space="0" w:color="auto"/>
        <w:right w:val="none" w:sz="0" w:space="0" w:color="auto"/>
      </w:divBdr>
    </w:div>
    <w:div w:id="1024286010">
      <w:bodyDiv w:val="1"/>
      <w:marLeft w:val="0"/>
      <w:marRight w:val="0"/>
      <w:marTop w:val="0"/>
      <w:marBottom w:val="0"/>
      <w:divBdr>
        <w:top w:val="none" w:sz="0" w:space="0" w:color="auto"/>
        <w:left w:val="none" w:sz="0" w:space="0" w:color="auto"/>
        <w:bottom w:val="none" w:sz="0" w:space="0" w:color="auto"/>
        <w:right w:val="none" w:sz="0" w:space="0" w:color="auto"/>
      </w:divBdr>
    </w:div>
    <w:div w:id="1025524187">
      <w:bodyDiv w:val="1"/>
      <w:marLeft w:val="0"/>
      <w:marRight w:val="0"/>
      <w:marTop w:val="0"/>
      <w:marBottom w:val="0"/>
      <w:divBdr>
        <w:top w:val="none" w:sz="0" w:space="0" w:color="auto"/>
        <w:left w:val="none" w:sz="0" w:space="0" w:color="auto"/>
        <w:bottom w:val="none" w:sz="0" w:space="0" w:color="auto"/>
        <w:right w:val="none" w:sz="0" w:space="0" w:color="auto"/>
      </w:divBdr>
    </w:div>
    <w:div w:id="1032223895">
      <w:bodyDiv w:val="1"/>
      <w:marLeft w:val="0"/>
      <w:marRight w:val="0"/>
      <w:marTop w:val="0"/>
      <w:marBottom w:val="0"/>
      <w:divBdr>
        <w:top w:val="none" w:sz="0" w:space="0" w:color="auto"/>
        <w:left w:val="none" w:sz="0" w:space="0" w:color="auto"/>
        <w:bottom w:val="none" w:sz="0" w:space="0" w:color="auto"/>
        <w:right w:val="none" w:sz="0" w:space="0" w:color="auto"/>
      </w:divBdr>
    </w:div>
    <w:div w:id="1052119625">
      <w:bodyDiv w:val="1"/>
      <w:marLeft w:val="0"/>
      <w:marRight w:val="0"/>
      <w:marTop w:val="0"/>
      <w:marBottom w:val="0"/>
      <w:divBdr>
        <w:top w:val="none" w:sz="0" w:space="0" w:color="auto"/>
        <w:left w:val="none" w:sz="0" w:space="0" w:color="auto"/>
        <w:bottom w:val="none" w:sz="0" w:space="0" w:color="auto"/>
        <w:right w:val="none" w:sz="0" w:space="0" w:color="auto"/>
      </w:divBdr>
    </w:div>
    <w:div w:id="1054082606">
      <w:bodyDiv w:val="1"/>
      <w:marLeft w:val="0"/>
      <w:marRight w:val="0"/>
      <w:marTop w:val="0"/>
      <w:marBottom w:val="0"/>
      <w:divBdr>
        <w:top w:val="none" w:sz="0" w:space="0" w:color="auto"/>
        <w:left w:val="none" w:sz="0" w:space="0" w:color="auto"/>
        <w:bottom w:val="none" w:sz="0" w:space="0" w:color="auto"/>
        <w:right w:val="none" w:sz="0" w:space="0" w:color="auto"/>
      </w:divBdr>
    </w:div>
    <w:div w:id="1066029054">
      <w:bodyDiv w:val="1"/>
      <w:marLeft w:val="0"/>
      <w:marRight w:val="0"/>
      <w:marTop w:val="0"/>
      <w:marBottom w:val="0"/>
      <w:divBdr>
        <w:top w:val="none" w:sz="0" w:space="0" w:color="auto"/>
        <w:left w:val="none" w:sz="0" w:space="0" w:color="auto"/>
        <w:bottom w:val="none" w:sz="0" w:space="0" w:color="auto"/>
        <w:right w:val="none" w:sz="0" w:space="0" w:color="auto"/>
      </w:divBdr>
    </w:div>
    <w:div w:id="1067848406">
      <w:bodyDiv w:val="1"/>
      <w:marLeft w:val="0"/>
      <w:marRight w:val="0"/>
      <w:marTop w:val="0"/>
      <w:marBottom w:val="0"/>
      <w:divBdr>
        <w:top w:val="none" w:sz="0" w:space="0" w:color="auto"/>
        <w:left w:val="none" w:sz="0" w:space="0" w:color="auto"/>
        <w:bottom w:val="none" w:sz="0" w:space="0" w:color="auto"/>
        <w:right w:val="none" w:sz="0" w:space="0" w:color="auto"/>
      </w:divBdr>
    </w:div>
    <w:div w:id="1071661210">
      <w:bodyDiv w:val="1"/>
      <w:marLeft w:val="0"/>
      <w:marRight w:val="0"/>
      <w:marTop w:val="0"/>
      <w:marBottom w:val="0"/>
      <w:divBdr>
        <w:top w:val="none" w:sz="0" w:space="0" w:color="auto"/>
        <w:left w:val="none" w:sz="0" w:space="0" w:color="auto"/>
        <w:bottom w:val="none" w:sz="0" w:space="0" w:color="auto"/>
        <w:right w:val="none" w:sz="0" w:space="0" w:color="auto"/>
      </w:divBdr>
    </w:div>
    <w:div w:id="1072696866">
      <w:bodyDiv w:val="1"/>
      <w:marLeft w:val="0"/>
      <w:marRight w:val="0"/>
      <w:marTop w:val="0"/>
      <w:marBottom w:val="0"/>
      <w:divBdr>
        <w:top w:val="none" w:sz="0" w:space="0" w:color="auto"/>
        <w:left w:val="none" w:sz="0" w:space="0" w:color="auto"/>
        <w:bottom w:val="none" w:sz="0" w:space="0" w:color="auto"/>
        <w:right w:val="none" w:sz="0" w:space="0" w:color="auto"/>
      </w:divBdr>
    </w:div>
    <w:div w:id="1103306886">
      <w:bodyDiv w:val="1"/>
      <w:marLeft w:val="0"/>
      <w:marRight w:val="0"/>
      <w:marTop w:val="0"/>
      <w:marBottom w:val="0"/>
      <w:divBdr>
        <w:top w:val="none" w:sz="0" w:space="0" w:color="auto"/>
        <w:left w:val="none" w:sz="0" w:space="0" w:color="auto"/>
        <w:bottom w:val="none" w:sz="0" w:space="0" w:color="auto"/>
        <w:right w:val="none" w:sz="0" w:space="0" w:color="auto"/>
      </w:divBdr>
    </w:div>
    <w:div w:id="1108813652">
      <w:bodyDiv w:val="1"/>
      <w:marLeft w:val="0"/>
      <w:marRight w:val="0"/>
      <w:marTop w:val="0"/>
      <w:marBottom w:val="0"/>
      <w:divBdr>
        <w:top w:val="none" w:sz="0" w:space="0" w:color="auto"/>
        <w:left w:val="none" w:sz="0" w:space="0" w:color="auto"/>
        <w:bottom w:val="none" w:sz="0" w:space="0" w:color="auto"/>
        <w:right w:val="none" w:sz="0" w:space="0" w:color="auto"/>
      </w:divBdr>
    </w:div>
    <w:div w:id="1136412766">
      <w:bodyDiv w:val="1"/>
      <w:marLeft w:val="0"/>
      <w:marRight w:val="0"/>
      <w:marTop w:val="0"/>
      <w:marBottom w:val="0"/>
      <w:divBdr>
        <w:top w:val="none" w:sz="0" w:space="0" w:color="auto"/>
        <w:left w:val="none" w:sz="0" w:space="0" w:color="auto"/>
        <w:bottom w:val="none" w:sz="0" w:space="0" w:color="auto"/>
        <w:right w:val="none" w:sz="0" w:space="0" w:color="auto"/>
      </w:divBdr>
    </w:div>
    <w:div w:id="1140808965">
      <w:bodyDiv w:val="1"/>
      <w:marLeft w:val="0"/>
      <w:marRight w:val="0"/>
      <w:marTop w:val="0"/>
      <w:marBottom w:val="0"/>
      <w:divBdr>
        <w:top w:val="none" w:sz="0" w:space="0" w:color="auto"/>
        <w:left w:val="none" w:sz="0" w:space="0" w:color="auto"/>
        <w:bottom w:val="none" w:sz="0" w:space="0" w:color="auto"/>
        <w:right w:val="none" w:sz="0" w:space="0" w:color="auto"/>
      </w:divBdr>
    </w:div>
    <w:div w:id="1150093565">
      <w:bodyDiv w:val="1"/>
      <w:marLeft w:val="0"/>
      <w:marRight w:val="0"/>
      <w:marTop w:val="0"/>
      <w:marBottom w:val="0"/>
      <w:divBdr>
        <w:top w:val="none" w:sz="0" w:space="0" w:color="auto"/>
        <w:left w:val="none" w:sz="0" w:space="0" w:color="auto"/>
        <w:bottom w:val="none" w:sz="0" w:space="0" w:color="auto"/>
        <w:right w:val="none" w:sz="0" w:space="0" w:color="auto"/>
      </w:divBdr>
    </w:div>
    <w:div w:id="1157960115">
      <w:bodyDiv w:val="1"/>
      <w:marLeft w:val="0"/>
      <w:marRight w:val="0"/>
      <w:marTop w:val="0"/>
      <w:marBottom w:val="0"/>
      <w:divBdr>
        <w:top w:val="none" w:sz="0" w:space="0" w:color="auto"/>
        <w:left w:val="none" w:sz="0" w:space="0" w:color="auto"/>
        <w:bottom w:val="none" w:sz="0" w:space="0" w:color="auto"/>
        <w:right w:val="none" w:sz="0" w:space="0" w:color="auto"/>
      </w:divBdr>
    </w:div>
    <w:div w:id="1180044459">
      <w:bodyDiv w:val="1"/>
      <w:marLeft w:val="0"/>
      <w:marRight w:val="0"/>
      <w:marTop w:val="0"/>
      <w:marBottom w:val="0"/>
      <w:divBdr>
        <w:top w:val="none" w:sz="0" w:space="0" w:color="auto"/>
        <w:left w:val="none" w:sz="0" w:space="0" w:color="auto"/>
        <w:bottom w:val="none" w:sz="0" w:space="0" w:color="auto"/>
        <w:right w:val="none" w:sz="0" w:space="0" w:color="auto"/>
      </w:divBdr>
    </w:div>
    <w:div w:id="1184397867">
      <w:bodyDiv w:val="1"/>
      <w:marLeft w:val="0"/>
      <w:marRight w:val="0"/>
      <w:marTop w:val="0"/>
      <w:marBottom w:val="0"/>
      <w:divBdr>
        <w:top w:val="none" w:sz="0" w:space="0" w:color="auto"/>
        <w:left w:val="none" w:sz="0" w:space="0" w:color="auto"/>
        <w:bottom w:val="none" w:sz="0" w:space="0" w:color="auto"/>
        <w:right w:val="none" w:sz="0" w:space="0" w:color="auto"/>
      </w:divBdr>
    </w:div>
    <w:div w:id="1205944532">
      <w:bodyDiv w:val="1"/>
      <w:marLeft w:val="0"/>
      <w:marRight w:val="0"/>
      <w:marTop w:val="0"/>
      <w:marBottom w:val="0"/>
      <w:divBdr>
        <w:top w:val="none" w:sz="0" w:space="0" w:color="auto"/>
        <w:left w:val="none" w:sz="0" w:space="0" w:color="auto"/>
        <w:bottom w:val="none" w:sz="0" w:space="0" w:color="auto"/>
        <w:right w:val="none" w:sz="0" w:space="0" w:color="auto"/>
      </w:divBdr>
    </w:div>
    <w:div w:id="1206528416">
      <w:bodyDiv w:val="1"/>
      <w:marLeft w:val="0"/>
      <w:marRight w:val="0"/>
      <w:marTop w:val="0"/>
      <w:marBottom w:val="0"/>
      <w:divBdr>
        <w:top w:val="none" w:sz="0" w:space="0" w:color="auto"/>
        <w:left w:val="none" w:sz="0" w:space="0" w:color="auto"/>
        <w:bottom w:val="none" w:sz="0" w:space="0" w:color="auto"/>
        <w:right w:val="none" w:sz="0" w:space="0" w:color="auto"/>
      </w:divBdr>
    </w:div>
    <w:div w:id="1214125161">
      <w:bodyDiv w:val="1"/>
      <w:marLeft w:val="0"/>
      <w:marRight w:val="0"/>
      <w:marTop w:val="0"/>
      <w:marBottom w:val="0"/>
      <w:divBdr>
        <w:top w:val="none" w:sz="0" w:space="0" w:color="auto"/>
        <w:left w:val="none" w:sz="0" w:space="0" w:color="auto"/>
        <w:bottom w:val="none" w:sz="0" w:space="0" w:color="auto"/>
        <w:right w:val="none" w:sz="0" w:space="0" w:color="auto"/>
      </w:divBdr>
    </w:div>
    <w:div w:id="1224683849">
      <w:bodyDiv w:val="1"/>
      <w:marLeft w:val="0"/>
      <w:marRight w:val="0"/>
      <w:marTop w:val="0"/>
      <w:marBottom w:val="0"/>
      <w:divBdr>
        <w:top w:val="none" w:sz="0" w:space="0" w:color="auto"/>
        <w:left w:val="none" w:sz="0" w:space="0" w:color="auto"/>
        <w:bottom w:val="none" w:sz="0" w:space="0" w:color="auto"/>
        <w:right w:val="none" w:sz="0" w:space="0" w:color="auto"/>
      </w:divBdr>
    </w:div>
    <w:div w:id="1229416831">
      <w:bodyDiv w:val="1"/>
      <w:marLeft w:val="0"/>
      <w:marRight w:val="0"/>
      <w:marTop w:val="0"/>
      <w:marBottom w:val="0"/>
      <w:divBdr>
        <w:top w:val="none" w:sz="0" w:space="0" w:color="auto"/>
        <w:left w:val="none" w:sz="0" w:space="0" w:color="auto"/>
        <w:bottom w:val="none" w:sz="0" w:space="0" w:color="auto"/>
        <w:right w:val="none" w:sz="0" w:space="0" w:color="auto"/>
      </w:divBdr>
    </w:div>
    <w:div w:id="1233850016">
      <w:bodyDiv w:val="1"/>
      <w:marLeft w:val="0"/>
      <w:marRight w:val="0"/>
      <w:marTop w:val="0"/>
      <w:marBottom w:val="0"/>
      <w:divBdr>
        <w:top w:val="none" w:sz="0" w:space="0" w:color="auto"/>
        <w:left w:val="none" w:sz="0" w:space="0" w:color="auto"/>
        <w:bottom w:val="none" w:sz="0" w:space="0" w:color="auto"/>
        <w:right w:val="none" w:sz="0" w:space="0" w:color="auto"/>
      </w:divBdr>
    </w:div>
    <w:div w:id="1236814803">
      <w:bodyDiv w:val="1"/>
      <w:marLeft w:val="0"/>
      <w:marRight w:val="0"/>
      <w:marTop w:val="0"/>
      <w:marBottom w:val="0"/>
      <w:divBdr>
        <w:top w:val="none" w:sz="0" w:space="0" w:color="auto"/>
        <w:left w:val="none" w:sz="0" w:space="0" w:color="auto"/>
        <w:bottom w:val="none" w:sz="0" w:space="0" w:color="auto"/>
        <w:right w:val="none" w:sz="0" w:space="0" w:color="auto"/>
      </w:divBdr>
    </w:div>
    <w:div w:id="1240671888">
      <w:bodyDiv w:val="1"/>
      <w:marLeft w:val="0"/>
      <w:marRight w:val="0"/>
      <w:marTop w:val="0"/>
      <w:marBottom w:val="0"/>
      <w:divBdr>
        <w:top w:val="none" w:sz="0" w:space="0" w:color="auto"/>
        <w:left w:val="none" w:sz="0" w:space="0" w:color="auto"/>
        <w:bottom w:val="none" w:sz="0" w:space="0" w:color="auto"/>
        <w:right w:val="none" w:sz="0" w:space="0" w:color="auto"/>
      </w:divBdr>
    </w:div>
    <w:div w:id="1247038790">
      <w:bodyDiv w:val="1"/>
      <w:marLeft w:val="0"/>
      <w:marRight w:val="0"/>
      <w:marTop w:val="0"/>
      <w:marBottom w:val="0"/>
      <w:divBdr>
        <w:top w:val="none" w:sz="0" w:space="0" w:color="auto"/>
        <w:left w:val="none" w:sz="0" w:space="0" w:color="auto"/>
        <w:bottom w:val="none" w:sz="0" w:space="0" w:color="auto"/>
        <w:right w:val="none" w:sz="0" w:space="0" w:color="auto"/>
      </w:divBdr>
    </w:div>
    <w:div w:id="1252005957">
      <w:bodyDiv w:val="1"/>
      <w:marLeft w:val="0"/>
      <w:marRight w:val="0"/>
      <w:marTop w:val="0"/>
      <w:marBottom w:val="0"/>
      <w:divBdr>
        <w:top w:val="none" w:sz="0" w:space="0" w:color="auto"/>
        <w:left w:val="none" w:sz="0" w:space="0" w:color="auto"/>
        <w:bottom w:val="none" w:sz="0" w:space="0" w:color="auto"/>
        <w:right w:val="none" w:sz="0" w:space="0" w:color="auto"/>
      </w:divBdr>
    </w:div>
    <w:div w:id="1252661268">
      <w:bodyDiv w:val="1"/>
      <w:marLeft w:val="0"/>
      <w:marRight w:val="0"/>
      <w:marTop w:val="0"/>
      <w:marBottom w:val="0"/>
      <w:divBdr>
        <w:top w:val="none" w:sz="0" w:space="0" w:color="auto"/>
        <w:left w:val="none" w:sz="0" w:space="0" w:color="auto"/>
        <w:bottom w:val="none" w:sz="0" w:space="0" w:color="auto"/>
        <w:right w:val="none" w:sz="0" w:space="0" w:color="auto"/>
      </w:divBdr>
      <w:divsChild>
        <w:div w:id="300811656">
          <w:marLeft w:val="0"/>
          <w:marRight w:val="0"/>
          <w:marTop w:val="0"/>
          <w:marBottom w:val="0"/>
          <w:divBdr>
            <w:top w:val="none" w:sz="0" w:space="0" w:color="auto"/>
            <w:left w:val="none" w:sz="0" w:space="0" w:color="auto"/>
            <w:bottom w:val="none" w:sz="0" w:space="0" w:color="auto"/>
            <w:right w:val="none" w:sz="0" w:space="0" w:color="auto"/>
          </w:divBdr>
        </w:div>
        <w:div w:id="557598137">
          <w:marLeft w:val="0"/>
          <w:marRight w:val="0"/>
          <w:marTop w:val="0"/>
          <w:marBottom w:val="0"/>
          <w:divBdr>
            <w:top w:val="none" w:sz="0" w:space="0" w:color="auto"/>
            <w:left w:val="none" w:sz="0" w:space="0" w:color="auto"/>
            <w:bottom w:val="none" w:sz="0" w:space="0" w:color="auto"/>
            <w:right w:val="none" w:sz="0" w:space="0" w:color="auto"/>
          </w:divBdr>
        </w:div>
        <w:div w:id="886601687">
          <w:marLeft w:val="0"/>
          <w:marRight w:val="0"/>
          <w:marTop w:val="0"/>
          <w:marBottom w:val="0"/>
          <w:divBdr>
            <w:top w:val="none" w:sz="0" w:space="0" w:color="auto"/>
            <w:left w:val="none" w:sz="0" w:space="0" w:color="auto"/>
            <w:bottom w:val="none" w:sz="0" w:space="0" w:color="auto"/>
            <w:right w:val="none" w:sz="0" w:space="0" w:color="auto"/>
          </w:divBdr>
        </w:div>
        <w:div w:id="1008631567">
          <w:marLeft w:val="0"/>
          <w:marRight w:val="0"/>
          <w:marTop w:val="0"/>
          <w:marBottom w:val="0"/>
          <w:divBdr>
            <w:top w:val="none" w:sz="0" w:space="0" w:color="auto"/>
            <w:left w:val="none" w:sz="0" w:space="0" w:color="auto"/>
            <w:bottom w:val="none" w:sz="0" w:space="0" w:color="auto"/>
            <w:right w:val="none" w:sz="0" w:space="0" w:color="auto"/>
          </w:divBdr>
        </w:div>
        <w:div w:id="1423843128">
          <w:marLeft w:val="0"/>
          <w:marRight w:val="0"/>
          <w:marTop w:val="0"/>
          <w:marBottom w:val="0"/>
          <w:divBdr>
            <w:top w:val="none" w:sz="0" w:space="0" w:color="auto"/>
            <w:left w:val="none" w:sz="0" w:space="0" w:color="auto"/>
            <w:bottom w:val="none" w:sz="0" w:space="0" w:color="auto"/>
            <w:right w:val="none" w:sz="0" w:space="0" w:color="auto"/>
          </w:divBdr>
        </w:div>
      </w:divsChild>
    </w:div>
    <w:div w:id="1255823665">
      <w:bodyDiv w:val="1"/>
      <w:marLeft w:val="0"/>
      <w:marRight w:val="0"/>
      <w:marTop w:val="0"/>
      <w:marBottom w:val="0"/>
      <w:divBdr>
        <w:top w:val="none" w:sz="0" w:space="0" w:color="auto"/>
        <w:left w:val="none" w:sz="0" w:space="0" w:color="auto"/>
        <w:bottom w:val="none" w:sz="0" w:space="0" w:color="auto"/>
        <w:right w:val="none" w:sz="0" w:space="0" w:color="auto"/>
      </w:divBdr>
    </w:div>
    <w:div w:id="1256011573">
      <w:bodyDiv w:val="1"/>
      <w:marLeft w:val="0"/>
      <w:marRight w:val="0"/>
      <w:marTop w:val="0"/>
      <w:marBottom w:val="0"/>
      <w:divBdr>
        <w:top w:val="none" w:sz="0" w:space="0" w:color="auto"/>
        <w:left w:val="none" w:sz="0" w:space="0" w:color="auto"/>
        <w:bottom w:val="none" w:sz="0" w:space="0" w:color="auto"/>
        <w:right w:val="none" w:sz="0" w:space="0" w:color="auto"/>
      </w:divBdr>
    </w:div>
    <w:div w:id="1258561121">
      <w:bodyDiv w:val="1"/>
      <w:marLeft w:val="0"/>
      <w:marRight w:val="0"/>
      <w:marTop w:val="0"/>
      <w:marBottom w:val="0"/>
      <w:divBdr>
        <w:top w:val="none" w:sz="0" w:space="0" w:color="auto"/>
        <w:left w:val="none" w:sz="0" w:space="0" w:color="auto"/>
        <w:bottom w:val="none" w:sz="0" w:space="0" w:color="auto"/>
        <w:right w:val="none" w:sz="0" w:space="0" w:color="auto"/>
      </w:divBdr>
    </w:div>
    <w:div w:id="1275944393">
      <w:bodyDiv w:val="1"/>
      <w:marLeft w:val="0"/>
      <w:marRight w:val="0"/>
      <w:marTop w:val="0"/>
      <w:marBottom w:val="0"/>
      <w:divBdr>
        <w:top w:val="none" w:sz="0" w:space="0" w:color="auto"/>
        <w:left w:val="none" w:sz="0" w:space="0" w:color="auto"/>
        <w:bottom w:val="none" w:sz="0" w:space="0" w:color="auto"/>
        <w:right w:val="none" w:sz="0" w:space="0" w:color="auto"/>
      </w:divBdr>
    </w:div>
    <w:div w:id="1276524695">
      <w:bodyDiv w:val="1"/>
      <w:marLeft w:val="0"/>
      <w:marRight w:val="0"/>
      <w:marTop w:val="0"/>
      <w:marBottom w:val="0"/>
      <w:divBdr>
        <w:top w:val="none" w:sz="0" w:space="0" w:color="auto"/>
        <w:left w:val="none" w:sz="0" w:space="0" w:color="auto"/>
        <w:bottom w:val="none" w:sz="0" w:space="0" w:color="auto"/>
        <w:right w:val="none" w:sz="0" w:space="0" w:color="auto"/>
      </w:divBdr>
      <w:divsChild>
        <w:div w:id="1368067075">
          <w:marLeft w:val="0"/>
          <w:marRight w:val="0"/>
          <w:marTop w:val="0"/>
          <w:marBottom w:val="0"/>
          <w:divBdr>
            <w:top w:val="none" w:sz="0" w:space="0" w:color="auto"/>
            <w:left w:val="none" w:sz="0" w:space="0" w:color="auto"/>
            <w:bottom w:val="none" w:sz="0" w:space="0" w:color="auto"/>
            <w:right w:val="none" w:sz="0" w:space="0" w:color="auto"/>
          </w:divBdr>
          <w:divsChild>
            <w:div w:id="1374306627">
              <w:marLeft w:val="0"/>
              <w:marRight w:val="0"/>
              <w:marTop w:val="0"/>
              <w:marBottom w:val="0"/>
              <w:divBdr>
                <w:top w:val="none" w:sz="0" w:space="0" w:color="auto"/>
                <w:left w:val="none" w:sz="0" w:space="0" w:color="auto"/>
                <w:bottom w:val="none" w:sz="0" w:space="0" w:color="auto"/>
                <w:right w:val="none" w:sz="0" w:space="0" w:color="auto"/>
              </w:divBdr>
              <w:divsChild>
                <w:div w:id="233321611">
                  <w:marLeft w:val="0"/>
                  <w:marRight w:val="0"/>
                  <w:marTop w:val="0"/>
                  <w:marBottom w:val="0"/>
                  <w:divBdr>
                    <w:top w:val="none" w:sz="0" w:space="0" w:color="auto"/>
                    <w:left w:val="none" w:sz="0" w:space="0" w:color="auto"/>
                    <w:bottom w:val="none" w:sz="0" w:space="0" w:color="auto"/>
                    <w:right w:val="none" w:sz="0" w:space="0" w:color="auto"/>
                  </w:divBdr>
                  <w:divsChild>
                    <w:div w:id="337543060">
                      <w:marLeft w:val="0"/>
                      <w:marRight w:val="0"/>
                      <w:marTop w:val="0"/>
                      <w:marBottom w:val="0"/>
                      <w:divBdr>
                        <w:top w:val="none" w:sz="0" w:space="0" w:color="auto"/>
                        <w:left w:val="none" w:sz="0" w:space="0" w:color="auto"/>
                        <w:bottom w:val="none" w:sz="0" w:space="0" w:color="auto"/>
                        <w:right w:val="none" w:sz="0" w:space="0" w:color="auto"/>
                      </w:divBdr>
                      <w:divsChild>
                        <w:div w:id="907112563">
                          <w:marLeft w:val="0"/>
                          <w:marRight w:val="0"/>
                          <w:marTop w:val="0"/>
                          <w:marBottom w:val="0"/>
                          <w:divBdr>
                            <w:top w:val="none" w:sz="0" w:space="0" w:color="auto"/>
                            <w:left w:val="none" w:sz="0" w:space="0" w:color="auto"/>
                            <w:bottom w:val="none" w:sz="0" w:space="0" w:color="auto"/>
                            <w:right w:val="none" w:sz="0" w:space="0" w:color="auto"/>
                          </w:divBdr>
                          <w:divsChild>
                            <w:div w:id="623194834">
                              <w:marLeft w:val="0"/>
                              <w:marRight w:val="0"/>
                              <w:marTop w:val="0"/>
                              <w:marBottom w:val="0"/>
                              <w:divBdr>
                                <w:top w:val="none" w:sz="0" w:space="0" w:color="auto"/>
                                <w:left w:val="none" w:sz="0" w:space="0" w:color="auto"/>
                                <w:bottom w:val="none" w:sz="0" w:space="0" w:color="auto"/>
                                <w:right w:val="none" w:sz="0" w:space="0" w:color="auto"/>
                              </w:divBdr>
                              <w:divsChild>
                                <w:div w:id="804814561">
                                  <w:marLeft w:val="0"/>
                                  <w:marRight w:val="0"/>
                                  <w:marTop w:val="0"/>
                                  <w:marBottom w:val="0"/>
                                  <w:divBdr>
                                    <w:top w:val="none" w:sz="0" w:space="0" w:color="auto"/>
                                    <w:left w:val="none" w:sz="0" w:space="0" w:color="auto"/>
                                    <w:bottom w:val="none" w:sz="0" w:space="0" w:color="auto"/>
                                    <w:right w:val="none" w:sz="0" w:space="0" w:color="auto"/>
                                  </w:divBdr>
                                  <w:divsChild>
                                    <w:div w:id="1852723687">
                                      <w:marLeft w:val="0"/>
                                      <w:marRight w:val="0"/>
                                      <w:marTop w:val="0"/>
                                      <w:marBottom w:val="0"/>
                                      <w:divBdr>
                                        <w:top w:val="none" w:sz="0" w:space="0" w:color="auto"/>
                                        <w:left w:val="none" w:sz="0" w:space="0" w:color="auto"/>
                                        <w:bottom w:val="none" w:sz="0" w:space="0" w:color="auto"/>
                                        <w:right w:val="none" w:sz="0" w:space="0" w:color="auto"/>
                                      </w:divBdr>
                                      <w:divsChild>
                                        <w:div w:id="625740180">
                                          <w:marLeft w:val="0"/>
                                          <w:marRight w:val="0"/>
                                          <w:marTop w:val="0"/>
                                          <w:marBottom w:val="0"/>
                                          <w:divBdr>
                                            <w:top w:val="none" w:sz="0" w:space="0" w:color="auto"/>
                                            <w:left w:val="none" w:sz="0" w:space="0" w:color="auto"/>
                                            <w:bottom w:val="none" w:sz="0" w:space="0" w:color="auto"/>
                                            <w:right w:val="none" w:sz="0" w:space="0" w:color="auto"/>
                                          </w:divBdr>
                                          <w:divsChild>
                                            <w:div w:id="358236322">
                                              <w:marLeft w:val="0"/>
                                              <w:marRight w:val="0"/>
                                              <w:marTop w:val="0"/>
                                              <w:marBottom w:val="0"/>
                                              <w:divBdr>
                                                <w:top w:val="none" w:sz="0" w:space="0" w:color="auto"/>
                                                <w:left w:val="none" w:sz="0" w:space="0" w:color="auto"/>
                                                <w:bottom w:val="none" w:sz="0" w:space="0" w:color="auto"/>
                                                <w:right w:val="none" w:sz="0" w:space="0" w:color="auto"/>
                                              </w:divBdr>
                                              <w:divsChild>
                                                <w:div w:id="90815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428249">
      <w:bodyDiv w:val="1"/>
      <w:marLeft w:val="0"/>
      <w:marRight w:val="0"/>
      <w:marTop w:val="0"/>
      <w:marBottom w:val="0"/>
      <w:divBdr>
        <w:top w:val="none" w:sz="0" w:space="0" w:color="auto"/>
        <w:left w:val="none" w:sz="0" w:space="0" w:color="auto"/>
        <w:bottom w:val="none" w:sz="0" w:space="0" w:color="auto"/>
        <w:right w:val="none" w:sz="0" w:space="0" w:color="auto"/>
      </w:divBdr>
    </w:div>
    <w:div w:id="1293484363">
      <w:bodyDiv w:val="1"/>
      <w:marLeft w:val="0"/>
      <w:marRight w:val="0"/>
      <w:marTop w:val="0"/>
      <w:marBottom w:val="0"/>
      <w:divBdr>
        <w:top w:val="none" w:sz="0" w:space="0" w:color="auto"/>
        <w:left w:val="none" w:sz="0" w:space="0" w:color="auto"/>
        <w:bottom w:val="none" w:sz="0" w:space="0" w:color="auto"/>
        <w:right w:val="none" w:sz="0" w:space="0" w:color="auto"/>
      </w:divBdr>
      <w:divsChild>
        <w:div w:id="1136145550">
          <w:marLeft w:val="0"/>
          <w:marRight w:val="0"/>
          <w:marTop w:val="0"/>
          <w:marBottom w:val="0"/>
          <w:divBdr>
            <w:top w:val="none" w:sz="0" w:space="0" w:color="auto"/>
            <w:left w:val="none" w:sz="0" w:space="0" w:color="auto"/>
            <w:bottom w:val="none" w:sz="0" w:space="0" w:color="auto"/>
            <w:right w:val="none" w:sz="0" w:space="0" w:color="auto"/>
          </w:divBdr>
          <w:divsChild>
            <w:div w:id="1706560931">
              <w:marLeft w:val="0"/>
              <w:marRight w:val="0"/>
              <w:marTop w:val="0"/>
              <w:marBottom w:val="0"/>
              <w:divBdr>
                <w:top w:val="none" w:sz="0" w:space="0" w:color="auto"/>
                <w:left w:val="none" w:sz="0" w:space="0" w:color="auto"/>
                <w:bottom w:val="none" w:sz="0" w:space="0" w:color="auto"/>
                <w:right w:val="none" w:sz="0" w:space="0" w:color="auto"/>
              </w:divBdr>
              <w:divsChild>
                <w:div w:id="1049261727">
                  <w:marLeft w:val="0"/>
                  <w:marRight w:val="0"/>
                  <w:marTop w:val="0"/>
                  <w:marBottom w:val="0"/>
                  <w:divBdr>
                    <w:top w:val="none" w:sz="0" w:space="0" w:color="auto"/>
                    <w:left w:val="none" w:sz="0" w:space="0" w:color="auto"/>
                    <w:bottom w:val="none" w:sz="0" w:space="0" w:color="auto"/>
                    <w:right w:val="none" w:sz="0" w:space="0" w:color="auto"/>
                  </w:divBdr>
                  <w:divsChild>
                    <w:div w:id="164812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834500">
      <w:bodyDiv w:val="1"/>
      <w:marLeft w:val="0"/>
      <w:marRight w:val="0"/>
      <w:marTop w:val="0"/>
      <w:marBottom w:val="0"/>
      <w:divBdr>
        <w:top w:val="none" w:sz="0" w:space="0" w:color="auto"/>
        <w:left w:val="none" w:sz="0" w:space="0" w:color="auto"/>
        <w:bottom w:val="none" w:sz="0" w:space="0" w:color="auto"/>
        <w:right w:val="none" w:sz="0" w:space="0" w:color="auto"/>
      </w:divBdr>
    </w:div>
    <w:div w:id="1316882496">
      <w:bodyDiv w:val="1"/>
      <w:marLeft w:val="0"/>
      <w:marRight w:val="0"/>
      <w:marTop w:val="0"/>
      <w:marBottom w:val="0"/>
      <w:divBdr>
        <w:top w:val="none" w:sz="0" w:space="0" w:color="auto"/>
        <w:left w:val="none" w:sz="0" w:space="0" w:color="auto"/>
        <w:bottom w:val="none" w:sz="0" w:space="0" w:color="auto"/>
        <w:right w:val="none" w:sz="0" w:space="0" w:color="auto"/>
      </w:divBdr>
    </w:div>
    <w:div w:id="1324160915">
      <w:bodyDiv w:val="1"/>
      <w:marLeft w:val="0"/>
      <w:marRight w:val="0"/>
      <w:marTop w:val="0"/>
      <w:marBottom w:val="0"/>
      <w:divBdr>
        <w:top w:val="none" w:sz="0" w:space="0" w:color="auto"/>
        <w:left w:val="none" w:sz="0" w:space="0" w:color="auto"/>
        <w:bottom w:val="none" w:sz="0" w:space="0" w:color="auto"/>
        <w:right w:val="none" w:sz="0" w:space="0" w:color="auto"/>
      </w:divBdr>
    </w:div>
    <w:div w:id="1343509008">
      <w:bodyDiv w:val="1"/>
      <w:marLeft w:val="0"/>
      <w:marRight w:val="0"/>
      <w:marTop w:val="0"/>
      <w:marBottom w:val="0"/>
      <w:divBdr>
        <w:top w:val="none" w:sz="0" w:space="0" w:color="auto"/>
        <w:left w:val="none" w:sz="0" w:space="0" w:color="auto"/>
        <w:bottom w:val="none" w:sz="0" w:space="0" w:color="auto"/>
        <w:right w:val="none" w:sz="0" w:space="0" w:color="auto"/>
      </w:divBdr>
    </w:div>
    <w:div w:id="1349286271">
      <w:bodyDiv w:val="1"/>
      <w:marLeft w:val="0"/>
      <w:marRight w:val="0"/>
      <w:marTop w:val="0"/>
      <w:marBottom w:val="0"/>
      <w:divBdr>
        <w:top w:val="none" w:sz="0" w:space="0" w:color="auto"/>
        <w:left w:val="none" w:sz="0" w:space="0" w:color="auto"/>
        <w:bottom w:val="none" w:sz="0" w:space="0" w:color="auto"/>
        <w:right w:val="none" w:sz="0" w:space="0" w:color="auto"/>
      </w:divBdr>
    </w:div>
    <w:div w:id="1358849196">
      <w:bodyDiv w:val="1"/>
      <w:marLeft w:val="0"/>
      <w:marRight w:val="0"/>
      <w:marTop w:val="0"/>
      <w:marBottom w:val="0"/>
      <w:divBdr>
        <w:top w:val="none" w:sz="0" w:space="0" w:color="auto"/>
        <w:left w:val="none" w:sz="0" w:space="0" w:color="auto"/>
        <w:bottom w:val="none" w:sz="0" w:space="0" w:color="auto"/>
        <w:right w:val="none" w:sz="0" w:space="0" w:color="auto"/>
      </w:divBdr>
    </w:div>
    <w:div w:id="1362126770">
      <w:bodyDiv w:val="1"/>
      <w:marLeft w:val="0"/>
      <w:marRight w:val="0"/>
      <w:marTop w:val="0"/>
      <w:marBottom w:val="0"/>
      <w:divBdr>
        <w:top w:val="none" w:sz="0" w:space="0" w:color="auto"/>
        <w:left w:val="none" w:sz="0" w:space="0" w:color="auto"/>
        <w:bottom w:val="none" w:sz="0" w:space="0" w:color="auto"/>
        <w:right w:val="none" w:sz="0" w:space="0" w:color="auto"/>
      </w:divBdr>
    </w:div>
    <w:div w:id="1364018743">
      <w:bodyDiv w:val="1"/>
      <w:marLeft w:val="0"/>
      <w:marRight w:val="0"/>
      <w:marTop w:val="0"/>
      <w:marBottom w:val="0"/>
      <w:divBdr>
        <w:top w:val="none" w:sz="0" w:space="0" w:color="auto"/>
        <w:left w:val="none" w:sz="0" w:space="0" w:color="auto"/>
        <w:bottom w:val="none" w:sz="0" w:space="0" w:color="auto"/>
        <w:right w:val="none" w:sz="0" w:space="0" w:color="auto"/>
      </w:divBdr>
    </w:div>
    <w:div w:id="1373579246">
      <w:bodyDiv w:val="1"/>
      <w:marLeft w:val="0"/>
      <w:marRight w:val="0"/>
      <w:marTop w:val="0"/>
      <w:marBottom w:val="0"/>
      <w:divBdr>
        <w:top w:val="none" w:sz="0" w:space="0" w:color="auto"/>
        <w:left w:val="none" w:sz="0" w:space="0" w:color="auto"/>
        <w:bottom w:val="none" w:sz="0" w:space="0" w:color="auto"/>
        <w:right w:val="none" w:sz="0" w:space="0" w:color="auto"/>
      </w:divBdr>
    </w:div>
    <w:div w:id="1380394092">
      <w:bodyDiv w:val="1"/>
      <w:marLeft w:val="0"/>
      <w:marRight w:val="0"/>
      <w:marTop w:val="0"/>
      <w:marBottom w:val="0"/>
      <w:divBdr>
        <w:top w:val="none" w:sz="0" w:space="0" w:color="auto"/>
        <w:left w:val="none" w:sz="0" w:space="0" w:color="auto"/>
        <w:bottom w:val="none" w:sz="0" w:space="0" w:color="auto"/>
        <w:right w:val="none" w:sz="0" w:space="0" w:color="auto"/>
      </w:divBdr>
    </w:div>
    <w:div w:id="1413311622">
      <w:bodyDiv w:val="1"/>
      <w:marLeft w:val="0"/>
      <w:marRight w:val="0"/>
      <w:marTop w:val="0"/>
      <w:marBottom w:val="0"/>
      <w:divBdr>
        <w:top w:val="none" w:sz="0" w:space="0" w:color="auto"/>
        <w:left w:val="none" w:sz="0" w:space="0" w:color="auto"/>
        <w:bottom w:val="none" w:sz="0" w:space="0" w:color="auto"/>
        <w:right w:val="none" w:sz="0" w:space="0" w:color="auto"/>
      </w:divBdr>
    </w:div>
    <w:div w:id="1415083849">
      <w:bodyDiv w:val="1"/>
      <w:marLeft w:val="0"/>
      <w:marRight w:val="0"/>
      <w:marTop w:val="0"/>
      <w:marBottom w:val="0"/>
      <w:divBdr>
        <w:top w:val="none" w:sz="0" w:space="0" w:color="auto"/>
        <w:left w:val="none" w:sz="0" w:space="0" w:color="auto"/>
        <w:bottom w:val="none" w:sz="0" w:space="0" w:color="auto"/>
        <w:right w:val="none" w:sz="0" w:space="0" w:color="auto"/>
      </w:divBdr>
    </w:div>
    <w:div w:id="1417479259">
      <w:bodyDiv w:val="1"/>
      <w:marLeft w:val="0"/>
      <w:marRight w:val="0"/>
      <w:marTop w:val="0"/>
      <w:marBottom w:val="0"/>
      <w:divBdr>
        <w:top w:val="none" w:sz="0" w:space="0" w:color="auto"/>
        <w:left w:val="none" w:sz="0" w:space="0" w:color="auto"/>
        <w:bottom w:val="none" w:sz="0" w:space="0" w:color="auto"/>
        <w:right w:val="none" w:sz="0" w:space="0" w:color="auto"/>
      </w:divBdr>
    </w:div>
    <w:div w:id="1419206462">
      <w:bodyDiv w:val="1"/>
      <w:marLeft w:val="0"/>
      <w:marRight w:val="0"/>
      <w:marTop w:val="0"/>
      <w:marBottom w:val="0"/>
      <w:divBdr>
        <w:top w:val="none" w:sz="0" w:space="0" w:color="auto"/>
        <w:left w:val="none" w:sz="0" w:space="0" w:color="auto"/>
        <w:bottom w:val="none" w:sz="0" w:space="0" w:color="auto"/>
        <w:right w:val="none" w:sz="0" w:space="0" w:color="auto"/>
      </w:divBdr>
    </w:div>
    <w:div w:id="1434670824">
      <w:bodyDiv w:val="1"/>
      <w:marLeft w:val="0"/>
      <w:marRight w:val="0"/>
      <w:marTop w:val="0"/>
      <w:marBottom w:val="0"/>
      <w:divBdr>
        <w:top w:val="none" w:sz="0" w:space="0" w:color="auto"/>
        <w:left w:val="none" w:sz="0" w:space="0" w:color="auto"/>
        <w:bottom w:val="none" w:sz="0" w:space="0" w:color="auto"/>
        <w:right w:val="none" w:sz="0" w:space="0" w:color="auto"/>
      </w:divBdr>
    </w:div>
    <w:div w:id="1457866687">
      <w:bodyDiv w:val="1"/>
      <w:marLeft w:val="0"/>
      <w:marRight w:val="0"/>
      <w:marTop w:val="0"/>
      <w:marBottom w:val="0"/>
      <w:divBdr>
        <w:top w:val="none" w:sz="0" w:space="0" w:color="auto"/>
        <w:left w:val="none" w:sz="0" w:space="0" w:color="auto"/>
        <w:bottom w:val="none" w:sz="0" w:space="0" w:color="auto"/>
        <w:right w:val="none" w:sz="0" w:space="0" w:color="auto"/>
      </w:divBdr>
    </w:div>
    <w:div w:id="1479228757">
      <w:bodyDiv w:val="1"/>
      <w:marLeft w:val="0"/>
      <w:marRight w:val="0"/>
      <w:marTop w:val="0"/>
      <w:marBottom w:val="0"/>
      <w:divBdr>
        <w:top w:val="none" w:sz="0" w:space="0" w:color="auto"/>
        <w:left w:val="none" w:sz="0" w:space="0" w:color="auto"/>
        <w:bottom w:val="none" w:sz="0" w:space="0" w:color="auto"/>
        <w:right w:val="none" w:sz="0" w:space="0" w:color="auto"/>
      </w:divBdr>
    </w:div>
    <w:div w:id="1520117961">
      <w:bodyDiv w:val="1"/>
      <w:marLeft w:val="0"/>
      <w:marRight w:val="0"/>
      <w:marTop w:val="0"/>
      <w:marBottom w:val="0"/>
      <w:divBdr>
        <w:top w:val="none" w:sz="0" w:space="0" w:color="auto"/>
        <w:left w:val="none" w:sz="0" w:space="0" w:color="auto"/>
        <w:bottom w:val="none" w:sz="0" w:space="0" w:color="auto"/>
        <w:right w:val="none" w:sz="0" w:space="0" w:color="auto"/>
      </w:divBdr>
    </w:div>
    <w:div w:id="1525443013">
      <w:bodyDiv w:val="1"/>
      <w:marLeft w:val="0"/>
      <w:marRight w:val="0"/>
      <w:marTop w:val="0"/>
      <w:marBottom w:val="0"/>
      <w:divBdr>
        <w:top w:val="none" w:sz="0" w:space="0" w:color="auto"/>
        <w:left w:val="none" w:sz="0" w:space="0" w:color="auto"/>
        <w:bottom w:val="none" w:sz="0" w:space="0" w:color="auto"/>
        <w:right w:val="none" w:sz="0" w:space="0" w:color="auto"/>
      </w:divBdr>
    </w:div>
    <w:div w:id="1525904801">
      <w:bodyDiv w:val="1"/>
      <w:marLeft w:val="0"/>
      <w:marRight w:val="0"/>
      <w:marTop w:val="0"/>
      <w:marBottom w:val="0"/>
      <w:divBdr>
        <w:top w:val="none" w:sz="0" w:space="0" w:color="auto"/>
        <w:left w:val="none" w:sz="0" w:space="0" w:color="auto"/>
        <w:bottom w:val="none" w:sz="0" w:space="0" w:color="auto"/>
        <w:right w:val="none" w:sz="0" w:space="0" w:color="auto"/>
      </w:divBdr>
    </w:div>
    <w:div w:id="1534264457">
      <w:bodyDiv w:val="1"/>
      <w:marLeft w:val="0"/>
      <w:marRight w:val="0"/>
      <w:marTop w:val="0"/>
      <w:marBottom w:val="0"/>
      <w:divBdr>
        <w:top w:val="none" w:sz="0" w:space="0" w:color="auto"/>
        <w:left w:val="none" w:sz="0" w:space="0" w:color="auto"/>
        <w:bottom w:val="none" w:sz="0" w:space="0" w:color="auto"/>
        <w:right w:val="none" w:sz="0" w:space="0" w:color="auto"/>
      </w:divBdr>
    </w:div>
    <w:div w:id="1540513216">
      <w:bodyDiv w:val="1"/>
      <w:marLeft w:val="0"/>
      <w:marRight w:val="0"/>
      <w:marTop w:val="0"/>
      <w:marBottom w:val="0"/>
      <w:divBdr>
        <w:top w:val="none" w:sz="0" w:space="0" w:color="auto"/>
        <w:left w:val="none" w:sz="0" w:space="0" w:color="auto"/>
        <w:bottom w:val="none" w:sz="0" w:space="0" w:color="auto"/>
        <w:right w:val="none" w:sz="0" w:space="0" w:color="auto"/>
      </w:divBdr>
    </w:div>
    <w:div w:id="1544636248">
      <w:bodyDiv w:val="1"/>
      <w:marLeft w:val="0"/>
      <w:marRight w:val="0"/>
      <w:marTop w:val="0"/>
      <w:marBottom w:val="0"/>
      <w:divBdr>
        <w:top w:val="none" w:sz="0" w:space="0" w:color="auto"/>
        <w:left w:val="none" w:sz="0" w:space="0" w:color="auto"/>
        <w:bottom w:val="none" w:sz="0" w:space="0" w:color="auto"/>
        <w:right w:val="none" w:sz="0" w:space="0" w:color="auto"/>
      </w:divBdr>
    </w:div>
    <w:div w:id="1560437401">
      <w:bodyDiv w:val="1"/>
      <w:marLeft w:val="0"/>
      <w:marRight w:val="0"/>
      <w:marTop w:val="0"/>
      <w:marBottom w:val="0"/>
      <w:divBdr>
        <w:top w:val="none" w:sz="0" w:space="0" w:color="auto"/>
        <w:left w:val="none" w:sz="0" w:space="0" w:color="auto"/>
        <w:bottom w:val="none" w:sz="0" w:space="0" w:color="auto"/>
        <w:right w:val="none" w:sz="0" w:space="0" w:color="auto"/>
      </w:divBdr>
    </w:div>
    <w:div w:id="1602881654">
      <w:bodyDiv w:val="1"/>
      <w:marLeft w:val="0"/>
      <w:marRight w:val="0"/>
      <w:marTop w:val="0"/>
      <w:marBottom w:val="0"/>
      <w:divBdr>
        <w:top w:val="none" w:sz="0" w:space="0" w:color="auto"/>
        <w:left w:val="none" w:sz="0" w:space="0" w:color="auto"/>
        <w:bottom w:val="none" w:sz="0" w:space="0" w:color="auto"/>
        <w:right w:val="none" w:sz="0" w:space="0" w:color="auto"/>
      </w:divBdr>
    </w:div>
    <w:div w:id="1609004902">
      <w:bodyDiv w:val="1"/>
      <w:marLeft w:val="0"/>
      <w:marRight w:val="0"/>
      <w:marTop w:val="0"/>
      <w:marBottom w:val="0"/>
      <w:divBdr>
        <w:top w:val="none" w:sz="0" w:space="0" w:color="auto"/>
        <w:left w:val="none" w:sz="0" w:space="0" w:color="auto"/>
        <w:bottom w:val="none" w:sz="0" w:space="0" w:color="auto"/>
        <w:right w:val="none" w:sz="0" w:space="0" w:color="auto"/>
      </w:divBdr>
    </w:div>
    <w:div w:id="1610164863">
      <w:bodyDiv w:val="1"/>
      <w:marLeft w:val="0"/>
      <w:marRight w:val="0"/>
      <w:marTop w:val="0"/>
      <w:marBottom w:val="0"/>
      <w:divBdr>
        <w:top w:val="none" w:sz="0" w:space="0" w:color="auto"/>
        <w:left w:val="none" w:sz="0" w:space="0" w:color="auto"/>
        <w:bottom w:val="none" w:sz="0" w:space="0" w:color="auto"/>
        <w:right w:val="none" w:sz="0" w:space="0" w:color="auto"/>
      </w:divBdr>
    </w:div>
    <w:div w:id="1611088525">
      <w:bodyDiv w:val="1"/>
      <w:marLeft w:val="0"/>
      <w:marRight w:val="0"/>
      <w:marTop w:val="0"/>
      <w:marBottom w:val="0"/>
      <w:divBdr>
        <w:top w:val="none" w:sz="0" w:space="0" w:color="auto"/>
        <w:left w:val="none" w:sz="0" w:space="0" w:color="auto"/>
        <w:bottom w:val="none" w:sz="0" w:space="0" w:color="auto"/>
        <w:right w:val="none" w:sz="0" w:space="0" w:color="auto"/>
      </w:divBdr>
    </w:div>
    <w:div w:id="1614938509">
      <w:bodyDiv w:val="1"/>
      <w:marLeft w:val="0"/>
      <w:marRight w:val="0"/>
      <w:marTop w:val="0"/>
      <w:marBottom w:val="0"/>
      <w:divBdr>
        <w:top w:val="none" w:sz="0" w:space="0" w:color="auto"/>
        <w:left w:val="none" w:sz="0" w:space="0" w:color="auto"/>
        <w:bottom w:val="none" w:sz="0" w:space="0" w:color="auto"/>
        <w:right w:val="none" w:sz="0" w:space="0" w:color="auto"/>
      </w:divBdr>
      <w:divsChild>
        <w:div w:id="1137844335">
          <w:marLeft w:val="0"/>
          <w:marRight w:val="0"/>
          <w:marTop w:val="0"/>
          <w:marBottom w:val="0"/>
          <w:divBdr>
            <w:top w:val="none" w:sz="0" w:space="0" w:color="auto"/>
            <w:left w:val="none" w:sz="0" w:space="0" w:color="auto"/>
            <w:bottom w:val="none" w:sz="0" w:space="0" w:color="auto"/>
            <w:right w:val="none" w:sz="0" w:space="0" w:color="auto"/>
          </w:divBdr>
          <w:divsChild>
            <w:div w:id="2062248265">
              <w:marLeft w:val="0"/>
              <w:marRight w:val="0"/>
              <w:marTop w:val="0"/>
              <w:marBottom w:val="0"/>
              <w:divBdr>
                <w:top w:val="none" w:sz="0" w:space="0" w:color="auto"/>
                <w:left w:val="none" w:sz="0" w:space="0" w:color="auto"/>
                <w:bottom w:val="none" w:sz="0" w:space="0" w:color="auto"/>
                <w:right w:val="none" w:sz="0" w:space="0" w:color="auto"/>
              </w:divBdr>
              <w:divsChild>
                <w:div w:id="922838223">
                  <w:marLeft w:val="0"/>
                  <w:marRight w:val="0"/>
                  <w:marTop w:val="0"/>
                  <w:marBottom w:val="0"/>
                  <w:divBdr>
                    <w:top w:val="none" w:sz="0" w:space="0" w:color="auto"/>
                    <w:left w:val="none" w:sz="0" w:space="0" w:color="auto"/>
                    <w:bottom w:val="none" w:sz="0" w:space="0" w:color="auto"/>
                    <w:right w:val="none" w:sz="0" w:space="0" w:color="auto"/>
                  </w:divBdr>
                  <w:divsChild>
                    <w:div w:id="84747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562709">
      <w:bodyDiv w:val="1"/>
      <w:marLeft w:val="0"/>
      <w:marRight w:val="0"/>
      <w:marTop w:val="0"/>
      <w:marBottom w:val="0"/>
      <w:divBdr>
        <w:top w:val="none" w:sz="0" w:space="0" w:color="auto"/>
        <w:left w:val="none" w:sz="0" w:space="0" w:color="auto"/>
        <w:bottom w:val="none" w:sz="0" w:space="0" w:color="auto"/>
        <w:right w:val="none" w:sz="0" w:space="0" w:color="auto"/>
      </w:divBdr>
    </w:div>
    <w:div w:id="1674450700">
      <w:bodyDiv w:val="1"/>
      <w:marLeft w:val="0"/>
      <w:marRight w:val="0"/>
      <w:marTop w:val="0"/>
      <w:marBottom w:val="0"/>
      <w:divBdr>
        <w:top w:val="none" w:sz="0" w:space="0" w:color="auto"/>
        <w:left w:val="none" w:sz="0" w:space="0" w:color="auto"/>
        <w:bottom w:val="none" w:sz="0" w:space="0" w:color="auto"/>
        <w:right w:val="none" w:sz="0" w:space="0" w:color="auto"/>
      </w:divBdr>
    </w:div>
    <w:div w:id="1677730999">
      <w:bodyDiv w:val="1"/>
      <w:marLeft w:val="0"/>
      <w:marRight w:val="0"/>
      <w:marTop w:val="0"/>
      <w:marBottom w:val="0"/>
      <w:divBdr>
        <w:top w:val="none" w:sz="0" w:space="0" w:color="auto"/>
        <w:left w:val="none" w:sz="0" w:space="0" w:color="auto"/>
        <w:bottom w:val="none" w:sz="0" w:space="0" w:color="auto"/>
        <w:right w:val="none" w:sz="0" w:space="0" w:color="auto"/>
      </w:divBdr>
    </w:div>
    <w:div w:id="1680499246">
      <w:bodyDiv w:val="1"/>
      <w:marLeft w:val="0"/>
      <w:marRight w:val="0"/>
      <w:marTop w:val="0"/>
      <w:marBottom w:val="0"/>
      <w:divBdr>
        <w:top w:val="none" w:sz="0" w:space="0" w:color="auto"/>
        <w:left w:val="none" w:sz="0" w:space="0" w:color="auto"/>
        <w:bottom w:val="none" w:sz="0" w:space="0" w:color="auto"/>
        <w:right w:val="none" w:sz="0" w:space="0" w:color="auto"/>
      </w:divBdr>
    </w:div>
    <w:div w:id="1683431752">
      <w:bodyDiv w:val="1"/>
      <w:marLeft w:val="0"/>
      <w:marRight w:val="0"/>
      <w:marTop w:val="0"/>
      <w:marBottom w:val="0"/>
      <w:divBdr>
        <w:top w:val="none" w:sz="0" w:space="0" w:color="auto"/>
        <w:left w:val="none" w:sz="0" w:space="0" w:color="auto"/>
        <w:bottom w:val="none" w:sz="0" w:space="0" w:color="auto"/>
        <w:right w:val="none" w:sz="0" w:space="0" w:color="auto"/>
      </w:divBdr>
    </w:div>
    <w:div w:id="1692992239">
      <w:bodyDiv w:val="1"/>
      <w:marLeft w:val="0"/>
      <w:marRight w:val="0"/>
      <w:marTop w:val="0"/>
      <w:marBottom w:val="0"/>
      <w:divBdr>
        <w:top w:val="none" w:sz="0" w:space="0" w:color="auto"/>
        <w:left w:val="none" w:sz="0" w:space="0" w:color="auto"/>
        <w:bottom w:val="none" w:sz="0" w:space="0" w:color="auto"/>
        <w:right w:val="none" w:sz="0" w:space="0" w:color="auto"/>
      </w:divBdr>
    </w:div>
    <w:div w:id="1697460773">
      <w:bodyDiv w:val="1"/>
      <w:marLeft w:val="0"/>
      <w:marRight w:val="0"/>
      <w:marTop w:val="0"/>
      <w:marBottom w:val="0"/>
      <w:divBdr>
        <w:top w:val="none" w:sz="0" w:space="0" w:color="auto"/>
        <w:left w:val="none" w:sz="0" w:space="0" w:color="auto"/>
        <w:bottom w:val="none" w:sz="0" w:space="0" w:color="auto"/>
        <w:right w:val="none" w:sz="0" w:space="0" w:color="auto"/>
      </w:divBdr>
    </w:div>
    <w:div w:id="1698849085">
      <w:bodyDiv w:val="1"/>
      <w:marLeft w:val="0"/>
      <w:marRight w:val="0"/>
      <w:marTop w:val="0"/>
      <w:marBottom w:val="0"/>
      <w:divBdr>
        <w:top w:val="none" w:sz="0" w:space="0" w:color="auto"/>
        <w:left w:val="none" w:sz="0" w:space="0" w:color="auto"/>
        <w:bottom w:val="none" w:sz="0" w:space="0" w:color="auto"/>
        <w:right w:val="none" w:sz="0" w:space="0" w:color="auto"/>
      </w:divBdr>
    </w:div>
    <w:div w:id="1717116531">
      <w:bodyDiv w:val="1"/>
      <w:marLeft w:val="0"/>
      <w:marRight w:val="0"/>
      <w:marTop w:val="0"/>
      <w:marBottom w:val="0"/>
      <w:divBdr>
        <w:top w:val="none" w:sz="0" w:space="0" w:color="auto"/>
        <w:left w:val="none" w:sz="0" w:space="0" w:color="auto"/>
        <w:bottom w:val="none" w:sz="0" w:space="0" w:color="auto"/>
        <w:right w:val="none" w:sz="0" w:space="0" w:color="auto"/>
      </w:divBdr>
    </w:div>
    <w:div w:id="1727336928">
      <w:bodyDiv w:val="1"/>
      <w:marLeft w:val="0"/>
      <w:marRight w:val="0"/>
      <w:marTop w:val="0"/>
      <w:marBottom w:val="0"/>
      <w:divBdr>
        <w:top w:val="none" w:sz="0" w:space="0" w:color="auto"/>
        <w:left w:val="none" w:sz="0" w:space="0" w:color="auto"/>
        <w:bottom w:val="none" w:sz="0" w:space="0" w:color="auto"/>
        <w:right w:val="none" w:sz="0" w:space="0" w:color="auto"/>
      </w:divBdr>
      <w:divsChild>
        <w:div w:id="967205904">
          <w:marLeft w:val="562"/>
          <w:marRight w:val="0"/>
          <w:marTop w:val="0"/>
          <w:marBottom w:val="80"/>
          <w:divBdr>
            <w:top w:val="none" w:sz="0" w:space="0" w:color="auto"/>
            <w:left w:val="none" w:sz="0" w:space="0" w:color="auto"/>
            <w:bottom w:val="none" w:sz="0" w:space="0" w:color="auto"/>
            <w:right w:val="none" w:sz="0" w:space="0" w:color="auto"/>
          </w:divBdr>
        </w:div>
        <w:div w:id="1223252324">
          <w:marLeft w:val="562"/>
          <w:marRight w:val="0"/>
          <w:marTop w:val="0"/>
          <w:marBottom w:val="80"/>
          <w:divBdr>
            <w:top w:val="none" w:sz="0" w:space="0" w:color="auto"/>
            <w:left w:val="none" w:sz="0" w:space="0" w:color="auto"/>
            <w:bottom w:val="none" w:sz="0" w:space="0" w:color="auto"/>
            <w:right w:val="none" w:sz="0" w:space="0" w:color="auto"/>
          </w:divBdr>
        </w:div>
        <w:div w:id="1545167995">
          <w:marLeft w:val="274"/>
          <w:marRight w:val="0"/>
          <w:marTop w:val="0"/>
          <w:marBottom w:val="80"/>
          <w:divBdr>
            <w:top w:val="none" w:sz="0" w:space="0" w:color="auto"/>
            <w:left w:val="none" w:sz="0" w:space="0" w:color="auto"/>
            <w:bottom w:val="none" w:sz="0" w:space="0" w:color="auto"/>
            <w:right w:val="none" w:sz="0" w:space="0" w:color="auto"/>
          </w:divBdr>
        </w:div>
      </w:divsChild>
    </w:div>
    <w:div w:id="1729454024">
      <w:bodyDiv w:val="1"/>
      <w:marLeft w:val="0"/>
      <w:marRight w:val="0"/>
      <w:marTop w:val="0"/>
      <w:marBottom w:val="0"/>
      <w:divBdr>
        <w:top w:val="none" w:sz="0" w:space="0" w:color="auto"/>
        <w:left w:val="none" w:sz="0" w:space="0" w:color="auto"/>
        <w:bottom w:val="none" w:sz="0" w:space="0" w:color="auto"/>
        <w:right w:val="none" w:sz="0" w:space="0" w:color="auto"/>
      </w:divBdr>
    </w:div>
    <w:div w:id="1746145727">
      <w:bodyDiv w:val="1"/>
      <w:marLeft w:val="0"/>
      <w:marRight w:val="0"/>
      <w:marTop w:val="0"/>
      <w:marBottom w:val="0"/>
      <w:divBdr>
        <w:top w:val="none" w:sz="0" w:space="0" w:color="auto"/>
        <w:left w:val="none" w:sz="0" w:space="0" w:color="auto"/>
        <w:bottom w:val="none" w:sz="0" w:space="0" w:color="auto"/>
        <w:right w:val="none" w:sz="0" w:space="0" w:color="auto"/>
      </w:divBdr>
      <w:divsChild>
        <w:div w:id="1878539564">
          <w:marLeft w:val="432"/>
          <w:marRight w:val="0"/>
          <w:marTop w:val="0"/>
          <w:marBottom w:val="120"/>
          <w:divBdr>
            <w:top w:val="none" w:sz="0" w:space="0" w:color="auto"/>
            <w:left w:val="none" w:sz="0" w:space="0" w:color="auto"/>
            <w:bottom w:val="none" w:sz="0" w:space="0" w:color="auto"/>
            <w:right w:val="none" w:sz="0" w:space="0" w:color="auto"/>
          </w:divBdr>
        </w:div>
      </w:divsChild>
    </w:div>
    <w:div w:id="1759670868">
      <w:bodyDiv w:val="1"/>
      <w:marLeft w:val="0"/>
      <w:marRight w:val="0"/>
      <w:marTop w:val="0"/>
      <w:marBottom w:val="0"/>
      <w:divBdr>
        <w:top w:val="none" w:sz="0" w:space="0" w:color="auto"/>
        <w:left w:val="none" w:sz="0" w:space="0" w:color="auto"/>
        <w:bottom w:val="none" w:sz="0" w:space="0" w:color="auto"/>
        <w:right w:val="none" w:sz="0" w:space="0" w:color="auto"/>
      </w:divBdr>
      <w:divsChild>
        <w:div w:id="141194030">
          <w:marLeft w:val="0"/>
          <w:marRight w:val="0"/>
          <w:marTop w:val="0"/>
          <w:marBottom w:val="0"/>
          <w:divBdr>
            <w:top w:val="none" w:sz="0" w:space="0" w:color="auto"/>
            <w:left w:val="none" w:sz="0" w:space="0" w:color="auto"/>
            <w:bottom w:val="none" w:sz="0" w:space="0" w:color="auto"/>
            <w:right w:val="none" w:sz="0" w:space="0" w:color="auto"/>
          </w:divBdr>
        </w:div>
      </w:divsChild>
    </w:div>
    <w:div w:id="1760175089">
      <w:bodyDiv w:val="1"/>
      <w:marLeft w:val="0"/>
      <w:marRight w:val="0"/>
      <w:marTop w:val="0"/>
      <w:marBottom w:val="0"/>
      <w:divBdr>
        <w:top w:val="none" w:sz="0" w:space="0" w:color="auto"/>
        <w:left w:val="none" w:sz="0" w:space="0" w:color="auto"/>
        <w:bottom w:val="none" w:sz="0" w:space="0" w:color="auto"/>
        <w:right w:val="none" w:sz="0" w:space="0" w:color="auto"/>
      </w:divBdr>
    </w:div>
    <w:div w:id="1768311465">
      <w:bodyDiv w:val="1"/>
      <w:marLeft w:val="0"/>
      <w:marRight w:val="0"/>
      <w:marTop w:val="0"/>
      <w:marBottom w:val="0"/>
      <w:divBdr>
        <w:top w:val="none" w:sz="0" w:space="0" w:color="auto"/>
        <w:left w:val="none" w:sz="0" w:space="0" w:color="auto"/>
        <w:bottom w:val="none" w:sz="0" w:space="0" w:color="auto"/>
        <w:right w:val="none" w:sz="0" w:space="0" w:color="auto"/>
      </w:divBdr>
    </w:div>
    <w:div w:id="1807115307">
      <w:bodyDiv w:val="1"/>
      <w:marLeft w:val="0"/>
      <w:marRight w:val="0"/>
      <w:marTop w:val="0"/>
      <w:marBottom w:val="0"/>
      <w:divBdr>
        <w:top w:val="none" w:sz="0" w:space="0" w:color="auto"/>
        <w:left w:val="none" w:sz="0" w:space="0" w:color="auto"/>
        <w:bottom w:val="none" w:sz="0" w:space="0" w:color="auto"/>
        <w:right w:val="none" w:sz="0" w:space="0" w:color="auto"/>
      </w:divBdr>
    </w:div>
    <w:div w:id="1866406076">
      <w:bodyDiv w:val="1"/>
      <w:marLeft w:val="0"/>
      <w:marRight w:val="0"/>
      <w:marTop w:val="0"/>
      <w:marBottom w:val="0"/>
      <w:divBdr>
        <w:top w:val="none" w:sz="0" w:space="0" w:color="auto"/>
        <w:left w:val="none" w:sz="0" w:space="0" w:color="auto"/>
        <w:bottom w:val="none" w:sz="0" w:space="0" w:color="auto"/>
        <w:right w:val="none" w:sz="0" w:space="0" w:color="auto"/>
      </w:divBdr>
    </w:div>
    <w:div w:id="1885865975">
      <w:bodyDiv w:val="1"/>
      <w:marLeft w:val="0"/>
      <w:marRight w:val="0"/>
      <w:marTop w:val="0"/>
      <w:marBottom w:val="0"/>
      <w:divBdr>
        <w:top w:val="none" w:sz="0" w:space="0" w:color="auto"/>
        <w:left w:val="none" w:sz="0" w:space="0" w:color="auto"/>
        <w:bottom w:val="none" w:sz="0" w:space="0" w:color="auto"/>
        <w:right w:val="none" w:sz="0" w:space="0" w:color="auto"/>
      </w:divBdr>
    </w:div>
    <w:div w:id="1889300303">
      <w:bodyDiv w:val="1"/>
      <w:marLeft w:val="0"/>
      <w:marRight w:val="0"/>
      <w:marTop w:val="0"/>
      <w:marBottom w:val="0"/>
      <w:divBdr>
        <w:top w:val="none" w:sz="0" w:space="0" w:color="auto"/>
        <w:left w:val="none" w:sz="0" w:space="0" w:color="auto"/>
        <w:bottom w:val="none" w:sz="0" w:space="0" w:color="auto"/>
        <w:right w:val="none" w:sz="0" w:space="0" w:color="auto"/>
      </w:divBdr>
    </w:div>
    <w:div w:id="1906528676">
      <w:bodyDiv w:val="1"/>
      <w:marLeft w:val="0"/>
      <w:marRight w:val="0"/>
      <w:marTop w:val="0"/>
      <w:marBottom w:val="0"/>
      <w:divBdr>
        <w:top w:val="none" w:sz="0" w:space="0" w:color="auto"/>
        <w:left w:val="none" w:sz="0" w:space="0" w:color="auto"/>
        <w:bottom w:val="none" w:sz="0" w:space="0" w:color="auto"/>
        <w:right w:val="none" w:sz="0" w:space="0" w:color="auto"/>
      </w:divBdr>
    </w:div>
    <w:div w:id="1911621897">
      <w:bodyDiv w:val="1"/>
      <w:marLeft w:val="0"/>
      <w:marRight w:val="0"/>
      <w:marTop w:val="0"/>
      <w:marBottom w:val="0"/>
      <w:divBdr>
        <w:top w:val="none" w:sz="0" w:space="0" w:color="auto"/>
        <w:left w:val="none" w:sz="0" w:space="0" w:color="auto"/>
        <w:bottom w:val="none" w:sz="0" w:space="0" w:color="auto"/>
        <w:right w:val="none" w:sz="0" w:space="0" w:color="auto"/>
      </w:divBdr>
    </w:div>
    <w:div w:id="1916893038">
      <w:bodyDiv w:val="1"/>
      <w:marLeft w:val="0"/>
      <w:marRight w:val="0"/>
      <w:marTop w:val="0"/>
      <w:marBottom w:val="0"/>
      <w:divBdr>
        <w:top w:val="none" w:sz="0" w:space="0" w:color="auto"/>
        <w:left w:val="none" w:sz="0" w:space="0" w:color="auto"/>
        <w:bottom w:val="none" w:sz="0" w:space="0" w:color="auto"/>
        <w:right w:val="none" w:sz="0" w:space="0" w:color="auto"/>
      </w:divBdr>
      <w:divsChild>
        <w:div w:id="697849061">
          <w:marLeft w:val="0"/>
          <w:marRight w:val="0"/>
          <w:marTop w:val="0"/>
          <w:marBottom w:val="0"/>
          <w:divBdr>
            <w:top w:val="none" w:sz="0" w:space="0" w:color="auto"/>
            <w:left w:val="none" w:sz="0" w:space="0" w:color="auto"/>
            <w:bottom w:val="none" w:sz="0" w:space="0" w:color="auto"/>
            <w:right w:val="none" w:sz="0" w:space="0" w:color="auto"/>
          </w:divBdr>
        </w:div>
      </w:divsChild>
    </w:div>
    <w:div w:id="1917982215">
      <w:bodyDiv w:val="1"/>
      <w:marLeft w:val="0"/>
      <w:marRight w:val="0"/>
      <w:marTop w:val="0"/>
      <w:marBottom w:val="0"/>
      <w:divBdr>
        <w:top w:val="none" w:sz="0" w:space="0" w:color="auto"/>
        <w:left w:val="none" w:sz="0" w:space="0" w:color="auto"/>
        <w:bottom w:val="none" w:sz="0" w:space="0" w:color="auto"/>
        <w:right w:val="none" w:sz="0" w:space="0" w:color="auto"/>
      </w:divBdr>
    </w:div>
    <w:div w:id="1918587510">
      <w:bodyDiv w:val="1"/>
      <w:marLeft w:val="0"/>
      <w:marRight w:val="0"/>
      <w:marTop w:val="0"/>
      <w:marBottom w:val="0"/>
      <w:divBdr>
        <w:top w:val="none" w:sz="0" w:space="0" w:color="auto"/>
        <w:left w:val="none" w:sz="0" w:space="0" w:color="auto"/>
        <w:bottom w:val="none" w:sz="0" w:space="0" w:color="auto"/>
        <w:right w:val="none" w:sz="0" w:space="0" w:color="auto"/>
      </w:divBdr>
    </w:div>
    <w:div w:id="1919054326">
      <w:bodyDiv w:val="1"/>
      <w:marLeft w:val="0"/>
      <w:marRight w:val="0"/>
      <w:marTop w:val="0"/>
      <w:marBottom w:val="0"/>
      <w:divBdr>
        <w:top w:val="none" w:sz="0" w:space="0" w:color="auto"/>
        <w:left w:val="none" w:sz="0" w:space="0" w:color="auto"/>
        <w:bottom w:val="none" w:sz="0" w:space="0" w:color="auto"/>
        <w:right w:val="none" w:sz="0" w:space="0" w:color="auto"/>
      </w:divBdr>
    </w:div>
    <w:div w:id="1946844120">
      <w:bodyDiv w:val="1"/>
      <w:marLeft w:val="0"/>
      <w:marRight w:val="0"/>
      <w:marTop w:val="0"/>
      <w:marBottom w:val="0"/>
      <w:divBdr>
        <w:top w:val="none" w:sz="0" w:space="0" w:color="auto"/>
        <w:left w:val="none" w:sz="0" w:space="0" w:color="auto"/>
        <w:bottom w:val="none" w:sz="0" w:space="0" w:color="auto"/>
        <w:right w:val="none" w:sz="0" w:space="0" w:color="auto"/>
      </w:divBdr>
    </w:div>
    <w:div w:id="1947930725">
      <w:bodyDiv w:val="1"/>
      <w:marLeft w:val="0"/>
      <w:marRight w:val="0"/>
      <w:marTop w:val="0"/>
      <w:marBottom w:val="0"/>
      <w:divBdr>
        <w:top w:val="none" w:sz="0" w:space="0" w:color="auto"/>
        <w:left w:val="none" w:sz="0" w:space="0" w:color="auto"/>
        <w:bottom w:val="none" w:sz="0" w:space="0" w:color="auto"/>
        <w:right w:val="none" w:sz="0" w:space="0" w:color="auto"/>
      </w:divBdr>
    </w:div>
    <w:div w:id="1956476702">
      <w:bodyDiv w:val="1"/>
      <w:marLeft w:val="0"/>
      <w:marRight w:val="0"/>
      <w:marTop w:val="0"/>
      <w:marBottom w:val="0"/>
      <w:divBdr>
        <w:top w:val="none" w:sz="0" w:space="0" w:color="auto"/>
        <w:left w:val="none" w:sz="0" w:space="0" w:color="auto"/>
        <w:bottom w:val="none" w:sz="0" w:space="0" w:color="auto"/>
        <w:right w:val="none" w:sz="0" w:space="0" w:color="auto"/>
      </w:divBdr>
    </w:div>
    <w:div w:id="1973636606">
      <w:bodyDiv w:val="1"/>
      <w:marLeft w:val="0"/>
      <w:marRight w:val="0"/>
      <w:marTop w:val="0"/>
      <w:marBottom w:val="0"/>
      <w:divBdr>
        <w:top w:val="none" w:sz="0" w:space="0" w:color="auto"/>
        <w:left w:val="none" w:sz="0" w:space="0" w:color="auto"/>
        <w:bottom w:val="none" w:sz="0" w:space="0" w:color="auto"/>
        <w:right w:val="none" w:sz="0" w:space="0" w:color="auto"/>
      </w:divBdr>
    </w:div>
    <w:div w:id="1973825014">
      <w:bodyDiv w:val="1"/>
      <w:marLeft w:val="0"/>
      <w:marRight w:val="0"/>
      <w:marTop w:val="0"/>
      <w:marBottom w:val="0"/>
      <w:divBdr>
        <w:top w:val="none" w:sz="0" w:space="0" w:color="auto"/>
        <w:left w:val="none" w:sz="0" w:space="0" w:color="auto"/>
        <w:bottom w:val="none" w:sz="0" w:space="0" w:color="auto"/>
        <w:right w:val="none" w:sz="0" w:space="0" w:color="auto"/>
      </w:divBdr>
    </w:div>
    <w:div w:id="1982150199">
      <w:bodyDiv w:val="1"/>
      <w:marLeft w:val="0"/>
      <w:marRight w:val="0"/>
      <w:marTop w:val="0"/>
      <w:marBottom w:val="0"/>
      <w:divBdr>
        <w:top w:val="none" w:sz="0" w:space="0" w:color="auto"/>
        <w:left w:val="none" w:sz="0" w:space="0" w:color="auto"/>
        <w:bottom w:val="none" w:sz="0" w:space="0" w:color="auto"/>
        <w:right w:val="none" w:sz="0" w:space="0" w:color="auto"/>
      </w:divBdr>
    </w:div>
    <w:div w:id="2010021021">
      <w:bodyDiv w:val="1"/>
      <w:marLeft w:val="0"/>
      <w:marRight w:val="0"/>
      <w:marTop w:val="0"/>
      <w:marBottom w:val="0"/>
      <w:divBdr>
        <w:top w:val="none" w:sz="0" w:space="0" w:color="auto"/>
        <w:left w:val="none" w:sz="0" w:space="0" w:color="auto"/>
        <w:bottom w:val="none" w:sz="0" w:space="0" w:color="auto"/>
        <w:right w:val="none" w:sz="0" w:space="0" w:color="auto"/>
      </w:divBdr>
    </w:div>
    <w:div w:id="2011323905">
      <w:bodyDiv w:val="1"/>
      <w:marLeft w:val="0"/>
      <w:marRight w:val="0"/>
      <w:marTop w:val="0"/>
      <w:marBottom w:val="0"/>
      <w:divBdr>
        <w:top w:val="none" w:sz="0" w:space="0" w:color="auto"/>
        <w:left w:val="none" w:sz="0" w:space="0" w:color="auto"/>
        <w:bottom w:val="none" w:sz="0" w:space="0" w:color="auto"/>
        <w:right w:val="none" w:sz="0" w:space="0" w:color="auto"/>
      </w:divBdr>
    </w:div>
    <w:div w:id="2031567040">
      <w:bodyDiv w:val="1"/>
      <w:marLeft w:val="0"/>
      <w:marRight w:val="0"/>
      <w:marTop w:val="0"/>
      <w:marBottom w:val="0"/>
      <w:divBdr>
        <w:top w:val="none" w:sz="0" w:space="0" w:color="auto"/>
        <w:left w:val="none" w:sz="0" w:space="0" w:color="auto"/>
        <w:bottom w:val="none" w:sz="0" w:space="0" w:color="auto"/>
        <w:right w:val="none" w:sz="0" w:space="0" w:color="auto"/>
      </w:divBdr>
    </w:div>
    <w:div w:id="2037612196">
      <w:bodyDiv w:val="1"/>
      <w:marLeft w:val="0"/>
      <w:marRight w:val="0"/>
      <w:marTop w:val="0"/>
      <w:marBottom w:val="0"/>
      <w:divBdr>
        <w:top w:val="none" w:sz="0" w:space="0" w:color="auto"/>
        <w:left w:val="none" w:sz="0" w:space="0" w:color="auto"/>
        <w:bottom w:val="none" w:sz="0" w:space="0" w:color="auto"/>
        <w:right w:val="none" w:sz="0" w:space="0" w:color="auto"/>
      </w:divBdr>
    </w:div>
    <w:div w:id="2041202310">
      <w:bodyDiv w:val="1"/>
      <w:marLeft w:val="0"/>
      <w:marRight w:val="0"/>
      <w:marTop w:val="0"/>
      <w:marBottom w:val="0"/>
      <w:divBdr>
        <w:top w:val="none" w:sz="0" w:space="0" w:color="auto"/>
        <w:left w:val="none" w:sz="0" w:space="0" w:color="auto"/>
        <w:bottom w:val="none" w:sz="0" w:space="0" w:color="auto"/>
        <w:right w:val="none" w:sz="0" w:space="0" w:color="auto"/>
      </w:divBdr>
    </w:div>
    <w:div w:id="2056001781">
      <w:bodyDiv w:val="1"/>
      <w:marLeft w:val="0"/>
      <w:marRight w:val="0"/>
      <w:marTop w:val="0"/>
      <w:marBottom w:val="0"/>
      <w:divBdr>
        <w:top w:val="none" w:sz="0" w:space="0" w:color="auto"/>
        <w:left w:val="none" w:sz="0" w:space="0" w:color="auto"/>
        <w:bottom w:val="none" w:sz="0" w:space="0" w:color="auto"/>
        <w:right w:val="none" w:sz="0" w:space="0" w:color="auto"/>
      </w:divBdr>
    </w:div>
    <w:div w:id="2063016841">
      <w:bodyDiv w:val="1"/>
      <w:marLeft w:val="0"/>
      <w:marRight w:val="0"/>
      <w:marTop w:val="0"/>
      <w:marBottom w:val="0"/>
      <w:divBdr>
        <w:top w:val="none" w:sz="0" w:space="0" w:color="auto"/>
        <w:left w:val="none" w:sz="0" w:space="0" w:color="auto"/>
        <w:bottom w:val="none" w:sz="0" w:space="0" w:color="auto"/>
        <w:right w:val="none" w:sz="0" w:space="0" w:color="auto"/>
      </w:divBdr>
    </w:div>
    <w:div w:id="2114394289">
      <w:bodyDiv w:val="1"/>
      <w:marLeft w:val="0"/>
      <w:marRight w:val="0"/>
      <w:marTop w:val="0"/>
      <w:marBottom w:val="0"/>
      <w:divBdr>
        <w:top w:val="none" w:sz="0" w:space="0" w:color="auto"/>
        <w:left w:val="none" w:sz="0" w:space="0" w:color="auto"/>
        <w:bottom w:val="none" w:sz="0" w:space="0" w:color="auto"/>
        <w:right w:val="none" w:sz="0" w:space="0" w:color="auto"/>
      </w:divBdr>
    </w:div>
    <w:div w:id="2120951262">
      <w:bodyDiv w:val="1"/>
      <w:marLeft w:val="0"/>
      <w:marRight w:val="0"/>
      <w:marTop w:val="0"/>
      <w:marBottom w:val="0"/>
      <w:divBdr>
        <w:top w:val="none" w:sz="0" w:space="0" w:color="auto"/>
        <w:left w:val="none" w:sz="0" w:space="0" w:color="auto"/>
        <w:bottom w:val="none" w:sz="0" w:space="0" w:color="auto"/>
        <w:right w:val="none" w:sz="0" w:space="0" w:color="auto"/>
      </w:divBdr>
    </w:div>
    <w:div w:id="2123182516">
      <w:bodyDiv w:val="1"/>
      <w:marLeft w:val="0"/>
      <w:marRight w:val="0"/>
      <w:marTop w:val="0"/>
      <w:marBottom w:val="0"/>
      <w:divBdr>
        <w:top w:val="none" w:sz="0" w:space="0" w:color="auto"/>
        <w:left w:val="none" w:sz="0" w:space="0" w:color="auto"/>
        <w:bottom w:val="none" w:sz="0" w:space="0" w:color="auto"/>
        <w:right w:val="none" w:sz="0" w:space="0" w:color="auto"/>
      </w:divBdr>
    </w:div>
    <w:div w:id="2125809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2C6DE2-C5CD-43DE-96FD-68FE53D54C99}"/>
      </w:docPartPr>
      <w:docPartBody>
        <w:p w:rsidR="00A77A5D" w:rsidRDefault="00461621">
          <w:r w:rsidRPr="00291A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621"/>
    <w:rsid w:val="000A2278"/>
    <w:rsid w:val="00461621"/>
    <w:rsid w:val="004628DA"/>
    <w:rsid w:val="009B0593"/>
    <w:rsid w:val="00A77A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62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spect">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Aspec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shade val="35000"/>
                <a:satMod val="150000"/>
              </a:schemeClr>
            </a:gs>
            <a:gs pos="45000">
              <a:schemeClr val="phClr">
                <a:shade val="68000"/>
                <a:satMod val="155000"/>
              </a:schemeClr>
            </a:gs>
            <a:gs pos="100000">
              <a:schemeClr val="phClr">
                <a:tint val="70000"/>
                <a:satMod val="175000"/>
              </a:schemeClr>
            </a:gs>
          </a:gsLst>
          <a:lin ang="16200000" scaled="0"/>
        </a:gradFill>
        <a:blipFill>
          <a:blip xmlns:r="http://schemas.openxmlformats.org/officeDocument/2006/relationships" r:embed="rId1">
            <a:duotone>
              <a:schemeClr val="phClr">
                <a:shade val="800"/>
                <a:satMod val="150000"/>
              </a:schemeClr>
              <a:schemeClr val="phClr">
                <a:tint val="80000"/>
                <a:satMod val="150000"/>
              </a:schemeClr>
            </a:duotone>
          </a:blip>
          <a:tile tx="0" ty="0" sx="75000" sy="7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1709</Words>
  <Characters>9746</Characters>
  <Application>Microsoft Office Word</Application>
  <DocSecurity>4</DocSecurity>
  <Lines>81</Lines>
  <Paragraphs>22</Paragraphs>
  <ScaleCrop>false</ScaleCrop>
  <Company/>
  <LinksUpToDate>false</LinksUpToDate>
  <CharactersWithSpaces>11433</CharactersWithSpaces>
  <SharedDoc>false</SharedDoc>
  <HLinks>
    <vt:vector size="18" baseType="variant">
      <vt:variant>
        <vt:i4>5308490</vt:i4>
      </vt:variant>
      <vt:variant>
        <vt:i4>6</vt:i4>
      </vt:variant>
      <vt:variant>
        <vt:i4>0</vt:i4>
      </vt:variant>
      <vt:variant>
        <vt:i4>5</vt:i4>
      </vt:variant>
      <vt:variant>
        <vt:lpwstr>https://www.facebook.com/GFGResourcesInc/</vt:lpwstr>
      </vt:variant>
      <vt:variant>
        <vt:lpwstr/>
      </vt:variant>
      <vt:variant>
        <vt:i4>5767260</vt:i4>
      </vt:variant>
      <vt:variant>
        <vt:i4>3</vt:i4>
      </vt:variant>
      <vt:variant>
        <vt:i4>0</vt:i4>
      </vt:variant>
      <vt:variant>
        <vt:i4>5</vt:i4>
      </vt:variant>
      <vt:variant>
        <vt:lpwstr>http://www.gfgresources.com/</vt:lpwstr>
      </vt:variant>
      <vt:variant>
        <vt:lpwstr/>
      </vt:variant>
      <vt:variant>
        <vt:i4>2162711</vt:i4>
      </vt:variant>
      <vt:variant>
        <vt:i4>0</vt:i4>
      </vt:variant>
      <vt:variant>
        <vt:i4>0</vt:i4>
      </vt:variant>
      <vt:variant>
        <vt:i4>5</vt:i4>
      </vt:variant>
      <vt:variant>
        <vt:lpwstr>mailto:info@gfgresources.com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Lepage</dc:creator>
  <cp:lastModifiedBy>Marc Lepage</cp:lastModifiedBy>
  <cp:revision>2</cp:revision>
  <cp:lastPrinted>1900-01-01T06:00:00Z</cp:lastPrinted>
  <dcterms:created xsi:type="dcterms:W3CDTF">2026-10-23T12:27:00Z</dcterms:created>
  <dcterms:modified xsi:type="dcterms:W3CDTF">2026-10-23T12:27:00Z</dcterms:modified>
</cp:coreProperties>
</file>